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600" w:lineRule="exact"/>
        <w:jc w:val="center"/>
        <w:textAlignment w:val="center"/>
        <w:outlineLvl w:val="0"/>
        <w:rPr>
          <w:rFonts w:hint="eastAsia" w:ascii="方正小标宋简体" w:hAnsi="方正小标宋简体" w:eastAsia="方正小标宋简体" w:cs="方正小标宋简体"/>
          <w:b/>
          <w:bCs/>
          <w:kern w:val="0"/>
          <w:sz w:val="44"/>
          <w:szCs w:val="44"/>
        </w:rPr>
      </w:pPr>
      <w:r>
        <w:rPr>
          <w:rFonts w:hint="eastAsia" w:ascii="方正小标宋简体" w:hAnsi="方正小标宋简体" w:eastAsia="方正小标宋简体" w:cs="方正小标宋简体"/>
          <w:b/>
          <w:bCs/>
          <w:kern w:val="0"/>
          <w:sz w:val="44"/>
          <w:szCs w:val="44"/>
        </w:rPr>
        <w:t>内江市第一人民医院</w:t>
      </w:r>
    </w:p>
    <w:p>
      <w:pPr>
        <w:keepNext w:val="0"/>
        <w:keepLines w:val="0"/>
        <w:pageBreakBefore w:val="0"/>
        <w:kinsoku/>
        <w:wordWrap/>
        <w:overflowPunct/>
        <w:topLinePunct w:val="0"/>
        <w:autoSpaceDE/>
        <w:autoSpaceDN/>
        <w:bidi w:val="0"/>
        <w:adjustRightInd/>
        <w:snapToGrid/>
        <w:spacing w:line="600" w:lineRule="exact"/>
        <w:jc w:val="center"/>
        <w:rPr>
          <w:rFonts w:hint="eastAsia" w:ascii="方正小标宋简体" w:hAnsi="方正小标宋简体" w:eastAsia="方正小标宋简体" w:cs="方正小标宋简体"/>
          <w:sz w:val="44"/>
          <w:szCs w:val="44"/>
          <w:lang w:val="zh-CN"/>
        </w:rPr>
      </w:pPr>
      <w:r>
        <w:rPr>
          <w:rFonts w:hint="eastAsia" w:ascii="方正小标宋简体" w:hAnsi="方正小标宋简体" w:eastAsia="方正小标宋简体" w:cs="方正小标宋简体"/>
          <w:b/>
          <w:bCs/>
          <w:kern w:val="0"/>
          <w:sz w:val="44"/>
          <w:szCs w:val="44"/>
        </w:rPr>
        <w:t>一批医疗器械院内竞选公告</w:t>
      </w:r>
    </w:p>
    <w:p>
      <w:pPr>
        <w:keepNext w:val="0"/>
        <w:keepLines w:val="0"/>
        <w:pageBreakBefore w:val="0"/>
        <w:widowControl/>
        <w:kinsoku/>
        <w:overflowPunct/>
        <w:topLinePunct w:val="0"/>
        <w:bidi w:val="0"/>
        <w:adjustRightInd w:val="0"/>
        <w:snapToGrid/>
        <w:spacing w:line="560" w:lineRule="exact"/>
        <w:ind w:firstLine="560"/>
        <w:jc w:val="left"/>
        <w:rPr>
          <w:rFonts w:hint="eastAsia" w:ascii="仿宋_GB2312" w:hAnsi="仿宋_GB2312" w:eastAsia="仿宋_GB2312" w:cs="仿宋_GB2312"/>
          <w:b/>
          <w:bCs/>
          <w:color w:val="000000"/>
          <w:kern w:val="0"/>
          <w:sz w:val="28"/>
          <w:szCs w:val="28"/>
          <w:lang w:val="zh-CN"/>
        </w:rPr>
      </w:pPr>
      <w:bookmarkStart w:id="0" w:name="_GoBack"/>
      <w:bookmarkEnd w:id="0"/>
      <w:r>
        <w:rPr>
          <w:rFonts w:hint="eastAsia" w:ascii="仿宋_GB2312" w:hAnsi="仿宋_GB2312" w:eastAsia="仿宋_GB2312" w:cs="仿宋_GB2312"/>
          <w:b/>
          <w:bCs/>
          <w:color w:val="000000"/>
          <w:kern w:val="0"/>
          <w:sz w:val="28"/>
          <w:szCs w:val="28"/>
          <w:lang w:val="zh-CN"/>
        </w:rPr>
        <w:t>一、采购概况</w:t>
      </w:r>
    </w:p>
    <w:p>
      <w:pPr>
        <w:keepNext w:val="0"/>
        <w:keepLines w:val="0"/>
        <w:pageBreakBefore w:val="0"/>
        <w:widowControl/>
        <w:kinsoku/>
        <w:overflowPunct/>
        <w:topLinePunct w:val="0"/>
        <w:bidi w:val="0"/>
        <w:adjustRightInd w:val="0"/>
        <w:snapToGrid/>
        <w:spacing w:line="560" w:lineRule="exact"/>
        <w:ind w:firstLine="560"/>
        <w:jc w:val="left"/>
        <w:rPr>
          <w:rFonts w:hint="eastAsia" w:ascii="仿宋_GB2312" w:hAnsi="仿宋_GB2312" w:eastAsia="仿宋_GB2312" w:cs="仿宋_GB2312"/>
          <w:color w:val="000000"/>
          <w:kern w:val="0"/>
          <w:sz w:val="28"/>
          <w:szCs w:val="28"/>
          <w:lang w:val="zh-CN"/>
        </w:rPr>
      </w:pPr>
      <w:r>
        <w:rPr>
          <w:rFonts w:hint="eastAsia" w:ascii="仿宋_GB2312" w:hAnsi="仿宋_GB2312" w:eastAsia="仿宋_GB2312" w:cs="仿宋_GB2312"/>
          <w:color w:val="000000"/>
          <w:kern w:val="0"/>
          <w:sz w:val="28"/>
          <w:szCs w:val="28"/>
          <w:lang w:val="zh-CN"/>
        </w:rPr>
        <w:t>1.</w:t>
      </w:r>
      <w:r>
        <w:rPr>
          <w:rFonts w:hint="eastAsia" w:ascii="仿宋_GB2312" w:hAnsi="仿宋_GB2312" w:eastAsia="仿宋_GB2312" w:cs="仿宋_GB2312"/>
          <w:color w:val="000000"/>
          <w:kern w:val="0"/>
          <w:sz w:val="28"/>
          <w:szCs w:val="28"/>
          <w:lang w:val="zh-CN"/>
        </w:rPr>
        <w:t>采购单位：内江市第一人民医院。</w:t>
      </w:r>
    </w:p>
    <w:p>
      <w:pPr>
        <w:keepNext w:val="0"/>
        <w:keepLines w:val="0"/>
        <w:pageBreakBefore w:val="0"/>
        <w:widowControl/>
        <w:kinsoku/>
        <w:overflowPunct/>
        <w:topLinePunct w:val="0"/>
        <w:bidi w:val="0"/>
        <w:adjustRightInd w:val="0"/>
        <w:snapToGrid/>
        <w:spacing w:line="560" w:lineRule="exact"/>
        <w:ind w:firstLine="56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val="zh-CN"/>
        </w:rPr>
        <w:t>2.</w:t>
      </w:r>
      <w:r>
        <w:rPr>
          <w:rFonts w:hint="eastAsia" w:ascii="仿宋_GB2312" w:hAnsi="仿宋_GB2312" w:eastAsia="仿宋_GB2312" w:cs="仿宋_GB2312"/>
          <w:color w:val="000000"/>
          <w:kern w:val="0"/>
          <w:sz w:val="28"/>
          <w:szCs w:val="28"/>
          <w:lang w:val="zh-CN"/>
        </w:rPr>
        <w:t>采购项目名称：</w:t>
      </w:r>
      <w:r>
        <w:rPr>
          <w:rFonts w:hint="eastAsia" w:ascii="仿宋_GB2312" w:hAnsi="仿宋_GB2312" w:eastAsia="仿宋_GB2312" w:cs="仿宋_GB2312"/>
          <w:color w:val="000000"/>
          <w:sz w:val="28"/>
          <w:szCs w:val="28"/>
        </w:rPr>
        <w:t>一批医疗器械。</w:t>
      </w:r>
    </w:p>
    <w:p>
      <w:pPr>
        <w:keepNext w:val="0"/>
        <w:keepLines w:val="0"/>
        <w:pageBreakBefore w:val="0"/>
        <w:widowControl/>
        <w:kinsoku/>
        <w:overflowPunct/>
        <w:topLinePunct w:val="0"/>
        <w:bidi w:val="0"/>
        <w:adjustRightInd w:val="0"/>
        <w:snapToGrid/>
        <w:spacing w:line="560" w:lineRule="exact"/>
        <w:ind w:firstLine="560"/>
        <w:jc w:val="left"/>
        <w:rPr>
          <w:rFonts w:hint="eastAsia" w:ascii="仿宋_GB2312" w:hAnsi="仿宋_GB2312" w:eastAsia="仿宋_GB2312" w:cs="仿宋_GB2312"/>
          <w:b/>
          <w:bCs/>
          <w:color w:val="000000"/>
          <w:kern w:val="0"/>
          <w:sz w:val="28"/>
          <w:szCs w:val="28"/>
          <w:lang w:val="zh-CN"/>
        </w:rPr>
      </w:pPr>
      <w:r>
        <w:rPr>
          <w:rFonts w:hint="eastAsia" w:ascii="仿宋_GB2312" w:hAnsi="仿宋_GB2312" w:eastAsia="仿宋_GB2312" w:cs="仿宋_GB2312"/>
          <w:bCs/>
          <w:color w:val="000000"/>
          <w:kern w:val="0"/>
          <w:sz w:val="28"/>
          <w:szCs w:val="28"/>
          <w:lang w:val="zh-CN"/>
        </w:rPr>
        <w:t>3.采购</w:t>
      </w:r>
      <w:r>
        <w:rPr>
          <w:rFonts w:hint="eastAsia" w:ascii="仿宋_GB2312" w:hAnsi="仿宋_GB2312" w:eastAsia="仿宋_GB2312" w:cs="仿宋_GB2312"/>
          <w:bCs/>
          <w:color w:val="000000"/>
          <w:kern w:val="0"/>
          <w:sz w:val="28"/>
          <w:szCs w:val="28"/>
          <w:lang w:val="zh-CN"/>
        </w:rPr>
        <w:t>标段：本项目共</w:t>
      </w:r>
      <w:r>
        <w:rPr>
          <w:rFonts w:hint="eastAsia" w:ascii="仿宋_GB2312" w:hAnsi="仿宋_GB2312" w:eastAsia="仿宋_GB2312" w:cs="仿宋_GB2312"/>
          <w:bCs/>
          <w:color w:val="000000"/>
          <w:kern w:val="0"/>
          <w:sz w:val="28"/>
          <w:szCs w:val="28"/>
          <w:lang w:val="zh-CN"/>
        </w:rPr>
        <w:t>六</w:t>
      </w:r>
      <w:r>
        <w:rPr>
          <w:rFonts w:hint="eastAsia" w:ascii="仿宋_GB2312" w:hAnsi="仿宋_GB2312" w:eastAsia="仿宋_GB2312" w:cs="仿宋_GB2312"/>
          <w:bCs/>
          <w:color w:val="000000"/>
          <w:kern w:val="0"/>
          <w:sz w:val="28"/>
          <w:szCs w:val="28"/>
          <w:lang w:val="zh-CN"/>
        </w:rPr>
        <w:t>个包。</w:t>
      </w:r>
    </w:p>
    <w:p>
      <w:pPr>
        <w:keepNext w:val="0"/>
        <w:keepLines w:val="0"/>
        <w:pageBreakBefore w:val="0"/>
        <w:widowControl/>
        <w:kinsoku/>
        <w:overflowPunct/>
        <w:topLinePunct w:val="0"/>
        <w:bidi w:val="0"/>
        <w:adjustRightInd w:val="0"/>
        <w:snapToGrid/>
        <w:spacing w:line="560" w:lineRule="exact"/>
        <w:ind w:firstLine="560"/>
        <w:jc w:val="left"/>
        <w:rPr>
          <w:rFonts w:hint="eastAsia" w:ascii="仿宋_GB2312" w:hAnsi="仿宋_GB2312" w:eastAsia="仿宋_GB2312" w:cs="仿宋_GB2312"/>
          <w:b/>
          <w:bCs/>
          <w:color w:val="000000"/>
          <w:kern w:val="0"/>
          <w:sz w:val="28"/>
          <w:szCs w:val="28"/>
          <w:lang w:val="zh-CN"/>
        </w:rPr>
      </w:pPr>
      <w:r>
        <w:rPr>
          <w:rFonts w:hint="eastAsia" w:ascii="仿宋_GB2312" w:hAnsi="仿宋_GB2312" w:eastAsia="仿宋_GB2312" w:cs="仿宋_GB2312"/>
          <w:b/>
          <w:bCs/>
          <w:color w:val="000000"/>
          <w:kern w:val="0"/>
          <w:sz w:val="28"/>
          <w:szCs w:val="28"/>
          <w:lang w:val="zh-CN"/>
        </w:rPr>
        <w:t>二、采购项目内容和要求</w:t>
      </w:r>
    </w:p>
    <w:p>
      <w:pPr>
        <w:keepNext w:val="0"/>
        <w:keepLines w:val="0"/>
        <w:pageBreakBefore w:val="0"/>
        <w:widowControl/>
        <w:kinsoku/>
        <w:overflowPunct/>
        <w:topLinePunct w:val="0"/>
        <w:bidi w:val="0"/>
        <w:adjustRightInd w:val="0"/>
        <w:snapToGrid/>
        <w:spacing w:line="560" w:lineRule="exact"/>
        <w:ind w:firstLine="560"/>
        <w:jc w:val="left"/>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包一：生物指示剂(单一</w:t>
      </w:r>
      <w:r>
        <w:rPr>
          <w:rFonts w:hint="eastAsia" w:ascii="仿宋_GB2312" w:hAnsi="仿宋_GB2312" w:eastAsia="仿宋_GB2312" w:cs="仿宋_GB2312"/>
          <w:b/>
          <w:color w:val="000000"/>
          <w:sz w:val="28"/>
          <w:szCs w:val="28"/>
        </w:rPr>
        <w:t>来源</w:t>
      </w:r>
      <w:r>
        <w:rPr>
          <w:rFonts w:hint="eastAsia" w:ascii="仿宋_GB2312" w:hAnsi="仿宋_GB2312" w:eastAsia="仿宋_GB2312" w:cs="仿宋_GB2312"/>
          <w:b/>
          <w:color w:val="000000"/>
          <w:sz w:val="28"/>
          <w:szCs w:val="28"/>
        </w:rPr>
        <w:t>)</w:t>
      </w:r>
    </w:p>
    <w:p>
      <w:pPr>
        <w:keepNext w:val="0"/>
        <w:keepLines w:val="0"/>
        <w:pageBreakBefore w:val="0"/>
        <w:widowControl/>
        <w:kinsoku/>
        <w:overflowPunct/>
        <w:topLinePunct w:val="0"/>
        <w:bidi w:val="0"/>
        <w:adjustRightInd w:val="0"/>
        <w:snapToGrid/>
        <w:spacing w:line="560" w:lineRule="exact"/>
        <w:ind w:firstLine="560"/>
        <w:jc w:val="left"/>
        <w:rPr>
          <w:rFonts w:hint="eastAsia" w:ascii="仿宋_GB2312" w:hAnsi="仿宋_GB2312" w:eastAsia="仿宋_GB2312" w:cs="仿宋_GB2312"/>
          <w:bCs/>
          <w:color w:val="000000"/>
          <w:kern w:val="0"/>
          <w:sz w:val="28"/>
          <w:szCs w:val="28"/>
          <w:lang w:val="zh-CN"/>
        </w:rPr>
      </w:pPr>
      <w:r>
        <w:rPr>
          <w:rFonts w:hint="eastAsia" w:ascii="仿宋_GB2312" w:hAnsi="仿宋_GB2312" w:eastAsia="仿宋_GB2312" w:cs="仿宋_GB2312"/>
          <w:bCs/>
          <w:color w:val="000000"/>
          <w:kern w:val="0"/>
          <w:sz w:val="28"/>
          <w:szCs w:val="28"/>
          <w:lang w:val="zh-CN"/>
        </w:rPr>
        <w:t>基本</w:t>
      </w:r>
      <w:r>
        <w:rPr>
          <w:rFonts w:hint="eastAsia" w:ascii="仿宋_GB2312" w:hAnsi="仿宋_GB2312" w:eastAsia="仿宋_GB2312" w:cs="仿宋_GB2312"/>
          <w:bCs/>
          <w:color w:val="000000"/>
          <w:kern w:val="0"/>
          <w:sz w:val="28"/>
          <w:szCs w:val="28"/>
          <w:lang w:val="zh-CN"/>
        </w:rPr>
        <w:t>要求：</w:t>
      </w:r>
      <w:r>
        <w:rPr>
          <w:rFonts w:hint="eastAsia" w:ascii="仿宋_GB2312" w:hAnsi="仿宋_GB2312" w:eastAsia="仿宋_GB2312" w:cs="仿宋_GB2312"/>
          <w:bCs/>
          <w:color w:val="000000"/>
          <w:kern w:val="0"/>
          <w:sz w:val="28"/>
          <w:szCs w:val="28"/>
          <w:lang w:val="zh-CN"/>
        </w:rPr>
        <w:t>适用于</w:t>
      </w:r>
      <w:r>
        <w:rPr>
          <w:rFonts w:hint="eastAsia" w:ascii="仿宋_GB2312" w:hAnsi="仿宋_GB2312" w:eastAsia="仿宋_GB2312" w:cs="仿宋_GB2312"/>
          <w:bCs/>
          <w:color w:val="000000"/>
          <w:kern w:val="0"/>
          <w:sz w:val="28"/>
          <w:szCs w:val="28"/>
          <w:lang w:val="zh-CN"/>
        </w:rPr>
        <w:t>我院</w:t>
      </w:r>
      <w:r>
        <w:rPr>
          <w:rFonts w:hint="eastAsia" w:ascii="仿宋_GB2312" w:hAnsi="仿宋_GB2312" w:eastAsia="仿宋_GB2312" w:cs="仿宋_GB2312"/>
          <w:bCs/>
          <w:color w:val="000000"/>
          <w:kern w:val="0"/>
          <w:sz w:val="28"/>
          <w:szCs w:val="28"/>
          <w:lang w:val="zh-CN"/>
        </w:rPr>
        <w:t>已</w:t>
      </w:r>
      <w:r>
        <w:rPr>
          <w:rFonts w:hint="eastAsia" w:ascii="仿宋_GB2312" w:hAnsi="仿宋_GB2312" w:eastAsia="仿宋_GB2312" w:cs="仿宋_GB2312"/>
          <w:bCs/>
          <w:color w:val="000000"/>
          <w:kern w:val="0"/>
          <w:sz w:val="28"/>
          <w:szCs w:val="28"/>
          <w:lang w:val="zh-CN"/>
        </w:rPr>
        <w:t>购置的</w:t>
      </w:r>
      <w:r>
        <w:rPr>
          <w:rFonts w:hint="eastAsia" w:ascii="仿宋_GB2312" w:hAnsi="仿宋_GB2312" w:eastAsia="仿宋_GB2312" w:cs="仿宋_GB2312"/>
          <w:bCs/>
          <w:color w:val="000000"/>
          <w:kern w:val="0"/>
          <w:sz w:val="28"/>
          <w:szCs w:val="28"/>
          <w:lang w:val="zh-CN"/>
        </w:rPr>
        <w:t>山东</w:t>
      </w:r>
      <w:r>
        <w:rPr>
          <w:rFonts w:hint="eastAsia" w:ascii="仿宋_GB2312" w:hAnsi="仿宋_GB2312" w:eastAsia="仿宋_GB2312" w:cs="仿宋_GB2312"/>
          <w:bCs/>
          <w:color w:val="000000"/>
          <w:kern w:val="0"/>
          <w:sz w:val="28"/>
          <w:szCs w:val="28"/>
          <w:lang w:val="zh-CN"/>
        </w:rPr>
        <w:t>新华医疗器械股份有限公司生产的</w:t>
      </w:r>
      <w:r>
        <w:rPr>
          <w:rFonts w:hint="eastAsia" w:ascii="仿宋_GB2312" w:hAnsi="仿宋_GB2312" w:eastAsia="仿宋_GB2312" w:cs="仿宋_GB2312"/>
          <w:bCs/>
          <w:color w:val="000000"/>
          <w:kern w:val="0"/>
          <w:sz w:val="28"/>
          <w:szCs w:val="28"/>
          <w:lang w:val="zh-CN"/>
        </w:rPr>
        <w:t>JS-0103-S型</w:t>
      </w:r>
      <w:r>
        <w:rPr>
          <w:rFonts w:hint="eastAsia" w:ascii="仿宋_GB2312" w:hAnsi="仿宋_GB2312" w:eastAsia="仿宋_GB2312" w:cs="仿宋_GB2312"/>
          <w:bCs/>
          <w:color w:val="000000"/>
          <w:kern w:val="0"/>
          <w:sz w:val="28"/>
          <w:szCs w:val="28"/>
          <w:lang w:val="zh-CN"/>
        </w:rPr>
        <w:t>低温等离子极速生物阅读器</w:t>
      </w:r>
      <w:r>
        <w:rPr>
          <w:rFonts w:hint="eastAsia" w:ascii="仿宋_GB2312" w:hAnsi="仿宋_GB2312" w:eastAsia="仿宋_GB2312" w:cs="仿宋_GB2312"/>
          <w:bCs/>
          <w:color w:val="000000"/>
          <w:kern w:val="0"/>
          <w:sz w:val="28"/>
          <w:szCs w:val="28"/>
          <w:lang w:val="zh-CN"/>
        </w:rPr>
        <w:t>，</w:t>
      </w:r>
      <w:r>
        <w:rPr>
          <w:rFonts w:hint="eastAsia" w:ascii="仿宋_GB2312" w:hAnsi="仿宋_GB2312" w:eastAsia="仿宋_GB2312" w:cs="仿宋_GB2312"/>
          <w:color w:val="000000"/>
          <w:sz w:val="28"/>
          <w:szCs w:val="28"/>
        </w:rPr>
        <w:t>投标人需具有生产厂家</w:t>
      </w:r>
      <w:r>
        <w:rPr>
          <w:rFonts w:hint="eastAsia" w:ascii="仿宋_GB2312" w:hAnsi="仿宋_GB2312" w:eastAsia="仿宋_GB2312" w:cs="仿宋_GB2312"/>
          <w:color w:val="000000"/>
          <w:sz w:val="28"/>
          <w:szCs w:val="28"/>
        </w:rPr>
        <w:t>委托</w:t>
      </w:r>
      <w:r>
        <w:rPr>
          <w:rFonts w:hint="eastAsia" w:ascii="仿宋_GB2312" w:hAnsi="仿宋_GB2312" w:eastAsia="仿宋_GB2312" w:cs="仿宋_GB2312"/>
          <w:color w:val="000000"/>
          <w:sz w:val="28"/>
          <w:szCs w:val="28"/>
        </w:rPr>
        <w:t>授权</w:t>
      </w:r>
      <w:r>
        <w:rPr>
          <w:rFonts w:hint="eastAsia" w:ascii="仿宋_GB2312" w:hAnsi="仿宋_GB2312" w:eastAsia="仿宋_GB2312" w:cs="仿宋_GB2312"/>
          <w:color w:val="000000"/>
          <w:sz w:val="28"/>
          <w:szCs w:val="28"/>
        </w:rPr>
        <w:t>。</w:t>
      </w:r>
    </w:p>
    <w:p>
      <w:pPr>
        <w:keepNext w:val="0"/>
        <w:keepLines w:val="0"/>
        <w:pageBreakBefore w:val="0"/>
        <w:widowControl/>
        <w:kinsoku/>
        <w:overflowPunct/>
        <w:topLinePunct w:val="0"/>
        <w:bidi w:val="0"/>
        <w:adjustRightInd w:val="0"/>
        <w:snapToGrid/>
        <w:spacing w:line="560" w:lineRule="exact"/>
        <w:ind w:firstLine="560"/>
        <w:jc w:val="left"/>
        <w:rPr>
          <w:rFonts w:hint="eastAsia" w:ascii="仿宋_GB2312" w:hAnsi="仿宋_GB2312" w:eastAsia="仿宋_GB2312" w:cs="仿宋_GB2312"/>
          <w:bCs/>
          <w:color w:val="000000"/>
          <w:kern w:val="0"/>
          <w:sz w:val="28"/>
          <w:szCs w:val="28"/>
          <w:lang w:val="zh-CN"/>
        </w:rPr>
      </w:pPr>
      <w:r>
        <w:rPr>
          <w:rFonts w:hint="eastAsia" w:ascii="仿宋_GB2312" w:hAnsi="仿宋_GB2312" w:eastAsia="仿宋_GB2312" w:cs="仿宋_GB2312"/>
          <w:bCs/>
          <w:color w:val="000000"/>
          <w:kern w:val="0"/>
          <w:sz w:val="28"/>
          <w:szCs w:val="28"/>
          <w:lang w:val="zh-CN"/>
        </w:rPr>
        <w:t>技术</w:t>
      </w:r>
      <w:r>
        <w:rPr>
          <w:rFonts w:hint="eastAsia" w:ascii="仿宋_GB2312" w:hAnsi="仿宋_GB2312" w:eastAsia="仿宋_GB2312" w:cs="仿宋_GB2312"/>
          <w:bCs/>
          <w:color w:val="000000"/>
          <w:kern w:val="0"/>
          <w:sz w:val="28"/>
          <w:szCs w:val="28"/>
          <w:lang w:val="zh-CN"/>
        </w:rPr>
        <w:t>要求</w:t>
      </w:r>
      <w:r>
        <w:rPr>
          <w:rFonts w:hint="eastAsia" w:ascii="仿宋_GB2312" w:hAnsi="仿宋_GB2312" w:eastAsia="仿宋_GB2312" w:cs="仿宋_GB2312"/>
          <w:bCs/>
          <w:color w:val="000000"/>
          <w:kern w:val="0"/>
          <w:sz w:val="28"/>
          <w:szCs w:val="28"/>
          <w:lang w:val="zh-CN"/>
        </w:rPr>
        <w:t>:</w:t>
      </w:r>
    </w:p>
    <w:p>
      <w:pPr>
        <w:pStyle w:val="2"/>
        <w:keepNext w:val="0"/>
        <w:keepLines w:val="0"/>
        <w:pageBreakBefore w:val="0"/>
        <w:kinsoku/>
        <w:overflowPunct/>
        <w:topLinePunct w:val="0"/>
        <w:bidi w:val="0"/>
        <w:snapToGrid/>
        <w:spacing w:line="560" w:lineRule="exact"/>
        <w:ind w:firstLine="700" w:firstLineChars="25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1.1产品检验标准符合GB18281（或ISO11138）对于过氧化氢低温等离子体生物指示物的检测要求，</w:t>
      </w:r>
      <w:r>
        <w:rPr>
          <w:rFonts w:hint="eastAsia" w:ascii="仿宋_GB2312" w:hAnsi="仿宋_GB2312" w:eastAsia="仿宋_GB2312" w:cs="仿宋_GB2312"/>
          <w:sz w:val="28"/>
          <w:szCs w:val="28"/>
          <w:lang w:val="zh-CN"/>
        </w:rPr>
        <w:t>并提供检验报告。</w:t>
      </w:r>
    </w:p>
    <w:p>
      <w:pPr>
        <w:pStyle w:val="2"/>
        <w:keepNext w:val="0"/>
        <w:keepLines w:val="0"/>
        <w:pageBreakBefore w:val="0"/>
        <w:kinsoku/>
        <w:overflowPunct/>
        <w:topLinePunct w:val="0"/>
        <w:bidi w:val="0"/>
        <w:snapToGrid/>
        <w:spacing w:line="56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1.2生物指示剂出具结果的时间≤1小时。</w:t>
      </w:r>
    </w:p>
    <w:p>
      <w:pPr>
        <w:keepNext w:val="0"/>
        <w:keepLines w:val="0"/>
        <w:pageBreakBefore w:val="0"/>
        <w:widowControl/>
        <w:kinsoku/>
        <w:overflowPunct/>
        <w:topLinePunct w:val="0"/>
        <w:bidi w:val="0"/>
        <w:adjustRightInd w:val="0"/>
        <w:snapToGrid/>
        <w:spacing w:line="560" w:lineRule="exact"/>
        <w:ind w:firstLine="700" w:firstLineChars="250"/>
        <w:jc w:val="left"/>
        <w:rPr>
          <w:rFonts w:hint="eastAsia" w:ascii="仿宋_GB2312" w:hAnsi="仿宋_GB2312" w:eastAsia="仿宋_GB2312" w:cs="仿宋_GB2312"/>
          <w:bCs/>
          <w:color w:val="000000"/>
          <w:kern w:val="0"/>
          <w:sz w:val="28"/>
          <w:szCs w:val="28"/>
          <w:lang w:val="zh-CN"/>
        </w:rPr>
      </w:pPr>
      <w:r>
        <w:rPr>
          <w:rFonts w:hint="eastAsia" w:ascii="仿宋_GB2312" w:hAnsi="仿宋_GB2312" w:eastAsia="仿宋_GB2312" w:cs="仿宋_GB2312"/>
          <w:bCs/>
          <w:color w:val="000000"/>
          <w:kern w:val="0"/>
          <w:sz w:val="28"/>
          <w:szCs w:val="28"/>
        </w:rPr>
        <w:t>1.3</w:t>
      </w:r>
      <w:r>
        <w:rPr>
          <w:rFonts w:hint="eastAsia" w:ascii="仿宋_GB2312" w:hAnsi="仿宋_GB2312" w:eastAsia="仿宋_GB2312" w:cs="仿宋_GB2312"/>
          <w:bCs/>
          <w:color w:val="000000"/>
          <w:kern w:val="0"/>
          <w:sz w:val="28"/>
          <w:szCs w:val="28"/>
          <w:lang w:val="zh-CN"/>
        </w:rPr>
        <w:t>产品有效期≥12个月。</w:t>
      </w:r>
    </w:p>
    <w:p>
      <w:pPr>
        <w:keepNext w:val="0"/>
        <w:keepLines w:val="0"/>
        <w:pageBreakBefore w:val="0"/>
        <w:kinsoku/>
        <w:overflowPunct/>
        <w:topLinePunct w:val="0"/>
        <w:bidi w:val="0"/>
        <w:snapToGrid/>
        <w:spacing w:line="56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1.4生产企业通过ISO质量体系认证。</w:t>
      </w:r>
    </w:p>
    <w:p>
      <w:pPr>
        <w:keepNext w:val="0"/>
        <w:keepLines w:val="0"/>
        <w:pageBreakBefore w:val="0"/>
        <w:widowControl/>
        <w:kinsoku/>
        <w:overflowPunct/>
        <w:topLinePunct w:val="0"/>
        <w:bidi w:val="0"/>
        <w:adjustRightInd w:val="0"/>
        <w:snapToGrid/>
        <w:spacing w:line="560" w:lineRule="exact"/>
        <w:ind w:firstLine="843" w:firstLineChars="300"/>
        <w:jc w:val="left"/>
        <w:rPr>
          <w:rFonts w:hint="eastAsia" w:ascii="仿宋_GB2312" w:hAnsi="仿宋_GB2312" w:eastAsia="仿宋_GB2312" w:cs="仿宋_GB2312"/>
          <w:b/>
          <w:bCs/>
          <w:color w:val="000000"/>
          <w:kern w:val="0"/>
          <w:sz w:val="28"/>
          <w:szCs w:val="28"/>
          <w:lang w:val="zh-CN"/>
        </w:rPr>
      </w:pPr>
      <w:r>
        <w:rPr>
          <w:rFonts w:hint="eastAsia" w:ascii="仿宋_GB2312" w:hAnsi="仿宋_GB2312" w:eastAsia="仿宋_GB2312" w:cs="仿宋_GB2312"/>
          <w:b/>
          <w:bCs/>
          <w:color w:val="000000"/>
          <w:kern w:val="0"/>
          <w:sz w:val="28"/>
          <w:szCs w:val="28"/>
          <w:lang w:val="zh-CN"/>
        </w:rPr>
        <w:t>最高限价</w:t>
      </w:r>
      <w:r>
        <w:rPr>
          <w:rFonts w:hint="eastAsia" w:ascii="仿宋_GB2312" w:hAnsi="仿宋_GB2312" w:eastAsia="仿宋_GB2312" w:cs="仿宋_GB2312"/>
          <w:b/>
          <w:bCs/>
          <w:color w:val="000000"/>
          <w:kern w:val="0"/>
          <w:sz w:val="28"/>
          <w:szCs w:val="28"/>
          <w:lang w:val="zh-CN"/>
        </w:rPr>
        <w:t>：</w:t>
      </w:r>
      <w:r>
        <w:rPr>
          <w:rFonts w:hint="eastAsia" w:ascii="仿宋_GB2312" w:hAnsi="仿宋_GB2312" w:eastAsia="仿宋_GB2312" w:cs="仿宋_GB2312"/>
          <w:b/>
          <w:bCs/>
          <w:color w:val="000000"/>
          <w:kern w:val="0"/>
          <w:sz w:val="28"/>
          <w:szCs w:val="28"/>
          <w:lang w:val="zh-CN"/>
        </w:rPr>
        <w:t>85元/支</w:t>
      </w:r>
    </w:p>
    <w:p>
      <w:pPr>
        <w:keepNext w:val="0"/>
        <w:keepLines w:val="0"/>
        <w:pageBreakBefore w:val="0"/>
        <w:widowControl/>
        <w:kinsoku/>
        <w:overflowPunct/>
        <w:topLinePunct w:val="0"/>
        <w:bidi w:val="0"/>
        <w:adjustRightInd w:val="0"/>
        <w:snapToGrid/>
        <w:spacing w:line="560" w:lineRule="exact"/>
        <w:ind w:firstLine="703" w:firstLineChars="250"/>
        <w:jc w:val="left"/>
        <w:rPr>
          <w:rFonts w:hint="eastAsia" w:ascii="仿宋_GB2312" w:hAnsi="仿宋_GB2312" w:eastAsia="仿宋_GB2312" w:cs="仿宋_GB2312"/>
          <w:b/>
          <w:bCs/>
          <w:color w:val="000000"/>
          <w:kern w:val="0"/>
          <w:sz w:val="28"/>
          <w:szCs w:val="28"/>
          <w:lang w:val="zh-CN"/>
        </w:rPr>
      </w:pPr>
      <w:r>
        <w:rPr>
          <w:rFonts w:hint="eastAsia" w:ascii="仿宋_GB2312" w:hAnsi="仿宋_GB2312" w:eastAsia="仿宋_GB2312" w:cs="仿宋_GB2312"/>
          <w:b/>
          <w:bCs/>
          <w:color w:val="000000"/>
          <w:kern w:val="0"/>
          <w:sz w:val="28"/>
          <w:szCs w:val="28"/>
          <w:lang w:val="zh-CN"/>
        </w:rPr>
        <w:t>包二：按压式</w:t>
      </w:r>
      <w:r>
        <w:rPr>
          <w:rFonts w:hint="eastAsia" w:ascii="仿宋_GB2312" w:hAnsi="仿宋_GB2312" w:eastAsia="仿宋_GB2312" w:cs="仿宋_GB2312"/>
          <w:b/>
          <w:bCs/>
          <w:color w:val="000000"/>
          <w:kern w:val="0"/>
          <w:sz w:val="28"/>
          <w:szCs w:val="28"/>
          <w:lang w:val="zh-CN"/>
        </w:rPr>
        <w:t>注射笔用针</w:t>
      </w:r>
      <w:r>
        <w:rPr>
          <w:rFonts w:hint="eastAsia" w:ascii="仿宋_GB2312" w:hAnsi="仿宋_GB2312" w:eastAsia="仿宋_GB2312" w:cs="仿宋_GB2312"/>
          <w:b/>
          <w:bCs/>
          <w:color w:val="000000"/>
          <w:kern w:val="0"/>
          <w:sz w:val="28"/>
          <w:szCs w:val="28"/>
          <w:lang w:val="zh-CN"/>
        </w:rPr>
        <w:t>（单一</w:t>
      </w:r>
      <w:r>
        <w:rPr>
          <w:rFonts w:hint="eastAsia" w:ascii="仿宋_GB2312" w:hAnsi="仿宋_GB2312" w:eastAsia="仿宋_GB2312" w:cs="仿宋_GB2312"/>
          <w:b/>
          <w:bCs/>
          <w:color w:val="000000"/>
          <w:kern w:val="0"/>
          <w:sz w:val="28"/>
          <w:szCs w:val="28"/>
          <w:lang w:val="zh-CN"/>
        </w:rPr>
        <w:t>来源</w:t>
      </w:r>
      <w:r>
        <w:rPr>
          <w:rFonts w:hint="eastAsia" w:ascii="仿宋_GB2312" w:hAnsi="仿宋_GB2312" w:eastAsia="仿宋_GB2312" w:cs="仿宋_GB2312"/>
          <w:b/>
          <w:bCs/>
          <w:color w:val="000000"/>
          <w:kern w:val="0"/>
          <w:sz w:val="28"/>
          <w:szCs w:val="28"/>
          <w:lang w:val="zh-CN"/>
        </w:rPr>
        <w:t>）</w:t>
      </w:r>
    </w:p>
    <w:p>
      <w:pPr>
        <w:pStyle w:val="2"/>
        <w:keepNext w:val="0"/>
        <w:keepLines w:val="0"/>
        <w:pageBreakBefore w:val="0"/>
        <w:kinsoku/>
        <w:overflowPunct/>
        <w:topLinePunct w:val="0"/>
        <w:bidi w:val="0"/>
        <w:snapToGrid/>
        <w:spacing w:line="560" w:lineRule="exact"/>
        <w:ind w:left="1470" w:leftChars="300" w:hanging="840" w:hangingChars="300"/>
        <w:jc w:val="left"/>
        <w:rPr>
          <w:rFonts w:hint="eastAsia"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用途</w:t>
      </w:r>
      <w:r>
        <w:rPr>
          <w:rFonts w:hint="eastAsia" w:ascii="仿宋_GB2312" w:hAnsi="仿宋_GB2312" w:eastAsia="仿宋_GB2312" w:cs="仿宋_GB2312"/>
          <w:bCs/>
          <w:kern w:val="0"/>
          <w:sz w:val="28"/>
          <w:szCs w:val="28"/>
        </w:rPr>
        <w:t>：</w:t>
      </w:r>
      <w:r>
        <w:rPr>
          <w:rFonts w:hint="eastAsia" w:ascii="仿宋_GB2312" w:hAnsi="仿宋_GB2312" w:eastAsia="仿宋_GB2312" w:cs="仿宋_GB2312"/>
          <w:bCs/>
          <w:kern w:val="0"/>
          <w:sz w:val="28"/>
          <w:szCs w:val="28"/>
        </w:rPr>
        <w:t>免去患者用注射器在胰岛素药瓶中抽取胰岛素的烦琐过程，可免去患者在公共场合注射胰岛素的尴尬，为视力不佳甚至失明的患者带来方便。</w:t>
      </w:r>
    </w:p>
    <w:p>
      <w:pPr>
        <w:pStyle w:val="2"/>
        <w:keepNext w:val="0"/>
        <w:keepLines w:val="0"/>
        <w:pageBreakBefore w:val="0"/>
        <w:kinsoku/>
        <w:overflowPunct/>
        <w:topLinePunct w:val="0"/>
        <w:bidi w:val="0"/>
        <w:snapToGrid/>
        <w:spacing w:line="560" w:lineRule="exact"/>
        <w:ind w:firstLine="840" w:firstLineChars="300"/>
        <w:jc w:val="left"/>
        <w:rPr>
          <w:rFonts w:hint="eastAsia"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适用范围</w:t>
      </w:r>
      <w:r>
        <w:rPr>
          <w:rFonts w:hint="eastAsia" w:ascii="仿宋_GB2312" w:hAnsi="仿宋_GB2312" w:eastAsia="仿宋_GB2312" w:cs="仿宋_GB2312"/>
          <w:bCs/>
          <w:kern w:val="0"/>
          <w:sz w:val="28"/>
          <w:szCs w:val="28"/>
        </w:rPr>
        <w:t>：配合注射笔使用，用于药物皮下注射。</w:t>
      </w:r>
    </w:p>
    <w:p>
      <w:pPr>
        <w:pStyle w:val="2"/>
        <w:keepNext w:val="0"/>
        <w:keepLines w:val="0"/>
        <w:pageBreakBefore w:val="0"/>
        <w:kinsoku/>
        <w:overflowPunct/>
        <w:topLinePunct w:val="0"/>
        <w:bidi w:val="0"/>
        <w:snapToGrid/>
        <w:spacing w:line="560" w:lineRule="exact"/>
        <w:ind w:firstLine="840" w:firstLineChars="300"/>
        <w:jc w:val="left"/>
        <w:rPr>
          <w:rFonts w:hint="eastAsia"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技术要求</w:t>
      </w:r>
      <w:r>
        <w:rPr>
          <w:rFonts w:hint="eastAsia" w:ascii="仿宋_GB2312" w:hAnsi="仿宋_GB2312" w:eastAsia="仿宋_GB2312" w:cs="仿宋_GB2312"/>
          <w:bCs/>
          <w:kern w:val="0"/>
          <w:sz w:val="28"/>
          <w:szCs w:val="28"/>
        </w:rPr>
        <w:t>：</w:t>
      </w:r>
    </w:p>
    <w:p>
      <w:pPr>
        <w:pStyle w:val="2"/>
        <w:keepNext w:val="0"/>
        <w:keepLines w:val="0"/>
        <w:pageBreakBefore w:val="0"/>
        <w:kinsoku/>
        <w:overflowPunct/>
        <w:topLinePunct w:val="0"/>
        <w:bidi w:val="0"/>
        <w:snapToGrid/>
        <w:spacing w:line="560" w:lineRule="exact"/>
        <w:ind w:firstLine="840" w:firstLineChars="300"/>
        <w:jc w:val="left"/>
        <w:rPr>
          <w:rFonts w:hint="eastAsia"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1.1</w:t>
      </w:r>
      <w:r>
        <w:rPr>
          <w:rFonts w:hint="eastAsia" w:ascii="仿宋_GB2312" w:hAnsi="仿宋_GB2312" w:eastAsia="仿宋_GB2312" w:cs="仿宋_GB2312"/>
          <w:sz w:val="28"/>
          <w:szCs w:val="28"/>
        </w:rPr>
        <w:t>★按压式</w:t>
      </w:r>
      <w:r>
        <w:rPr>
          <w:rFonts w:hint="eastAsia" w:ascii="仿宋_GB2312" w:hAnsi="仿宋_GB2312" w:eastAsia="仿宋_GB2312" w:cs="仿宋_GB2312"/>
          <w:sz w:val="28"/>
          <w:szCs w:val="28"/>
        </w:rPr>
        <w:t>安装</w:t>
      </w:r>
    </w:p>
    <w:p>
      <w:pPr>
        <w:pStyle w:val="2"/>
        <w:keepNext w:val="0"/>
        <w:keepLines w:val="0"/>
        <w:pageBreakBefore w:val="0"/>
        <w:kinsoku/>
        <w:overflowPunct/>
        <w:topLinePunct w:val="0"/>
        <w:bidi w:val="0"/>
        <w:snapToGrid/>
        <w:spacing w:line="560" w:lineRule="exact"/>
        <w:ind w:firstLine="840" w:firstLineChars="300"/>
        <w:jc w:val="left"/>
        <w:rPr>
          <w:rFonts w:hint="eastAsia"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1.2通过CE</w:t>
      </w:r>
      <w:r>
        <w:rPr>
          <w:rFonts w:hint="eastAsia" w:ascii="仿宋_GB2312" w:hAnsi="仿宋_GB2312" w:eastAsia="仿宋_GB2312" w:cs="仿宋_GB2312"/>
          <w:bCs/>
          <w:kern w:val="0"/>
          <w:sz w:val="28"/>
          <w:szCs w:val="28"/>
        </w:rPr>
        <w:t>1250</w:t>
      </w:r>
      <w:r>
        <w:rPr>
          <w:rFonts w:hint="eastAsia" w:ascii="仿宋_GB2312" w:hAnsi="仿宋_GB2312" w:eastAsia="仿宋_GB2312" w:cs="仿宋_GB2312"/>
          <w:bCs/>
          <w:kern w:val="0"/>
          <w:sz w:val="28"/>
          <w:szCs w:val="28"/>
        </w:rPr>
        <w:t>认证</w:t>
      </w:r>
    </w:p>
    <w:p>
      <w:pPr>
        <w:pStyle w:val="2"/>
        <w:keepNext w:val="0"/>
        <w:keepLines w:val="0"/>
        <w:pageBreakBefore w:val="0"/>
        <w:kinsoku/>
        <w:overflowPunct/>
        <w:topLinePunct w:val="0"/>
        <w:bidi w:val="0"/>
        <w:snapToGrid/>
        <w:spacing w:line="560" w:lineRule="exact"/>
        <w:ind w:firstLine="840" w:firstLineChars="300"/>
        <w:jc w:val="left"/>
        <w:rPr>
          <w:rFonts w:hint="eastAsia"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1.3结构组成</w:t>
      </w:r>
      <w:r>
        <w:rPr>
          <w:rFonts w:hint="eastAsia" w:ascii="仿宋_GB2312" w:hAnsi="仿宋_GB2312" w:eastAsia="仿宋_GB2312" w:cs="仿宋_GB2312"/>
          <w:bCs/>
          <w:kern w:val="0"/>
          <w:sz w:val="28"/>
          <w:szCs w:val="28"/>
        </w:rPr>
        <w:t>：</w:t>
      </w:r>
      <w:r>
        <w:rPr>
          <w:rFonts w:hint="eastAsia" w:ascii="仿宋_GB2312" w:hAnsi="仿宋_GB2312" w:eastAsia="仿宋_GB2312" w:cs="仿宋_GB2312"/>
          <w:bCs/>
          <w:kern w:val="0"/>
          <w:sz w:val="28"/>
          <w:szCs w:val="28"/>
        </w:rPr>
        <w:t>注射笔</w:t>
      </w:r>
      <w:r>
        <w:rPr>
          <w:rFonts w:hint="eastAsia" w:ascii="仿宋_GB2312" w:hAnsi="仿宋_GB2312" w:eastAsia="仿宋_GB2312" w:cs="仿宋_GB2312"/>
          <w:bCs/>
          <w:kern w:val="0"/>
          <w:sz w:val="28"/>
          <w:szCs w:val="28"/>
        </w:rPr>
        <w:t>用针由针管、针座、粘合剂、内针套、外</w:t>
      </w:r>
      <w:r>
        <w:rPr>
          <w:rFonts w:hint="eastAsia" w:ascii="仿宋_GB2312" w:hAnsi="仿宋_GB2312" w:eastAsia="仿宋_GB2312" w:cs="仿宋_GB2312"/>
          <w:bCs/>
          <w:kern w:val="0"/>
          <w:sz w:val="28"/>
          <w:szCs w:val="28"/>
        </w:rPr>
        <w:t>针</w:t>
      </w:r>
      <w:r>
        <w:rPr>
          <w:rFonts w:hint="eastAsia" w:ascii="仿宋_GB2312" w:hAnsi="仿宋_GB2312" w:eastAsia="仿宋_GB2312" w:cs="仿宋_GB2312"/>
          <w:bCs/>
          <w:kern w:val="0"/>
          <w:sz w:val="28"/>
          <w:szCs w:val="28"/>
        </w:rPr>
        <w:t>套、保护</w:t>
      </w:r>
      <w:r>
        <w:rPr>
          <w:rFonts w:hint="eastAsia" w:ascii="仿宋_GB2312" w:hAnsi="仿宋_GB2312" w:eastAsia="仿宋_GB2312" w:cs="仿宋_GB2312"/>
          <w:bCs/>
          <w:kern w:val="0"/>
          <w:sz w:val="28"/>
          <w:szCs w:val="28"/>
        </w:rPr>
        <w:t>片</w:t>
      </w:r>
      <w:r>
        <w:rPr>
          <w:rFonts w:hint="eastAsia" w:ascii="仿宋_GB2312" w:hAnsi="仿宋_GB2312" w:eastAsia="仿宋_GB2312" w:cs="仿宋_GB2312"/>
          <w:bCs/>
          <w:kern w:val="0"/>
          <w:sz w:val="28"/>
          <w:szCs w:val="28"/>
        </w:rPr>
        <w:t>组成。</w:t>
      </w:r>
    </w:p>
    <w:p>
      <w:pPr>
        <w:pStyle w:val="2"/>
        <w:keepNext w:val="0"/>
        <w:keepLines w:val="0"/>
        <w:pageBreakBefore w:val="0"/>
        <w:kinsoku/>
        <w:overflowPunct/>
        <w:topLinePunct w:val="0"/>
        <w:bidi w:val="0"/>
        <w:snapToGrid/>
        <w:spacing w:line="560" w:lineRule="exact"/>
        <w:ind w:firstLine="840" w:firstLineChars="300"/>
        <w:jc w:val="left"/>
        <w:rPr>
          <w:rFonts w:hint="eastAsia"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1.4</w:t>
      </w:r>
      <w:r>
        <w:rPr>
          <w:rFonts w:hint="eastAsia" w:ascii="仿宋_GB2312" w:hAnsi="仿宋_GB2312" w:eastAsia="仿宋_GB2312" w:cs="仿宋_GB2312"/>
          <w:bCs/>
          <w:kern w:val="0"/>
          <w:sz w:val="28"/>
          <w:szCs w:val="28"/>
        </w:rPr>
        <w:t>安全性</w:t>
      </w:r>
      <w:r>
        <w:rPr>
          <w:rFonts w:hint="eastAsia" w:ascii="仿宋_GB2312" w:hAnsi="仿宋_GB2312" w:eastAsia="仿宋_GB2312" w:cs="仿宋_GB2312"/>
          <w:bCs/>
          <w:kern w:val="0"/>
          <w:sz w:val="28"/>
          <w:szCs w:val="28"/>
        </w:rPr>
        <w:t>：辐照灭菌</w:t>
      </w:r>
      <w:r>
        <w:rPr>
          <w:rFonts w:hint="eastAsia" w:ascii="仿宋_GB2312" w:hAnsi="仿宋_GB2312" w:eastAsia="仿宋_GB2312" w:cs="仿宋_GB2312"/>
          <w:bCs/>
          <w:kern w:val="0"/>
          <w:sz w:val="28"/>
          <w:szCs w:val="28"/>
        </w:rPr>
        <w:t>，</w:t>
      </w:r>
      <w:r>
        <w:rPr>
          <w:rFonts w:hint="eastAsia" w:ascii="仿宋_GB2312" w:hAnsi="仿宋_GB2312" w:eastAsia="仿宋_GB2312" w:cs="仿宋_GB2312"/>
          <w:bCs/>
          <w:kern w:val="0"/>
          <w:sz w:val="28"/>
          <w:szCs w:val="28"/>
        </w:rPr>
        <w:t>一次性使用。</w:t>
      </w:r>
    </w:p>
    <w:p>
      <w:pPr>
        <w:pStyle w:val="2"/>
        <w:keepNext w:val="0"/>
        <w:keepLines w:val="0"/>
        <w:pageBreakBefore w:val="0"/>
        <w:kinsoku/>
        <w:overflowPunct/>
        <w:topLinePunct w:val="0"/>
        <w:bidi w:val="0"/>
        <w:snapToGrid/>
        <w:spacing w:line="560" w:lineRule="exact"/>
        <w:ind w:firstLine="840" w:firstLineChars="300"/>
        <w:rPr>
          <w:rFonts w:hint="eastAsia"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1.5</w:t>
      </w:r>
      <w:r>
        <w:rPr>
          <w:rFonts w:hint="eastAsia" w:ascii="仿宋_GB2312" w:hAnsi="仿宋_GB2312" w:eastAsia="仿宋_GB2312" w:cs="仿宋_GB2312"/>
          <w:bCs/>
          <w:kern w:val="0"/>
          <w:sz w:val="28"/>
          <w:szCs w:val="28"/>
        </w:rPr>
        <w:t>符合YZB/SWI标准</w:t>
      </w:r>
    </w:p>
    <w:p>
      <w:pPr>
        <w:pStyle w:val="2"/>
        <w:keepNext w:val="0"/>
        <w:keepLines w:val="0"/>
        <w:pageBreakBefore w:val="0"/>
        <w:kinsoku/>
        <w:overflowPunct/>
        <w:topLinePunct w:val="0"/>
        <w:bidi w:val="0"/>
        <w:snapToGrid/>
        <w:spacing w:line="560" w:lineRule="exact"/>
        <w:ind w:firstLine="840" w:firstLineChars="300"/>
        <w:rPr>
          <w:rFonts w:hint="eastAsia"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1.6限</w:t>
      </w:r>
      <w:r>
        <w:rPr>
          <w:rFonts w:hint="eastAsia" w:ascii="仿宋_GB2312" w:hAnsi="仿宋_GB2312" w:eastAsia="仿宋_GB2312" w:cs="仿宋_GB2312"/>
          <w:bCs/>
          <w:kern w:val="0"/>
          <w:sz w:val="28"/>
          <w:szCs w:val="28"/>
        </w:rPr>
        <w:t>进口产品参与竞选。</w:t>
      </w:r>
    </w:p>
    <w:p>
      <w:pPr>
        <w:pStyle w:val="2"/>
        <w:keepNext w:val="0"/>
        <w:keepLines w:val="0"/>
        <w:pageBreakBefore w:val="0"/>
        <w:kinsoku/>
        <w:overflowPunct/>
        <w:topLinePunct w:val="0"/>
        <w:bidi w:val="0"/>
        <w:snapToGrid/>
        <w:spacing w:line="560" w:lineRule="exact"/>
        <w:ind w:firstLine="843" w:firstLineChars="300"/>
        <w:rPr>
          <w:rFonts w:hint="eastAsia" w:ascii="仿宋_GB2312" w:hAnsi="仿宋_GB2312" w:eastAsia="仿宋_GB2312" w:cs="仿宋_GB2312"/>
          <w:b/>
          <w:sz w:val="28"/>
          <w:szCs w:val="28"/>
          <w:lang w:val="zh-CN"/>
        </w:rPr>
      </w:pPr>
      <w:r>
        <w:rPr>
          <w:rFonts w:hint="eastAsia" w:ascii="仿宋_GB2312" w:hAnsi="仿宋_GB2312" w:eastAsia="仿宋_GB2312" w:cs="仿宋_GB2312"/>
          <w:b/>
          <w:bCs/>
          <w:kern w:val="0"/>
          <w:sz w:val="28"/>
          <w:szCs w:val="28"/>
        </w:rPr>
        <w:t>最高</w:t>
      </w:r>
      <w:r>
        <w:rPr>
          <w:rFonts w:hint="eastAsia" w:ascii="仿宋_GB2312" w:hAnsi="仿宋_GB2312" w:eastAsia="仿宋_GB2312" w:cs="仿宋_GB2312"/>
          <w:b/>
          <w:bCs/>
          <w:kern w:val="0"/>
          <w:sz w:val="28"/>
          <w:szCs w:val="28"/>
        </w:rPr>
        <w:t>限价：</w:t>
      </w:r>
      <w:r>
        <w:rPr>
          <w:rFonts w:hint="eastAsia" w:ascii="仿宋_GB2312" w:hAnsi="仿宋_GB2312" w:eastAsia="仿宋_GB2312" w:cs="仿宋_GB2312"/>
          <w:b/>
          <w:bCs/>
          <w:kern w:val="0"/>
          <w:sz w:val="28"/>
          <w:szCs w:val="28"/>
        </w:rPr>
        <w:t>2.25元/支</w:t>
      </w:r>
    </w:p>
    <w:p>
      <w:pPr>
        <w:pStyle w:val="2"/>
        <w:keepNext w:val="0"/>
        <w:keepLines w:val="0"/>
        <w:pageBreakBefore w:val="0"/>
        <w:kinsoku/>
        <w:overflowPunct/>
        <w:topLinePunct w:val="0"/>
        <w:bidi w:val="0"/>
        <w:snapToGrid/>
        <w:spacing w:line="560" w:lineRule="exact"/>
        <w:ind w:firstLine="843" w:firstLineChars="300"/>
        <w:rPr>
          <w:rFonts w:hint="eastAsia" w:ascii="仿宋_GB2312" w:hAnsi="仿宋_GB2312" w:eastAsia="仿宋_GB2312" w:cs="仿宋_GB2312"/>
          <w:b/>
          <w:sz w:val="28"/>
          <w:szCs w:val="28"/>
          <w:lang w:val="zh-CN"/>
        </w:rPr>
      </w:pPr>
      <w:r>
        <w:rPr>
          <w:rFonts w:hint="eastAsia" w:ascii="仿宋_GB2312" w:hAnsi="仿宋_GB2312" w:eastAsia="仿宋_GB2312" w:cs="仿宋_GB2312"/>
          <w:b/>
          <w:sz w:val="28"/>
          <w:szCs w:val="28"/>
          <w:lang w:val="zh-CN"/>
        </w:rPr>
        <w:t>包三：1.8米</w:t>
      </w:r>
      <w:r>
        <w:rPr>
          <w:rFonts w:hint="eastAsia" w:ascii="仿宋_GB2312" w:hAnsi="仿宋_GB2312" w:eastAsia="仿宋_GB2312" w:cs="仿宋_GB2312"/>
          <w:b/>
          <w:sz w:val="28"/>
          <w:szCs w:val="28"/>
          <w:lang w:val="zh-CN"/>
        </w:rPr>
        <w:t>吸引连接管</w:t>
      </w:r>
    </w:p>
    <w:p>
      <w:pPr>
        <w:pStyle w:val="2"/>
        <w:keepNext w:val="0"/>
        <w:keepLines w:val="0"/>
        <w:pageBreakBefore w:val="0"/>
        <w:kinsoku/>
        <w:overflowPunct/>
        <w:topLinePunct w:val="0"/>
        <w:bidi w:val="0"/>
        <w:snapToGrid/>
        <w:spacing w:line="560" w:lineRule="exact"/>
        <w:ind w:firstLine="840" w:firstLineChars="3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适用范围:适用于连接吸引装置,吸引残液等用。</w:t>
      </w:r>
    </w:p>
    <w:p>
      <w:pPr>
        <w:pStyle w:val="2"/>
        <w:keepNext w:val="0"/>
        <w:keepLines w:val="0"/>
        <w:pageBreakBefore w:val="0"/>
        <w:kinsoku/>
        <w:overflowPunct/>
        <w:topLinePunct w:val="0"/>
        <w:bidi w:val="0"/>
        <w:snapToGrid/>
        <w:spacing w:line="560" w:lineRule="exact"/>
        <w:ind w:firstLine="840" w:firstLineChars="3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技术要求</w:t>
      </w:r>
    </w:p>
    <w:p>
      <w:pPr>
        <w:pStyle w:val="2"/>
        <w:keepNext w:val="0"/>
        <w:keepLines w:val="0"/>
        <w:pageBreakBefore w:val="0"/>
        <w:kinsoku/>
        <w:overflowPunct/>
        <w:topLinePunct w:val="0"/>
        <w:bidi w:val="0"/>
        <w:snapToGrid/>
        <w:spacing w:line="560" w:lineRule="exact"/>
        <w:ind w:firstLine="840" w:firstLineChars="3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1.1产品结构:导管、接头。</w:t>
      </w:r>
    </w:p>
    <w:p>
      <w:pPr>
        <w:pStyle w:val="2"/>
        <w:keepNext w:val="0"/>
        <w:keepLines w:val="0"/>
        <w:pageBreakBefore w:val="0"/>
        <w:kinsoku/>
        <w:overflowPunct/>
        <w:topLinePunct w:val="0"/>
        <w:bidi w:val="0"/>
        <w:snapToGrid/>
        <w:spacing w:line="560" w:lineRule="exact"/>
        <w:ind w:firstLine="840" w:firstLineChars="3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1.2产品标准:符合国家标准。</w:t>
      </w:r>
    </w:p>
    <w:p>
      <w:pPr>
        <w:pStyle w:val="2"/>
        <w:keepNext w:val="0"/>
        <w:keepLines w:val="0"/>
        <w:pageBreakBefore w:val="0"/>
        <w:kinsoku/>
        <w:overflowPunct/>
        <w:topLinePunct w:val="0"/>
        <w:bidi w:val="0"/>
        <w:snapToGrid/>
        <w:spacing w:line="560" w:lineRule="exact"/>
        <w:ind w:firstLine="840" w:firstLineChars="3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1.3规格:长度≥1m-5m。</w:t>
      </w:r>
    </w:p>
    <w:p>
      <w:pPr>
        <w:pStyle w:val="2"/>
        <w:keepNext w:val="0"/>
        <w:keepLines w:val="0"/>
        <w:pageBreakBefore w:val="0"/>
        <w:kinsoku/>
        <w:overflowPunct/>
        <w:topLinePunct w:val="0"/>
        <w:bidi w:val="0"/>
        <w:snapToGrid/>
        <w:spacing w:line="560" w:lineRule="exact"/>
        <w:ind w:firstLine="840" w:firstLineChars="3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1.4安全性:环氧乙烷灭菌,环氧乙烷残留量:≤10ug/g。</w:t>
      </w:r>
    </w:p>
    <w:p>
      <w:pPr>
        <w:pStyle w:val="2"/>
        <w:keepNext w:val="0"/>
        <w:keepLines w:val="0"/>
        <w:pageBreakBefore w:val="0"/>
        <w:kinsoku/>
        <w:overflowPunct/>
        <w:topLinePunct w:val="0"/>
        <w:bidi w:val="0"/>
        <w:snapToGrid/>
        <w:spacing w:line="560" w:lineRule="exact"/>
        <w:ind w:firstLine="840" w:firstLineChars="3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1.5</w:t>
      </w:r>
      <w:r>
        <w:rPr>
          <w:rFonts w:hint="eastAsia" w:ascii="仿宋_GB2312" w:hAnsi="仿宋_GB2312" w:eastAsia="仿宋_GB2312" w:cs="仿宋_GB2312"/>
          <w:sz w:val="28"/>
          <w:szCs w:val="28"/>
          <w:lang w:val="zh-CN"/>
        </w:rPr>
        <w:t>提供</w:t>
      </w:r>
      <w:r>
        <w:rPr>
          <w:rFonts w:hint="eastAsia" w:ascii="仿宋_GB2312" w:hAnsi="仿宋_GB2312" w:eastAsia="仿宋_GB2312" w:cs="仿宋_GB2312"/>
          <w:sz w:val="28"/>
          <w:szCs w:val="28"/>
          <w:lang w:val="zh-CN"/>
        </w:rPr>
        <w:t>检验报告</w:t>
      </w:r>
    </w:p>
    <w:p>
      <w:pPr>
        <w:pStyle w:val="2"/>
        <w:keepNext w:val="0"/>
        <w:keepLines w:val="0"/>
        <w:pageBreakBefore w:val="0"/>
        <w:kinsoku/>
        <w:overflowPunct/>
        <w:topLinePunct w:val="0"/>
        <w:bidi w:val="0"/>
        <w:snapToGrid/>
        <w:spacing w:line="560" w:lineRule="exact"/>
        <w:ind w:firstLine="840" w:firstLineChars="3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1.6 要求:</w:t>
      </w:r>
      <w:r>
        <w:rPr>
          <w:rFonts w:hint="eastAsia" w:ascii="仿宋_GB2312" w:hAnsi="仿宋_GB2312" w:eastAsia="仿宋_GB2312" w:cs="仿宋_GB2312"/>
          <w:sz w:val="28"/>
          <w:szCs w:val="28"/>
          <w:lang w:val="zh-CN"/>
        </w:rPr>
        <w:t xml:space="preserve"> </w:t>
      </w:r>
      <w:r>
        <w:rPr>
          <w:rFonts w:hint="eastAsia" w:ascii="仿宋_GB2312" w:hAnsi="仿宋_GB2312" w:eastAsia="仿宋_GB2312" w:cs="仿宋_GB2312"/>
          <w:sz w:val="28"/>
          <w:szCs w:val="28"/>
          <w:lang w:val="zh-CN"/>
        </w:rPr>
        <w:t>提供医疗器械相关资质</w:t>
      </w:r>
      <w:r>
        <w:rPr>
          <w:rFonts w:hint="eastAsia" w:ascii="仿宋_GB2312" w:hAnsi="仿宋_GB2312" w:eastAsia="仿宋_GB2312" w:cs="仿宋_GB2312"/>
          <w:sz w:val="28"/>
          <w:szCs w:val="28"/>
          <w:lang w:val="zh-CN"/>
        </w:rPr>
        <w:t>。</w:t>
      </w:r>
    </w:p>
    <w:p>
      <w:pPr>
        <w:pStyle w:val="2"/>
        <w:keepNext w:val="0"/>
        <w:keepLines w:val="0"/>
        <w:pageBreakBefore w:val="0"/>
        <w:kinsoku/>
        <w:overflowPunct/>
        <w:topLinePunct w:val="0"/>
        <w:bidi w:val="0"/>
        <w:snapToGrid/>
        <w:spacing w:line="560" w:lineRule="exact"/>
        <w:ind w:firstLine="843" w:firstLineChars="300"/>
        <w:rPr>
          <w:rFonts w:hint="eastAsia" w:ascii="仿宋_GB2312" w:hAnsi="仿宋_GB2312" w:eastAsia="仿宋_GB2312" w:cs="仿宋_GB2312"/>
          <w:b/>
          <w:sz w:val="28"/>
          <w:szCs w:val="28"/>
          <w:lang w:val="zh-CN"/>
        </w:rPr>
      </w:pPr>
      <w:r>
        <w:rPr>
          <w:rFonts w:hint="eastAsia" w:ascii="仿宋_GB2312" w:hAnsi="仿宋_GB2312" w:eastAsia="仿宋_GB2312" w:cs="仿宋_GB2312"/>
          <w:b/>
          <w:bCs/>
          <w:kern w:val="0"/>
          <w:sz w:val="28"/>
          <w:szCs w:val="28"/>
        </w:rPr>
        <w:t>最高</w:t>
      </w:r>
      <w:r>
        <w:rPr>
          <w:rFonts w:hint="eastAsia" w:ascii="仿宋_GB2312" w:hAnsi="仿宋_GB2312" w:eastAsia="仿宋_GB2312" w:cs="仿宋_GB2312"/>
          <w:b/>
          <w:bCs/>
          <w:kern w:val="0"/>
          <w:sz w:val="28"/>
          <w:szCs w:val="28"/>
        </w:rPr>
        <w:t>限价：</w:t>
      </w:r>
      <w:r>
        <w:rPr>
          <w:rFonts w:hint="eastAsia" w:ascii="仿宋_GB2312" w:hAnsi="仿宋_GB2312" w:eastAsia="仿宋_GB2312" w:cs="仿宋_GB2312"/>
          <w:b/>
          <w:bCs/>
          <w:kern w:val="0"/>
          <w:sz w:val="28"/>
          <w:szCs w:val="28"/>
        </w:rPr>
        <w:t>5.9元/支</w:t>
      </w:r>
    </w:p>
    <w:p>
      <w:pPr>
        <w:pStyle w:val="2"/>
        <w:keepNext w:val="0"/>
        <w:keepLines w:val="0"/>
        <w:pageBreakBefore w:val="0"/>
        <w:kinsoku/>
        <w:overflowPunct/>
        <w:topLinePunct w:val="0"/>
        <w:bidi w:val="0"/>
        <w:snapToGrid/>
        <w:spacing w:line="560" w:lineRule="exact"/>
        <w:ind w:firstLine="843" w:firstLineChars="300"/>
        <w:rPr>
          <w:rFonts w:hint="eastAsia" w:ascii="仿宋_GB2312" w:hAnsi="仿宋_GB2312" w:eastAsia="仿宋_GB2312" w:cs="仿宋_GB2312"/>
          <w:b/>
          <w:sz w:val="28"/>
          <w:szCs w:val="28"/>
          <w:lang w:val="zh-CN"/>
        </w:rPr>
      </w:pPr>
      <w:r>
        <w:rPr>
          <w:rFonts w:hint="eastAsia" w:ascii="仿宋_GB2312" w:hAnsi="仿宋_GB2312" w:eastAsia="仿宋_GB2312" w:cs="仿宋_GB2312"/>
          <w:b/>
          <w:sz w:val="28"/>
          <w:szCs w:val="28"/>
          <w:lang w:val="zh-CN"/>
        </w:rPr>
        <w:t>包四：喷剂</w:t>
      </w:r>
      <w:r>
        <w:rPr>
          <w:rFonts w:hint="eastAsia" w:ascii="仿宋_GB2312" w:hAnsi="仿宋_GB2312" w:eastAsia="仿宋_GB2312" w:cs="仿宋_GB2312"/>
          <w:b/>
          <w:sz w:val="28"/>
          <w:szCs w:val="28"/>
          <w:lang w:val="zh-CN"/>
        </w:rPr>
        <w:t>敷料和冷敷凝胶</w:t>
      </w:r>
    </w:p>
    <w:p>
      <w:pPr>
        <w:pStyle w:val="2"/>
        <w:keepNext w:val="0"/>
        <w:keepLines w:val="0"/>
        <w:pageBreakBefore w:val="0"/>
        <w:kinsoku/>
        <w:overflowPunct/>
        <w:topLinePunct w:val="0"/>
        <w:bidi w:val="0"/>
        <w:snapToGrid/>
        <w:spacing w:line="560" w:lineRule="exact"/>
        <w:ind w:firstLine="843" w:firstLineChars="300"/>
        <w:rPr>
          <w:rFonts w:hint="eastAsia" w:ascii="仿宋_GB2312" w:hAnsi="仿宋_GB2312" w:eastAsia="仿宋_GB2312" w:cs="仿宋_GB2312"/>
          <w:b/>
          <w:sz w:val="28"/>
          <w:szCs w:val="28"/>
          <w:lang w:val="zh-CN"/>
        </w:rPr>
      </w:pPr>
      <w:r>
        <w:rPr>
          <w:rFonts w:hint="eastAsia" w:ascii="仿宋_GB2312" w:hAnsi="仿宋_GB2312" w:eastAsia="仿宋_GB2312" w:cs="仿宋_GB2312"/>
          <w:b/>
          <w:sz w:val="28"/>
          <w:szCs w:val="28"/>
          <w:lang w:val="zh-CN"/>
        </w:rPr>
        <w:t>喷剂</w:t>
      </w:r>
      <w:r>
        <w:rPr>
          <w:rFonts w:hint="eastAsia" w:ascii="仿宋_GB2312" w:hAnsi="仿宋_GB2312" w:eastAsia="仿宋_GB2312" w:cs="仿宋_GB2312"/>
          <w:b/>
          <w:sz w:val="28"/>
          <w:szCs w:val="28"/>
          <w:lang w:val="zh-CN"/>
        </w:rPr>
        <w:t>敷料</w:t>
      </w:r>
    </w:p>
    <w:p>
      <w:pPr>
        <w:pStyle w:val="2"/>
        <w:keepNext w:val="0"/>
        <w:keepLines w:val="0"/>
        <w:pageBreakBefore w:val="0"/>
        <w:kinsoku/>
        <w:overflowPunct/>
        <w:topLinePunct w:val="0"/>
        <w:bidi w:val="0"/>
        <w:snapToGrid/>
        <w:spacing w:line="560" w:lineRule="exact"/>
        <w:ind w:firstLine="840" w:firstLineChars="3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用途:</w:t>
      </w:r>
      <w:r>
        <w:rPr>
          <w:rFonts w:hint="eastAsia" w:ascii="仿宋_GB2312" w:hAnsi="仿宋_GB2312" w:eastAsia="仿宋_GB2312" w:cs="仿宋_GB2312"/>
          <w:sz w:val="28"/>
          <w:szCs w:val="28"/>
        </w:rPr>
        <w:t xml:space="preserve"> 用于小创口、擦伤、切割伤等</w:t>
      </w:r>
      <w:r>
        <w:rPr>
          <w:rFonts w:hint="eastAsia" w:ascii="仿宋_GB2312" w:hAnsi="仿宋_GB2312" w:eastAsia="仿宋_GB2312" w:cs="仿宋_GB2312"/>
          <w:sz w:val="28"/>
          <w:szCs w:val="28"/>
        </w:rPr>
        <w:t>浅表性创面及周围皮肤的护理。</w:t>
      </w:r>
    </w:p>
    <w:p>
      <w:pPr>
        <w:pStyle w:val="2"/>
        <w:keepNext w:val="0"/>
        <w:keepLines w:val="0"/>
        <w:pageBreakBefore w:val="0"/>
        <w:kinsoku/>
        <w:overflowPunct/>
        <w:topLinePunct w:val="0"/>
        <w:bidi w:val="0"/>
        <w:snapToGrid/>
        <w:spacing w:line="560" w:lineRule="exact"/>
        <w:ind w:firstLine="840" w:firstLineChars="3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适用范围:</w:t>
      </w:r>
      <w:r>
        <w:rPr>
          <w:rFonts w:hint="eastAsia" w:ascii="仿宋_GB2312" w:hAnsi="仿宋_GB2312" w:eastAsia="仿宋_GB2312" w:cs="仿宋_GB2312"/>
          <w:sz w:val="28"/>
          <w:szCs w:val="28"/>
        </w:rPr>
        <w:t xml:space="preserve"> 用于</w:t>
      </w:r>
      <w:r>
        <w:rPr>
          <w:rFonts w:hint="eastAsia" w:ascii="仿宋_GB2312" w:hAnsi="仿宋_GB2312" w:eastAsia="仿宋_GB2312" w:cs="仿宋_GB2312"/>
          <w:sz w:val="28"/>
          <w:szCs w:val="28"/>
        </w:rPr>
        <w:t>通过在</w:t>
      </w:r>
      <w:r>
        <w:rPr>
          <w:rFonts w:hint="eastAsia" w:ascii="仿宋_GB2312" w:hAnsi="仿宋_GB2312" w:eastAsia="仿宋_GB2312" w:cs="仿宋_GB2312"/>
          <w:sz w:val="28"/>
          <w:szCs w:val="28"/>
        </w:rPr>
        <w:t>创面</w:t>
      </w:r>
      <w:r>
        <w:rPr>
          <w:rFonts w:hint="eastAsia" w:ascii="仿宋_GB2312" w:hAnsi="仿宋_GB2312" w:eastAsia="仿宋_GB2312" w:cs="仿宋_GB2312"/>
          <w:sz w:val="28"/>
          <w:szCs w:val="28"/>
        </w:rPr>
        <w:t>表面形成保护层，起物理屏障作用</w:t>
      </w:r>
      <w:r>
        <w:rPr>
          <w:rFonts w:hint="eastAsia" w:ascii="仿宋_GB2312" w:hAnsi="仿宋_GB2312" w:eastAsia="仿宋_GB2312" w:cs="仿宋_GB2312"/>
          <w:sz w:val="28"/>
          <w:szCs w:val="28"/>
        </w:rPr>
        <w:t>。</w:t>
      </w:r>
    </w:p>
    <w:p>
      <w:pPr>
        <w:pStyle w:val="2"/>
        <w:keepNext w:val="0"/>
        <w:keepLines w:val="0"/>
        <w:pageBreakBefore w:val="0"/>
        <w:kinsoku/>
        <w:overflowPunct/>
        <w:topLinePunct w:val="0"/>
        <w:bidi w:val="0"/>
        <w:snapToGrid/>
        <w:spacing w:line="560" w:lineRule="exact"/>
        <w:ind w:firstLine="840" w:firstLineChars="3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技术要求</w:t>
      </w:r>
    </w:p>
    <w:p>
      <w:pPr>
        <w:pStyle w:val="2"/>
        <w:keepNext w:val="0"/>
        <w:keepLines w:val="0"/>
        <w:pageBreakBefore w:val="0"/>
        <w:kinsoku/>
        <w:overflowPunct/>
        <w:topLinePunct w:val="0"/>
        <w:bidi w:val="0"/>
        <w:snapToGrid/>
        <w:spacing w:line="560" w:lineRule="exact"/>
        <w:ind w:firstLine="840" w:firstLineChars="3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1.1结构组成:</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zh-CN"/>
        </w:rPr>
        <w:t>主要由纯化水、甘油、甜菜碱、透明质酸钠等成分组成的溶液，所含成分不具有药理学作用</w:t>
      </w:r>
      <w:r>
        <w:rPr>
          <w:rFonts w:hint="eastAsia" w:ascii="仿宋_GB2312" w:hAnsi="仿宋_GB2312" w:eastAsia="仿宋_GB2312" w:cs="仿宋_GB2312"/>
          <w:sz w:val="28"/>
          <w:szCs w:val="28"/>
          <w:lang w:val="zh-CN"/>
        </w:rPr>
        <w:t>。</w:t>
      </w:r>
    </w:p>
    <w:p>
      <w:pPr>
        <w:pStyle w:val="2"/>
        <w:keepNext w:val="0"/>
        <w:keepLines w:val="0"/>
        <w:pageBreakBefore w:val="0"/>
        <w:kinsoku/>
        <w:overflowPunct/>
        <w:topLinePunct w:val="0"/>
        <w:bidi w:val="0"/>
        <w:snapToGrid/>
        <w:spacing w:line="560" w:lineRule="exact"/>
        <w:ind w:firstLine="840" w:firstLineChars="3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1.2</w:t>
      </w:r>
      <w:r>
        <w:rPr>
          <w:rFonts w:hint="eastAsia" w:ascii="仿宋_GB2312" w:hAnsi="仿宋_GB2312" w:eastAsia="仿宋_GB2312" w:cs="仿宋_GB2312"/>
          <w:sz w:val="28"/>
          <w:szCs w:val="28"/>
          <w:lang w:val="zh-CN"/>
        </w:rPr>
        <w:t xml:space="preserve"> </w:t>
      </w:r>
      <w:r>
        <w:rPr>
          <w:rFonts w:hint="eastAsia" w:ascii="仿宋_GB2312" w:hAnsi="仿宋_GB2312" w:eastAsia="仿宋_GB2312" w:cs="仿宋_GB2312"/>
          <w:sz w:val="28"/>
          <w:szCs w:val="28"/>
          <w:lang w:val="zh-CN"/>
        </w:rPr>
        <w:t>外观要求:</w:t>
      </w:r>
      <w:r>
        <w:rPr>
          <w:rFonts w:hint="eastAsia" w:ascii="仿宋_GB2312" w:hAnsi="仿宋_GB2312" w:eastAsia="仿宋_GB2312" w:cs="仿宋_GB2312"/>
          <w:sz w:val="28"/>
          <w:szCs w:val="28"/>
          <w:lang w:val="zh-CN"/>
        </w:rPr>
        <w:t xml:space="preserve"> </w:t>
      </w:r>
      <w:r>
        <w:rPr>
          <w:rFonts w:hint="eastAsia" w:ascii="仿宋_GB2312" w:hAnsi="仿宋_GB2312" w:eastAsia="仿宋_GB2312" w:cs="仿宋_GB2312"/>
          <w:sz w:val="28"/>
          <w:szCs w:val="28"/>
          <w:lang w:val="zh-CN"/>
        </w:rPr>
        <w:t>应无异物、污渍。</w:t>
      </w:r>
    </w:p>
    <w:p>
      <w:pPr>
        <w:pStyle w:val="2"/>
        <w:keepNext w:val="0"/>
        <w:keepLines w:val="0"/>
        <w:pageBreakBefore w:val="0"/>
        <w:kinsoku/>
        <w:overflowPunct/>
        <w:topLinePunct w:val="0"/>
        <w:bidi w:val="0"/>
        <w:snapToGrid/>
        <w:spacing w:line="560" w:lineRule="exact"/>
        <w:ind w:firstLine="840" w:firstLineChars="3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1.3</w:t>
      </w:r>
      <w:r>
        <w:rPr>
          <w:rFonts w:hint="eastAsia" w:ascii="仿宋_GB2312" w:hAnsi="仿宋_GB2312" w:eastAsia="仿宋_GB2312" w:cs="仿宋_GB2312"/>
          <w:sz w:val="28"/>
          <w:szCs w:val="28"/>
          <w:lang w:val="zh-CN"/>
        </w:rPr>
        <w:t xml:space="preserve"> </w:t>
      </w:r>
      <w:r>
        <w:rPr>
          <w:rFonts w:hint="eastAsia" w:ascii="仿宋_GB2312" w:hAnsi="仿宋_GB2312" w:eastAsia="仿宋_GB2312" w:cs="仿宋_GB2312"/>
          <w:sz w:val="28"/>
          <w:szCs w:val="28"/>
          <w:lang w:val="zh-CN"/>
        </w:rPr>
        <w:t>产品规格: ≤3</w:t>
      </w:r>
      <w:r>
        <w:rPr>
          <w:rFonts w:hint="eastAsia" w:ascii="仿宋_GB2312" w:hAnsi="仿宋_GB2312" w:eastAsia="仿宋_GB2312" w:cs="仿宋_GB2312"/>
          <w:sz w:val="28"/>
          <w:szCs w:val="28"/>
          <w:lang w:val="zh-CN"/>
        </w:rPr>
        <w:t>0</w:t>
      </w:r>
      <w:r>
        <w:rPr>
          <w:rFonts w:hint="eastAsia" w:ascii="仿宋_GB2312" w:hAnsi="仿宋_GB2312" w:eastAsia="仿宋_GB2312" w:cs="仿宋_GB2312"/>
          <w:sz w:val="28"/>
          <w:szCs w:val="28"/>
          <w:lang w:val="zh-CN"/>
        </w:rPr>
        <w:t>ml</w:t>
      </w:r>
    </w:p>
    <w:p>
      <w:pPr>
        <w:pStyle w:val="2"/>
        <w:keepNext w:val="0"/>
        <w:keepLines w:val="0"/>
        <w:pageBreakBefore w:val="0"/>
        <w:kinsoku/>
        <w:overflowPunct/>
        <w:topLinePunct w:val="0"/>
        <w:bidi w:val="0"/>
        <w:snapToGrid/>
        <w:spacing w:line="560" w:lineRule="exact"/>
        <w:ind w:firstLine="840" w:firstLineChars="3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1.4</w:t>
      </w:r>
      <w:r>
        <w:rPr>
          <w:rFonts w:hint="eastAsia" w:ascii="仿宋_GB2312" w:hAnsi="仿宋_GB2312" w:eastAsia="仿宋_GB2312" w:cs="仿宋_GB2312"/>
          <w:sz w:val="28"/>
          <w:szCs w:val="28"/>
          <w:lang w:val="zh-CN"/>
        </w:rPr>
        <w:t xml:space="preserve"> </w:t>
      </w:r>
      <w:r>
        <w:rPr>
          <w:rFonts w:hint="eastAsia" w:ascii="仿宋_GB2312" w:hAnsi="仿宋_GB2312" w:eastAsia="仿宋_GB2312" w:cs="仿宋_GB2312"/>
          <w:sz w:val="28"/>
          <w:szCs w:val="28"/>
          <w:lang w:val="zh-CN"/>
        </w:rPr>
        <w:t>装量应符合产品规格要求，允差不超过±5%。</w:t>
      </w:r>
    </w:p>
    <w:p>
      <w:pPr>
        <w:pStyle w:val="2"/>
        <w:keepNext w:val="0"/>
        <w:keepLines w:val="0"/>
        <w:pageBreakBefore w:val="0"/>
        <w:kinsoku/>
        <w:overflowPunct/>
        <w:topLinePunct w:val="0"/>
        <w:bidi w:val="0"/>
        <w:snapToGrid/>
        <w:spacing w:line="560" w:lineRule="exact"/>
        <w:ind w:firstLine="840" w:firstLineChars="3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1.5</w:t>
      </w:r>
      <w:r>
        <w:rPr>
          <w:rFonts w:hint="eastAsia" w:ascii="仿宋_GB2312" w:hAnsi="仿宋_GB2312" w:eastAsia="仿宋_GB2312" w:cs="仿宋_GB2312"/>
          <w:sz w:val="28"/>
          <w:szCs w:val="28"/>
          <w:lang w:val="zh-CN"/>
        </w:rPr>
        <w:t xml:space="preserve"> </w:t>
      </w:r>
      <w:r>
        <w:rPr>
          <w:rFonts w:hint="eastAsia" w:ascii="仿宋_GB2312" w:hAnsi="仿宋_GB2312" w:eastAsia="仿宋_GB2312" w:cs="仿宋_GB2312"/>
          <w:sz w:val="28"/>
          <w:szCs w:val="28"/>
          <w:lang w:val="zh-CN"/>
        </w:rPr>
        <w:t>安全性:</w:t>
      </w:r>
      <w:r>
        <w:rPr>
          <w:rFonts w:hint="eastAsia" w:ascii="仿宋_GB2312" w:hAnsi="仿宋_GB2312" w:eastAsia="仿宋_GB2312" w:cs="仿宋_GB2312"/>
          <w:sz w:val="28"/>
          <w:szCs w:val="28"/>
          <w:lang w:val="zh-CN"/>
        </w:rPr>
        <w:t xml:space="preserve"> </w:t>
      </w:r>
      <w:r>
        <w:rPr>
          <w:rFonts w:hint="eastAsia" w:ascii="仿宋_GB2312" w:hAnsi="仿宋_GB2312" w:eastAsia="仿宋_GB2312" w:cs="仿宋_GB2312"/>
          <w:sz w:val="28"/>
          <w:szCs w:val="28"/>
          <w:lang w:val="zh-CN"/>
        </w:rPr>
        <w:t>不可被</w:t>
      </w:r>
      <w:r>
        <w:rPr>
          <w:rFonts w:hint="eastAsia" w:ascii="仿宋_GB2312" w:hAnsi="仿宋_GB2312" w:eastAsia="仿宋_GB2312" w:cs="仿宋_GB2312"/>
          <w:sz w:val="28"/>
          <w:szCs w:val="28"/>
          <w:lang w:val="zh-CN"/>
        </w:rPr>
        <w:t>人体吸收，</w:t>
      </w:r>
      <w:r>
        <w:rPr>
          <w:rFonts w:hint="eastAsia" w:ascii="仿宋_GB2312" w:hAnsi="仿宋_GB2312" w:eastAsia="仿宋_GB2312" w:cs="仿宋_GB2312"/>
          <w:sz w:val="28"/>
          <w:szCs w:val="28"/>
          <w:lang w:val="zh-CN"/>
        </w:rPr>
        <w:t>非无菌提供。</w:t>
      </w:r>
    </w:p>
    <w:p>
      <w:pPr>
        <w:pStyle w:val="2"/>
        <w:keepNext w:val="0"/>
        <w:keepLines w:val="0"/>
        <w:pageBreakBefore w:val="0"/>
        <w:kinsoku/>
        <w:overflowPunct/>
        <w:topLinePunct w:val="0"/>
        <w:bidi w:val="0"/>
        <w:snapToGrid/>
        <w:spacing w:line="560" w:lineRule="exact"/>
        <w:ind w:firstLine="840" w:firstLineChars="3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1.6 要求:</w:t>
      </w:r>
      <w:r>
        <w:rPr>
          <w:rFonts w:hint="eastAsia" w:ascii="仿宋_GB2312" w:hAnsi="仿宋_GB2312" w:eastAsia="仿宋_GB2312" w:cs="仿宋_GB2312"/>
          <w:sz w:val="28"/>
          <w:szCs w:val="28"/>
          <w:lang w:val="zh-CN"/>
        </w:rPr>
        <w:t xml:space="preserve"> </w:t>
      </w:r>
      <w:r>
        <w:rPr>
          <w:rFonts w:hint="eastAsia" w:ascii="仿宋_GB2312" w:hAnsi="仿宋_GB2312" w:eastAsia="仿宋_GB2312" w:cs="仿宋_GB2312"/>
          <w:sz w:val="28"/>
          <w:szCs w:val="28"/>
          <w:lang w:val="zh-CN"/>
        </w:rPr>
        <w:t>提供医疗器械</w:t>
      </w:r>
      <w:r>
        <w:rPr>
          <w:rFonts w:hint="eastAsia" w:ascii="仿宋_GB2312" w:hAnsi="仿宋_GB2312" w:eastAsia="仿宋_GB2312" w:cs="仿宋_GB2312"/>
          <w:sz w:val="28"/>
          <w:szCs w:val="28"/>
          <w:lang w:val="zh-CN"/>
        </w:rPr>
        <w:t>备案凭证。</w:t>
      </w:r>
    </w:p>
    <w:p>
      <w:pPr>
        <w:pStyle w:val="2"/>
        <w:keepNext w:val="0"/>
        <w:keepLines w:val="0"/>
        <w:pageBreakBefore w:val="0"/>
        <w:kinsoku/>
        <w:overflowPunct/>
        <w:topLinePunct w:val="0"/>
        <w:bidi w:val="0"/>
        <w:snapToGrid/>
        <w:spacing w:line="560" w:lineRule="exact"/>
        <w:ind w:firstLine="843" w:firstLineChars="300"/>
        <w:rPr>
          <w:rFonts w:hint="eastAsia" w:ascii="仿宋_GB2312" w:hAnsi="仿宋_GB2312" w:eastAsia="仿宋_GB2312" w:cs="仿宋_GB2312"/>
          <w:b/>
          <w:sz w:val="28"/>
          <w:szCs w:val="28"/>
          <w:lang w:val="zh-CN"/>
        </w:rPr>
      </w:pPr>
      <w:r>
        <w:rPr>
          <w:rFonts w:hint="eastAsia" w:ascii="仿宋_GB2312" w:hAnsi="仿宋_GB2312" w:eastAsia="仿宋_GB2312" w:cs="仿宋_GB2312"/>
          <w:b/>
          <w:bCs/>
          <w:kern w:val="0"/>
          <w:sz w:val="28"/>
          <w:szCs w:val="28"/>
        </w:rPr>
        <w:t>最高</w:t>
      </w:r>
      <w:r>
        <w:rPr>
          <w:rFonts w:hint="eastAsia" w:ascii="仿宋_GB2312" w:hAnsi="仿宋_GB2312" w:eastAsia="仿宋_GB2312" w:cs="仿宋_GB2312"/>
          <w:b/>
          <w:bCs/>
          <w:kern w:val="0"/>
          <w:sz w:val="28"/>
          <w:szCs w:val="28"/>
        </w:rPr>
        <w:t>限价：230</w:t>
      </w:r>
      <w:r>
        <w:rPr>
          <w:rFonts w:hint="eastAsia" w:ascii="仿宋_GB2312" w:hAnsi="仿宋_GB2312" w:eastAsia="仿宋_GB2312" w:cs="仿宋_GB2312"/>
          <w:b/>
          <w:bCs/>
          <w:kern w:val="0"/>
          <w:sz w:val="28"/>
          <w:szCs w:val="28"/>
        </w:rPr>
        <w:t>元/支</w:t>
      </w:r>
    </w:p>
    <w:p>
      <w:pPr>
        <w:pStyle w:val="2"/>
        <w:keepNext w:val="0"/>
        <w:keepLines w:val="0"/>
        <w:pageBreakBefore w:val="0"/>
        <w:kinsoku/>
        <w:overflowPunct/>
        <w:topLinePunct w:val="0"/>
        <w:bidi w:val="0"/>
        <w:snapToGrid/>
        <w:spacing w:line="560" w:lineRule="exact"/>
        <w:ind w:firstLine="843" w:firstLineChars="300"/>
        <w:rPr>
          <w:rFonts w:hint="eastAsia" w:ascii="仿宋_GB2312" w:hAnsi="仿宋_GB2312" w:eastAsia="仿宋_GB2312" w:cs="仿宋_GB2312"/>
          <w:b/>
          <w:sz w:val="28"/>
          <w:szCs w:val="28"/>
          <w:lang w:val="zh-CN"/>
        </w:rPr>
      </w:pPr>
      <w:r>
        <w:rPr>
          <w:rFonts w:hint="eastAsia" w:ascii="仿宋_GB2312" w:hAnsi="仿宋_GB2312" w:eastAsia="仿宋_GB2312" w:cs="仿宋_GB2312"/>
          <w:b/>
          <w:sz w:val="28"/>
          <w:szCs w:val="28"/>
          <w:lang w:val="zh-CN"/>
        </w:rPr>
        <w:t>冷敷凝胶</w:t>
      </w:r>
    </w:p>
    <w:p>
      <w:pPr>
        <w:pStyle w:val="2"/>
        <w:keepNext w:val="0"/>
        <w:keepLines w:val="0"/>
        <w:pageBreakBefore w:val="0"/>
        <w:kinsoku/>
        <w:overflowPunct/>
        <w:topLinePunct w:val="0"/>
        <w:bidi w:val="0"/>
        <w:snapToGrid/>
        <w:spacing w:line="560" w:lineRule="exact"/>
        <w:ind w:firstLine="840" w:firstLineChars="3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用途:</w:t>
      </w:r>
      <w:r>
        <w:rPr>
          <w:rFonts w:hint="eastAsia" w:ascii="仿宋_GB2312" w:hAnsi="仿宋_GB2312" w:eastAsia="仿宋_GB2312" w:cs="仿宋_GB2312"/>
          <w:sz w:val="28"/>
          <w:szCs w:val="28"/>
        </w:rPr>
        <w:t xml:space="preserve"> 用于</w:t>
      </w:r>
      <w:r>
        <w:rPr>
          <w:rFonts w:hint="eastAsia" w:ascii="仿宋_GB2312" w:hAnsi="仿宋_GB2312" w:eastAsia="仿宋_GB2312" w:cs="仿宋_GB2312"/>
          <w:sz w:val="28"/>
          <w:szCs w:val="28"/>
        </w:rPr>
        <w:t>体表的</w:t>
      </w:r>
      <w:r>
        <w:rPr>
          <w:rFonts w:hint="eastAsia" w:ascii="仿宋_GB2312" w:hAnsi="仿宋_GB2312" w:eastAsia="仿宋_GB2312" w:cs="仿宋_GB2312"/>
          <w:sz w:val="28"/>
          <w:szCs w:val="28"/>
          <w:lang w:val="zh-CN"/>
        </w:rPr>
        <w:t>冷敷、舒缓、保湿功能及特定的部位。</w:t>
      </w:r>
    </w:p>
    <w:p>
      <w:pPr>
        <w:pStyle w:val="2"/>
        <w:keepNext w:val="0"/>
        <w:keepLines w:val="0"/>
        <w:pageBreakBefore w:val="0"/>
        <w:kinsoku/>
        <w:overflowPunct/>
        <w:topLinePunct w:val="0"/>
        <w:bidi w:val="0"/>
        <w:snapToGrid/>
        <w:spacing w:line="560" w:lineRule="exact"/>
        <w:ind w:firstLine="840" w:firstLineChars="3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适用范围:</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zh-CN"/>
        </w:rPr>
        <w:t>用于闭合性软组织的冷敷理疗。</w:t>
      </w:r>
    </w:p>
    <w:p>
      <w:pPr>
        <w:pStyle w:val="2"/>
        <w:keepNext w:val="0"/>
        <w:keepLines w:val="0"/>
        <w:pageBreakBefore w:val="0"/>
        <w:kinsoku/>
        <w:overflowPunct/>
        <w:topLinePunct w:val="0"/>
        <w:bidi w:val="0"/>
        <w:snapToGrid/>
        <w:spacing w:line="560" w:lineRule="exact"/>
        <w:ind w:firstLine="840" w:firstLineChars="3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技术要求</w:t>
      </w:r>
    </w:p>
    <w:p>
      <w:pPr>
        <w:pStyle w:val="2"/>
        <w:keepNext w:val="0"/>
        <w:keepLines w:val="0"/>
        <w:pageBreakBefore w:val="0"/>
        <w:kinsoku/>
        <w:overflowPunct/>
        <w:topLinePunct w:val="0"/>
        <w:bidi w:val="0"/>
        <w:snapToGrid/>
        <w:spacing w:line="560" w:lineRule="exact"/>
        <w:ind w:firstLine="840" w:firstLineChars="3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1.1</w:t>
      </w:r>
      <w:r>
        <w:rPr>
          <w:rFonts w:hint="eastAsia" w:ascii="仿宋_GB2312" w:hAnsi="仿宋_GB2312" w:eastAsia="仿宋_GB2312" w:cs="仿宋_GB2312"/>
          <w:sz w:val="28"/>
          <w:szCs w:val="28"/>
          <w:lang w:val="zh-CN"/>
        </w:rPr>
        <w:t xml:space="preserve"> </w:t>
      </w:r>
      <w:r>
        <w:rPr>
          <w:rFonts w:hint="eastAsia" w:ascii="仿宋_GB2312" w:hAnsi="仿宋_GB2312" w:eastAsia="仿宋_GB2312" w:cs="仿宋_GB2312"/>
          <w:sz w:val="28"/>
          <w:szCs w:val="28"/>
          <w:lang w:val="zh-CN"/>
        </w:rPr>
        <w:t>结构组成:</w:t>
      </w:r>
      <w:r>
        <w:rPr>
          <w:rFonts w:hint="eastAsia" w:ascii="仿宋_GB2312" w:hAnsi="仿宋_GB2312" w:eastAsia="仿宋_GB2312" w:cs="仿宋_GB2312"/>
          <w:sz w:val="28"/>
          <w:szCs w:val="28"/>
        </w:rPr>
        <w:t xml:space="preserve"> 主要</w:t>
      </w:r>
      <w:r>
        <w:rPr>
          <w:rFonts w:hint="eastAsia" w:ascii="仿宋_GB2312" w:hAnsi="仿宋_GB2312" w:eastAsia="仿宋_GB2312" w:cs="仿宋_GB2312"/>
          <w:sz w:val="28"/>
          <w:szCs w:val="28"/>
          <w:lang w:val="zh-CN"/>
        </w:rPr>
        <w:t>由纯化水、甘油、氢氧化钠、透明质酸钠、C10-30烷醇丙烯酸酯交联聚合物等组成，为水溶性高分子凝胶。</w:t>
      </w:r>
    </w:p>
    <w:p>
      <w:pPr>
        <w:pStyle w:val="2"/>
        <w:keepNext w:val="0"/>
        <w:keepLines w:val="0"/>
        <w:pageBreakBefore w:val="0"/>
        <w:kinsoku/>
        <w:overflowPunct/>
        <w:topLinePunct w:val="0"/>
        <w:bidi w:val="0"/>
        <w:snapToGrid/>
        <w:spacing w:line="560" w:lineRule="exact"/>
        <w:ind w:firstLine="840" w:firstLineChars="3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1.2</w:t>
      </w:r>
      <w:r>
        <w:rPr>
          <w:rFonts w:hint="eastAsia" w:ascii="仿宋_GB2312" w:hAnsi="仿宋_GB2312" w:eastAsia="仿宋_GB2312" w:cs="仿宋_GB2312"/>
          <w:sz w:val="28"/>
          <w:szCs w:val="28"/>
          <w:lang w:val="zh-CN"/>
        </w:rPr>
        <w:t xml:space="preserve"> </w:t>
      </w:r>
      <w:r>
        <w:rPr>
          <w:rFonts w:hint="eastAsia" w:ascii="仿宋_GB2312" w:hAnsi="仿宋_GB2312" w:eastAsia="仿宋_GB2312" w:cs="仿宋_GB2312"/>
          <w:sz w:val="28"/>
          <w:szCs w:val="28"/>
          <w:lang w:val="zh-CN"/>
        </w:rPr>
        <w:t>外观要求:</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zh-CN"/>
        </w:rPr>
        <w:t>表面干净无杂质、异物，四周平整，不得有毛边、破洞、浮纱等缺陷。</w:t>
      </w:r>
    </w:p>
    <w:p>
      <w:pPr>
        <w:pStyle w:val="2"/>
        <w:keepNext w:val="0"/>
        <w:keepLines w:val="0"/>
        <w:pageBreakBefore w:val="0"/>
        <w:kinsoku/>
        <w:overflowPunct/>
        <w:topLinePunct w:val="0"/>
        <w:bidi w:val="0"/>
        <w:snapToGrid/>
        <w:spacing w:line="560" w:lineRule="exact"/>
        <w:ind w:firstLine="840" w:firstLineChars="3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1.3</w:t>
      </w:r>
      <w:r>
        <w:rPr>
          <w:rFonts w:hint="eastAsia" w:ascii="仿宋_GB2312" w:hAnsi="仿宋_GB2312" w:eastAsia="仿宋_GB2312" w:cs="仿宋_GB2312"/>
          <w:sz w:val="28"/>
          <w:szCs w:val="28"/>
          <w:lang w:val="zh-CN"/>
        </w:rPr>
        <w:t xml:space="preserve"> </w:t>
      </w:r>
      <w:r>
        <w:rPr>
          <w:rFonts w:hint="eastAsia" w:ascii="仿宋_GB2312" w:hAnsi="仿宋_GB2312" w:eastAsia="仿宋_GB2312" w:cs="仿宋_GB2312"/>
          <w:sz w:val="28"/>
          <w:szCs w:val="28"/>
          <w:lang w:val="zh-CN"/>
        </w:rPr>
        <w:t>产品规格: ≤</w:t>
      </w:r>
      <w:r>
        <w:rPr>
          <w:rFonts w:hint="eastAsia" w:ascii="仿宋_GB2312" w:hAnsi="仿宋_GB2312" w:eastAsia="仿宋_GB2312" w:cs="仿宋_GB2312"/>
          <w:sz w:val="28"/>
          <w:szCs w:val="28"/>
          <w:lang w:val="zh-CN"/>
        </w:rPr>
        <w:t>50</w:t>
      </w:r>
      <w:r>
        <w:rPr>
          <w:rFonts w:hint="eastAsia" w:ascii="仿宋_GB2312" w:hAnsi="仿宋_GB2312" w:eastAsia="仿宋_GB2312" w:cs="仿宋_GB2312"/>
          <w:sz w:val="28"/>
          <w:szCs w:val="28"/>
          <w:lang w:val="zh-CN"/>
        </w:rPr>
        <w:t>g</w:t>
      </w:r>
    </w:p>
    <w:p>
      <w:pPr>
        <w:pStyle w:val="2"/>
        <w:keepNext w:val="0"/>
        <w:keepLines w:val="0"/>
        <w:pageBreakBefore w:val="0"/>
        <w:kinsoku/>
        <w:overflowPunct/>
        <w:topLinePunct w:val="0"/>
        <w:bidi w:val="0"/>
        <w:snapToGrid/>
        <w:spacing w:line="560" w:lineRule="exact"/>
        <w:ind w:firstLine="840" w:firstLineChars="3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1.4</w:t>
      </w:r>
      <w:r>
        <w:rPr>
          <w:rFonts w:hint="eastAsia" w:ascii="仿宋_GB2312" w:hAnsi="仿宋_GB2312" w:eastAsia="仿宋_GB2312" w:cs="仿宋_GB2312"/>
          <w:sz w:val="28"/>
          <w:szCs w:val="28"/>
          <w:lang w:val="zh-CN"/>
        </w:rPr>
        <w:t xml:space="preserve"> </w:t>
      </w:r>
      <w:r>
        <w:rPr>
          <w:rFonts w:hint="eastAsia" w:ascii="仿宋_GB2312" w:hAnsi="仿宋_GB2312" w:eastAsia="仿宋_GB2312" w:cs="仿宋_GB2312"/>
          <w:sz w:val="28"/>
          <w:szCs w:val="28"/>
          <w:lang w:val="zh-CN"/>
        </w:rPr>
        <w:t>装量应符合产品规格要求，允差不超过±5%。</w:t>
      </w:r>
    </w:p>
    <w:p>
      <w:pPr>
        <w:pStyle w:val="2"/>
        <w:keepNext w:val="0"/>
        <w:keepLines w:val="0"/>
        <w:pageBreakBefore w:val="0"/>
        <w:kinsoku/>
        <w:overflowPunct/>
        <w:topLinePunct w:val="0"/>
        <w:bidi w:val="0"/>
        <w:snapToGrid/>
        <w:spacing w:line="560" w:lineRule="exact"/>
        <w:ind w:firstLine="840" w:firstLineChars="3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1.5</w:t>
      </w:r>
      <w:r>
        <w:rPr>
          <w:rFonts w:hint="eastAsia" w:ascii="仿宋_GB2312" w:hAnsi="仿宋_GB2312" w:eastAsia="仿宋_GB2312" w:cs="仿宋_GB2312"/>
          <w:sz w:val="28"/>
          <w:szCs w:val="28"/>
          <w:lang w:val="zh-CN"/>
        </w:rPr>
        <w:t xml:space="preserve"> </w:t>
      </w:r>
      <w:r>
        <w:rPr>
          <w:rFonts w:hint="eastAsia" w:ascii="仿宋_GB2312" w:hAnsi="仿宋_GB2312" w:eastAsia="仿宋_GB2312" w:cs="仿宋_GB2312"/>
          <w:sz w:val="28"/>
          <w:szCs w:val="28"/>
          <w:lang w:val="zh-CN"/>
        </w:rPr>
        <w:t>安全性:</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zh-CN"/>
        </w:rPr>
        <w:t>不应含有发挥药理学、免疫学或者代谢作用的成分。</w:t>
      </w:r>
    </w:p>
    <w:p>
      <w:pPr>
        <w:pStyle w:val="2"/>
        <w:keepNext w:val="0"/>
        <w:keepLines w:val="0"/>
        <w:pageBreakBefore w:val="0"/>
        <w:kinsoku/>
        <w:overflowPunct/>
        <w:topLinePunct w:val="0"/>
        <w:bidi w:val="0"/>
        <w:snapToGrid/>
        <w:spacing w:line="560" w:lineRule="exact"/>
        <w:ind w:firstLine="840" w:firstLineChars="3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 xml:space="preserve">1.6 </w:t>
      </w:r>
      <w:r>
        <w:rPr>
          <w:rFonts w:hint="eastAsia" w:ascii="仿宋_GB2312" w:hAnsi="仿宋_GB2312" w:eastAsia="仿宋_GB2312" w:cs="仿宋_GB2312"/>
          <w:sz w:val="28"/>
          <w:szCs w:val="28"/>
          <w:lang w:val="zh-CN"/>
        </w:rPr>
        <w:t>要求:</w:t>
      </w:r>
      <w:r>
        <w:rPr>
          <w:rFonts w:hint="eastAsia" w:ascii="仿宋_GB2312" w:hAnsi="仿宋_GB2312" w:eastAsia="仿宋_GB2312" w:cs="仿宋_GB2312"/>
          <w:sz w:val="28"/>
          <w:szCs w:val="28"/>
          <w:lang w:val="zh-CN"/>
        </w:rPr>
        <w:t xml:space="preserve"> </w:t>
      </w:r>
      <w:r>
        <w:rPr>
          <w:rFonts w:hint="eastAsia" w:ascii="仿宋_GB2312" w:hAnsi="仿宋_GB2312" w:eastAsia="仿宋_GB2312" w:cs="仿宋_GB2312"/>
          <w:sz w:val="28"/>
          <w:szCs w:val="28"/>
          <w:lang w:val="zh-CN"/>
        </w:rPr>
        <w:t>提供医疗器械</w:t>
      </w:r>
      <w:r>
        <w:rPr>
          <w:rFonts w:hint="eastAsia" w:ascii="仿宋_GB2312" w:hAnsi="仿宋_GB2312" w:eastAsia="仿宋_GB2312" w:cs="仿宋_GB2312"/>
          <w:sz w:val="28"/>
          <w:szCs w:val="28"/>
          <w:lang w:val="zh-CN"/>
        </w:rPr>
        <w:t>备案凭证</w:t>
      </w:r>
      <w:r>
        <w:rPr>
          <w:rFonts w:hint="eastAsia" w:ascii="仿宋_GB2312" w:hAnsi="仿宋_GB2312" w:eastAsia="仿宋_GB2312" w:cs="仿宋_GB2312"/>
          <w:sz w:val="28"/>
          <w:szCs w:val="28"/>
          <w:lang w:val="zh-CN"/>
        </w:rPr>
        <w:t>。</w:t>
      </w:r>
    </w:p>
    <w:p>
      <w:pPr>
        <w:pStyle w:val="2"/>
        <w:keepNext w:val="0"/>
        <w:keepLines w:val="0"/>
        <w:pageBreakBefore w:val="0"/>
        <w:kinsoku/>
        <w:overflowPunct/>
        <w:topLinePunct w:val="0"/>
        <w:bidi w:val="0"/>
        <w:snapToGrid/>
        <w:spacing w:line="560" w:lineRule="exact"/>
        <w:ind w:firstLine="843" w:firstLineChars="300"/>
        <w:rPr>
          <w:rFonts w:hint="eastAsia" w:ascii="仿宋_GB2312" w:hAnsi="仿宋_GB2312" w:eastAsia="仿宋_GB2312" w:cs="仿宋_GB2312"/>
          <w:b/>
          <w:sz w:val="28"/>
          <w:szCs w:val="28"/>
          <w:lang w:val="zh-CN"/>
        </w:rPr>
      </w:pPr>
      <w:r>
        <w:rPr>
          <w:rFonts w:hint="eastAsia" w:ascii="仿宋_GB2312" w:hAnsi="仿宋_GB2312" w:eastAsia="仿宋_GB2312" w:cs="仿宋_GB2312"/>
          <w:b/>
          <w:bCs/>
          <w:kern w:val="0"/>
          <w:sz w:val="28"/>
          <w:szCs w:val="28"/>
        </w:rPr>
        <w:t>最高</w:t>
      </w:r>
      <w:r>
        <w:rPr>
          <w:rFonts w:hint="eastAsia" w:ascii="仿宋_GB2312" w:hAnsi="仿宋_GB2312" w:eastAsia="仿宋_GB2312" w:cs="仿宋_GB2312"/>
          <w:b/>
          <w:bCs/>
          <w:kern w:val="0"/>
          <w:sz w:val="28"/>
          <w:szCs w:val="28"/>
        </w:rPr>
        <w:t>限价：238</w:t>
      </w:r>
      <w:r>
        <w:rPr>
          <w:rFonts w:hint="eastAsia" w:ascii="仿宋_GB2312" w:hAnsi="仿宋_GB2312" w:eastAsia="仿宋_GB2312" w:cs="仿宋_GB2312"/>
          <w:b/>
          <w:bCs/>
          <w:kern w:val="0"/>
          <w:sz w:val="28"/>
          <w:szCs w:val="28"/>
        </w:rPr>
        <w:t>元/支</w:t>
      </w:r>
    </w:p>
    <w:p>
      <w:pPr>
        <w:pStyle w:val="2"/>
        <w:keepNext w:val="0"/>
        <w:keepLines w:val="0"/>
        <w:pageBreakBefore w:val="0"/>
        <w:kinsoku/>
        <w:overflowPunct/>
        <w:topLinePunct w:val="0"/>
        <w:bidi w:val="0"/>
        <w:snapToGrid/>
        <w:spacing w:line="560" w:lineRule="exact"/>
        <w:ind w:firstLine="843" w:firstLineChars="300"/>
        <w:rPr>
          <w:rFonts w:hint="eastAsia" w:ascii="仿宋_GB2312" w:hAnsi="仿宋_GB2312" w:eastAsia="仿宋_GB2312" w:cs="仿宋_GB2312"/>
          <w:b/>
          <w:sz w:val="28"/>
          <w:szCs w:val="28"/>
          <w:lang w:val="zh-CN"/>
        </w:rPr>
      </w:pPr>
      <w:r>
        <w:rPr>
          <w:rFonts w:hint="eastAsia" w:ascii="仿宋_GB2312" w:hAnsi="仿宋_GB2312" w:eastAsia="仿宋_GB2312" w:cs="仿宋_GB2312"/>
          <w:b/>
          <w:sz w:val="28"/>
          <w:szCs w:val="28"/>
          <w:lang w:val="zh-CN"/>
        </w:rPr>
        <w:t>包五：血浆吸附柱和</w:t>
      </w:r>
      <w:r>
        <w:rPr>
          <w:rFonts w:hint="eastAsia" w:ascii="仿宋_GB2312" w:hAnsi="仿宋_GB2312" w:eastAsia="仿宋_GB2312" w:cs="仿宋_GB2312"/>
          <w:b/>
          <w:sz w:val="28"/>
          <w:szCs w:val="28"/>
          <w:lang w:val="zh-CN"/>
        </w:rPr>
        <w:t>血液灌流器及体外循环血路</w:t>
      </w:r>
      <w:r>
        <w:rPr>
          <w:rFonts w:hint="eastAsia" w:ascii="仿宋_GB2312" w:hAnsi="仿宋_GB2312" w:eastAsia="仿宋_GB2312" w:cs="仿宋_GB2312"/>
          <w:b/>
          <w:sz w:val="28"/>
          <w:szCs w:val="28"/>
          <w:lang w:val="zh-CN"/>
        </w:rPr>
        <w:t>（第四次）</w:t>
      </w:r>
    </w:p>
    <w:p>
      <w:pPr>
        <w:pStyle w:val="2"/>
        <w:keepNext w:val="0"/>
        <w:keepLines w:val="0"/>
        <w:pageBreakBefore w:val="0"/>
        <w:kinsoku/>
        <w:overflowPunct/>
        <w:topLinePunct w:val="0"/>
        <w:bidi w:val="0"/>
        <w:snapToGrid/>
        <w:spacing w:line="560" w:lineRule="exact"/>
        <w:ind w:firstLine="703" w:firstLineChars="250"/>
        <w:rPr>
          <w:rFonts w:hint="eastAsia" w:ascii="仿宋_GB2312" w:hAnsi="仿宋_GB2312" w:eastAsia="仿宋_GB2312" w:cs="仿宋_GB2312"/>
          <w:color w:val="000000"/>
          <w:sz w:val="28"/>
          <w:szCs w:val="28"/>
        </w:rPr>
      </w:pPr>
      <w:r>
        <w:rPr>
          <w:rFonts w:hint="eastAsia" w:ascii="仿宋_GB2312" w:hAnsi="仿宋_GB2312" w:eastAsia="仿宋_GB2312" w:cs="仿宋_GB2312"/>
          <w:b/>
          <w:sz w:val="28"/>
          <w:szCs w:val="28"/>
          <w:lang w:val="zh-CN"/>
        </w:rPr>
        <w:t>（一） 血浆吸附柱</w:t>
      </w:r>
    </w:p>
    <w:p>
      <w:pPr>
        <w:pStyle w:val="2"/>
        <w:keepNext w:val="0"/>
        <w:keepLines w:val="0"/>
        <w:pageBreakBefore w:val="0"/>
        <w:kinsoku/>
        <w:overflowPunct/>
        <w:topLinePunct w:val="0"/>
        <w:bidi w:val="0"/>
        <w:snapToGrid/>
        <w:spacing w:line="560" w:lineRule="exact"/>
        <w:ind w:firstLine="840" w:firstLineChars="3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用途</w:t>
      </w:r>
      <w:r>
        <w:rPr>
          <w:rFonts w:hint="eastAsia" w:ascii="仿宋_GB2312" w:hAnsi="仿宋_GB2312" w:eastAsia="仿宋_GB2312" w:cs="仿宋_GB2312"/>
          <w:color w:val="000000"/>
          <w:sz w:val="28"/>
          <w:szCs w:val="28"/>
        </w:rPr>
        <w:t>：</w:t>
      </w:r>
      <w:r>
        <w:rPr>
          <w:rFonts w:hint="eastAsia" w:ascii="仿宋_GB2312" w:hAnsi="仿宋_GB2312" w:eastAsia="仿宋_GB2312" w:cs="仿宋_GB2312"/>
          <w:color w:val="000000"/>
          <w:sz w:val="28"/>
          <w:szCs w:val="28"/>
        </w:rPr>
        <w:t xml:space="preserve"> 产品配合血液净化装置对分离后的血浆内胆红素和胆汁酸具有高选择性吸附功能，适用于各类疾病引起的高胆红素血症和高胆汁酸血症。</w:t>
      </w:r>
    </w:p>
    <w:p>
      <w:pPr>
        <w:pStyle w:val="2"/>
        <w:keepNext w:val="0"/>
        <w:keepLines w:val="0"/>
        <w:pageBreakBefore w:val="0"/>
        <w:kinsoku/>
        <w:overflowPunct/>
        <w:topLinePunct w:val="0"/>
        <w:bidi w:val="0"/>
        <w:snapToGrid/>
        <w:spacing w:line="560" w:lineRule="exac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技术要求</w:t>
      </w:r>
    </w:p>
    <w:p>
      <w:pPr>
        <w:pStyle w:val="2"/>
        <w:keepNext w:val="0"/>
        <w:keepLines w:val="0"/>
        <w:pageBreakBefore w:val="0"/>
        <w:kinsoku/>
        <w:overflowPunct/>
        <w:topLinePunct w:val="0"/>
        <w:bidi w:val="0"/>
        <w:snapToGrid/>
        <w:spacing w:line="560" w:lineRule="exact"/>
        <w:ind w:firstLine="840" w:firstLineChars="3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w:t>
      </w:r>
      <w:r>
        <w:rPr>
          <w:rFonts w:hint="eastAsia" w:ascii="仿宋_GB2312" w:hAnsi="仿宋_GB2312" w:eastAsia="仿宋_GB2312" w:cs="仿宋_GB2312"/>
          <w:color w:val="000000"/>
          <w:sz w:val="28"/>
          <w:szCs w:val="28"/>
        </w:rPr>
        <w:t>.1产品由吸附柱柱体、吸附剂和生理盐水填充液组成。</w:t>
      </w:r>
    </w:p>
    <w:p>
      <w:pPr>
        <w:pStyle w:val="2"/>
        <w:keepNext w:val="0"/>
        <w:keepLines w:val="0"/>
        <w:pageBreakBefore w:val="0"/>
        <w:kinsoku/>
        <w:overflowPunct/>
        <w:topLinePunct w:val="0"/>
        <w:bidi w:val="0"/>
        <w:snapToGrid/>
        <w:spacing w:line="560" w:lineRule="exact"/>
        <w:ind w:firstLine="840" w:firstLineChars="300"/>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rPr>
        <w:t>1</w:t>
      </w:r>
      <w:r>
        <w:rPr>
          <w:rFonts w:hint="eastAsia" w:ascii="仿宋_GB2312" w:hAnsi="仿宋_GB2312" w:eastAsia="仿宋_GB2312" w:cs="仿宋_GB2312"/>
          <w:color w:val="000000"/>
          <w:sz w:val="28"/>
          <w:szCs w:val="28"/>
        </w:rPr>
        <w:t>.2吸附柱体材质为聚丙烯，可耐受压力</w:t>
      </w:r>
      <w:r>
        <w:rPr>
          <w:rFonts w:hint="eastAsia" w:ascii="仿宋_GB2312" w:hAnsi="仿宋_GB2312" w:eastAsia="仿宋_GB2312" w:cs="仿宋_GB2312"/>
          <w:color w:val="000000"/>
          <w:sz w:val="28"/>
          <w:szCs w:val="28"/>
        </w:rPr>
        <w:t>≥</w:t>
      </w:r>
      <w:r>
        <w:rPr>
          <w:rFonts w:hint="eastAsia" w:ascii="仿宋_GB2312" w:hAnsi="仿宋_GB2312" w:eastAsia="仿宋_GB2312" w:cs="仿宋_GB2312"/>
          <w:color w:val="000000"/>
          <w:sz w:val="28"/>
          <w:szCs w:val="28"/>
        </w:rPr>
        <w:t>100kpa，柱体血室容积</w:t>
      </w:r>
      <w:r>
        <w:rPr>
          <w:rFonts w:hint="eastAsia" w:ascii="仿宋_GB2312" w:hAnsi="仿宋_GB2312" w:eastAsia="仿宋_GB2312" w:cs="仿宋_GB2312"/>
          <w:color w:val="000000"/>
          <w:kern w:val="0"/>
          <w:sz w:val="28"/>
          <w:szCs w:val="28"/>
          <w:shd w:val="clear" w:color="auto" w:fill="FFFFFF"/>
        </w:rPr>
        <w:t>≤</w:t>
      </w:r>
      <w:r>
        <w:rPr>
          <w:rFonts w:hint="eastAsia" w:ascii="仿宋_GB2312" w:hAnsi="仿宋_GB2312" w:eastAsia="仿宋_GB2312" w:cs="仿宋_GB2312"/>
          <w:color w:val="000000"/>
          <w:sz w:val="28"/>
          <w:szCs w:val="28"/>
        </w:rPr>
        <w:t>150ml。</w:t>
      </w:r>
    </w:p>
    <w:p>
      <w:pPr>
        <w:pStyle w:val="2"/>
        <w:keepNext w:val="0"/>
        <w:keepLines w:val="0"/>
        <w:pageBreakBefore w:val="0"/>
        <w:kinsoku/>
        <w:overflowPunct/>
        <w:topLinePunct w:val="0"/>
        <w:bidi w:val="0"/>
        <w:snapToGrid/>
        <w:spacing w:line="560" w:lineRule="exact"/>
        <w:ind w:firstLine="840" w:firstLineChars="3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w:t>
      </w:r>
      <w:r>
        <w:rPr>
          <w:rFonts w:hint="eastAsia" w:ascii="仿宋_GB2312" w:hAnsi="仿宋_GB2312" w:eastAsia="仿宋_GB2312" w:cs="仿宋_GB2312"/>
          <w:color w:val="000000"/>
          <w:sz w:val="28"/>
          <w:szCs w:val="28"/>
        </w:rPr>
        <w:t>.3吸附剂成分为大孔强碱性苯乙烯系阴离子交换树脂，吸附剂装量</w:t>
      </w:r>
      <w:r>
        <w:rPr>
          <w:rFonts w:hint="eastAsia" w:ascii="仿宋_GB2312" w:hAnsi="仿宋_GB2312" w:eastAsia="仿宋_GB2312" w:cs="仿宋_GB2312"/>
          <w:color w:val="000000"/>
          <w:sz w:val="28"/>
          <w:szCs w:val="28"/>
        </w:rPr>
        <w:t>≥</w:t>
      </w:r>
      <w:r>
        <w:rPr>
          <w:rFonts w:hint="eastAsia" w:ascii="仿宋_GB2312" w:hAnsi="仿宋_GB2312" w:eastAsia="仿宋_GB2312" w:cs="仿宋_GB2312"/>
          <w:color w:val="000000"/>
          <w:sz w:val="28"/>
          <w:szCs w:val="28"/>
        </w:rPr>
        <w:t>350ml，在一定条件下树脂对胆红素的吸附量</w:t>
      </w:r>
      <w:r>
        <w:rPr>
          <w:rFonts w:hint="eastAsia" w:ascii="仿宋_GB2312" w:hAnsi="仿宋_GB2312" w:eastAsia="仿宋_GB2312" w:cs="仿宋_GB2312"/>
          <w:color w:val="000000"/>
          <w:sz w:val="28"/>
          <w:szCs w:val="28"/>
        </w:rPr>
        <w:t>≥</w:t>
      </w:r>
      <w:r>
        <w:rPr>
          <w:rFonts w:hint="eastAsia" w:ascii="仿宋_GB2312" w:hAnsi="仿宋_GB2312" w:eastAsia="仿宋_GB2312" w:cs="仿宋_GB2312"/>
          <w:color w:val="000000"/>
          <w:sz w:val="28"/>
          <w:szCs w:val="28"/>
        </w:rPr>
        <w:t>2mg/g。</w:t>
      </w:r>
    </w:p>
    <w:p>
      <w:pPr>
        <w:pStyle w:val="2"/>
        <w:keepNext w:val="0"/>
        <w:keepLines w:val="0"/>
        <w:pageBreakBefore w:val="0"/>
        <w:kinsoku/>
        <w:overflowPunct/>
        <w:topLinePunct w:val="0"/>
        <w:bidi w:val="0"/>
        <w:snapToGrid/>
        <w:spacing w:line="560" w:lineRule="exact"/>
        <w:ind w:firstLine="840" w:firstLineChars="300"/>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rPr>
        <w:t>1</w:t>
      </w:r>
      <w:r>
        <w:rPr>
          <w:rFonts w:hint="eastAsia" w:ascii="仿宋_GB2312" w:hAnsi="仿宋_GB2312" w:eastAsia="仿宋_GB2312" w:cs="仿宋_GB2312"/>
          <w:color w:val="000000"/>
          <w:sz w:val="28"/>
          <w:szCs w:val="28"/>
        </w:rPr>
        <w:t>.4</w:t>
      </w:r>
      <w:r>
        <w:rPr>
          <w:rFonts w:hint="eastAsia" w:ascii="仿宋_GB2312" w:hAnsi="仿宋_GB2312" w:eastAsia="仿宋_GB2312" w:cs="仿宋_GB2312"/>
          <w:sz w:val="28"/>
          <w:szCs w:val="28"/>
        </w:rPr>
        <w:t>产品需在四川省医用耗材集中挂网阳光采购系统平台挂网。</w:t>
      </w:r>
    </w:p>
    <w:p>
      <w:pPr>
        <w:pStyle w:val="2"/>
        <w:keepNext w:val="0"/>
        <w:keepLines w:val="0"/>
        <w:pageBreakBefore w:val="0"/>
        <w:kinsoku/>
        <w:overflowPunct/>
        <w:topLinePunct w:val="0"/>
        <w:bidi w:val="0"/>
        <w:snapToGrid/>
        <w:spacing w:line="560" w:lineRule="exact"/>
        <w:ind w:firstLine="840" w:firstLineChars="3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1.5</w:t>
      </w:r>
      <w:r>
        <w:rPr>
          <w:rFonts w:hint="eastAsia" w:ascii="仿宋_GB2312" w:hAnsi="仿宋_GB2312" w:eastAsia="仿宋_GB2312" w:cs="仿宋_GB2312"/>
          <w:sz w:val="28"/>
          <w:szCs w:val="28"/>
          <w:lang w:val="zh-CN"/>
        </w:rPr>
        <w:t>提供</w:t>
      </w:r>
      <w:r>
        <w:rPr>
          <w:rFonts w:hint="eastAsia" w:ascii="仿宋_GB2312" w:hAnsi="仿宋_GB2312" w:eastAsia="仿宋_GB2312" w:cs="仿宋_GB2312"/>
          <w:sz w:val="28"/>
          <w:szCs w:val="28"/>
          <w:lang w:val="zh-CN"/>
        </w:rPr>
        <w:t>检验报告</w:t>
      </w:r>
    </w:p>
    <w:p>
      <w:pPr>
        <w:pStyle w:val="2"/>
        <w:keepNext w:val="0"/>
        <w:keepLines w:val="0"/>
        <w:pageBreakBefore w:val="0"/>
        <w:numPr>
          <w:numId w:val="0"/>
        </w:numPr>
        <w:kinsoku/>
        <w:overflowPunct/>
        <w:topLinePunct w:val="0"/>
        <w:bidi w:val="0"/>
        <w:snapToGrid/>
        <w:spacing w:line="560" w:lineRule="exact"/>
        <w:ind w:firstLine="840" w:firstLineChars="3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en-US" w:eastAsia="zh-CN"/>
        </w:rPr>
        <w:t>1.6</w:t>
      </w:r>
      <w:r>
        <w:rPr>
          <w:rFonts w:hint="eastAsia" w:ascii="仿宋_GB2312" w:hAnsi="仿宋_GB2312" w:eastAsia="仿宋_GB2312" w:cs="仿宋_GB2312"/>
          <w:sz w:val="28"/>
          <w:szCs w:val="28"/>
          <w:lang w:val="zh-CN"/>
        </w:rPr>
        <w:t>要求:</w:t>
      </w:r>
      <w:r>
        <w:rPr>
          <w:rFonts w:hint="eastAsia" w:ascii="仿宋_GB2312" w:hAnsi="仿宋_GB2312" w:eastAsia="仿宋_GB2312" w:cs="仿宋_GB2312"/>
          <w:sz w:val="28"/>
          <w:szCs w:val="28"/>
          <w:lang w:val="zh-CN"/>
        </w:rPr>
        <w:t xml:space="preserve"> </w:t>
      </w:r>
      <w:r>
        <w:rPr>
          <w:rFonts w:hint="eastAsia" w:ascii="仿宋_GB2312" w:hAnsi="仿宋_GB2312" w:eastAsia="仿宋_GB2312" w:cs="仿宋_GB2312"/>
          <w:sz w:val="28"/>
          <w:szCs w:val="28"/>
          <w:lang w:val="zh-CN"/>
        </w:rPr>
        <w:t>提供医疗器械相关资质</w:t>
      </w:r>
      <w:r>
        <w:rPr>
          <w:rFonts w:hint="eastAsia" w:ascii="仿宋_GB2312" w:hAnsi="仿宋_GB2312" w:eastAsia="仿宋_GB2312" w:cs="仿宋_GB2312"/>
          <w:sz w:val="28"/>
          <w:szCs w:val="28"/>
          <w:lang w:val="zh-CN"/>
        </w:rPr>
        <w:t>。</w:t>
      </w:r>
    </w:p>
    <w:p>
      <w:pPr>
        <w:pStyle w:val="2"/>
        <w:keepNext w:val="0"/>
        <w:keepLines w:val="0"/>
        <w:pageBreakBefore w:val="0"/>
        <w:kinsoku/>
        <w:overflowPunct/>
        <w:topLinePunct w:val="0"/>
        <w:bidi w:val="0"/>
        <w:snapToGrid/>
        <w:spacing w:line="560" w:lineRule="exact"/>
        <w:ind w:firstLine="703" w:firstLineChars="250"/>
        <w:rPr>
          <w:rFonts w:hint="eastAsia" w:ascii="仿宋_GB2312" w:hAnsi="仿宋_GB2312" w:eastAsia="仿宋_GB2312" w:cs="仿宋_GB2312"/>
          <w:color w:val="000000"/>
          <w:sz w:val="28"/>
          <w:szCs w:val="28"/>
        </w:rPr>
      </w:pPr>
      <w:r>
        <w:rPr>
          <w:rFonts w:hint="eastAsia" w:ascii="仿宋_GB2312" w:hAnsi="仿宋_GB2312" w:eastAsia="仿宋_GB2312" w:cs="仿宋_GB2312"/>
          <w:b/>
          <w:sz w:val="28"/>
          <w:szCs w:val="28"/>
          <w:lang w:val="zh-CN"/>
        </w:rPr>
        <w:t>（二）</w:t>
      </w:r>
      <w:r>
        <w:rPr>
          <w:rFonts w:hint="eastAsia" w:ascii="仿宋_GB2312" w:hAnsi="仿宋_GB2312" w:eastAsia="仿宋_GB2312" w:cs="仿宋_GB2312"/>
          <w:b/>
          <w:sz w:val="28"/>
          <w:szCs w:val="28"/>
          <w:lang w:val="zh-CN"/>
        </w:rPr>
        <w:t>血液灌流器</w:t>
      </w:r>
    </w:p>
    <w:p>
      <w:pPr>
        <w:pStyle w:val="2"/>
        <w:keepNext w:val="0"/>
        <w:keepLines w:val="0"/>
        <w:pageBreakBefore w:val="0"/>
        <w:kinsoku/>
        <w:overflowPunct/>
        <w:topLinePunct w:val="0"/>
        <w:bidi w:val="0"/>
        <w:snapToGrid/>
        <w:spacing w:line="560" w:lineRule="exact"/>
        <w:ind w:firstLine="840" w:firstLineChars="3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用途</w:t>
      </w:r>
      <w:r>
        <w:rPr>
          <w:rFonts w:hint="eastAsia" w:ascii="仿宋_GB2312" w:hAnsi="仿宋_GB2312" w:eastAsia="仿宋_GB2312" w:cs="仿宋_GB2312"/>
          <w:color w:val="000000"/>
          <w:sz w:val="28"/>
          <w:szCs w:val="28"/>
        </w:rPr>
        <w:t>：</w:t>
      </w:r>
      <w:r>
        <w:rPr>
          <w:rFonts w:hint="eastAsia" w:ascii="仿宋_GB2312" w:hAnsi="仿宋_GB2312" w:eastAsia="仿宋_GB2312" w:cs="仿宋_GB2312"/>
          <w:color w:val="000000"/>
          <w:sz w:val="28"/>
          <w:szCs w:val="28"/>
        </w:rPr>
        <w:t>产品配合血液净化装置进行血液灌流，利用大孔树脂碳的吸附作用，</w:t>
      </w:r>
      <w:r>
        <w:rPr>
          <w:rFonts w:hint="eastAsia" w:ascii="仿宋_GB2312" w:hAnsi="仿宋_GB2312" w:eastAsia="仿宋_GB2312" w:cs="仿宋_GB2312"/>
          <w:sz w:val="28"/>
          <w:szCs w:val="28"/>
        </w:rPr>
        <w:t>清除人体内生性和外源性毒性物质。</w:t>
      </w:r>
    </w:p>
    <w:p>
      <w:pPr>
        <w:pStyle w:val="2"/>
        <w:keepNext w:val="0"/>
        <w:keepLines w:val="0"/>
        <w:pageBreakBefore w:val="0"/>
        <w:kinsoku/>
        <w:overflowPunct/>
        <w:topLinePunct w:val="0"/>
        <w:bidi w:val="0"/>
        <w:snapToGrid/>
        <w:spacing w:line="560" w:lineRule="exact"/>
        <w:ind w:firstLine="840" w:firstLineChars="3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技术要求</w:t>
      </w:r>
    </w:p>
    <w:p>
      <w:pPr>
        <w:pStyle w:val="2"/>
        <w:keepNext w:val="0"/>
        <w:keepLines w:val="0"/>
        <w:pageBreakBefore w:val="0"/>
        <w:kinsoku/>
        <w:overflowPunct/>
        <w:topLinePunct w:val="0"/>
        <w:bidi w:val="0"/>
        <w:snapToGrid/>
        <w:spacing w:line="560" w:lineRule="exact"/>
        <w:ind w:firstLine="840" w:firstLineChars="3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w:t>
      </w:r>
      <w:r>
        <w:rPr>
          <w:rFonts w:hint="eastAsia" w:ascii="仿宋_GB2312" w:hAnsi="仿宋_GB2312" w:eastAsia="仿宋_GB2312" w:cs="仿宋_GB2312"/>
          <w:color w:val="000000"/>
          <w:sz w:val="28"/>
          <w:szCs w:val="28"/>
        </w:rPr>
        <w:t>.1产品由吸附柱柱体、吸附剂和生理盐水填充液组成。</w:t>
      </w:r>
    </w:p>
    <w:p>
      <w:pPr>
        <w:pStyle w:val="2"/>
        <w:keepNext w:val="0"/>
        <w:keepLines w:val="0"/>
        <w:pageBreakBefore w:val="0"/>
        <w:kinsoku/>
        <w:overflowPunct/>
        <w:topLinePunct w:val="0"/>
        <w:bidi w:val="0"/>
        <w:snapToGrid/>
        <w:spacing w:line="560" w:lineRule="exact"/>
        <w:ind w:firstLine="840" w:firstLineChars="300"/>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rPr>
        <w:t>1</w:t>
      </w:r>
      <w:r>
        <w:rPr>
          <w:rFonts w:hint="eastAsia" w:ascii="仿宋_GB2312" w:hAnsi="仿宋_GB2312" w:eastAsia="仿宋_GB2312" w:cs="仿宋_GB2312"/>
          <w:color w:val="000000"/>
          <w:sz w:val="28"/>
          <w:szCs w:val="28"/>
        </w:rPr>
        <w:t>.2吸附柱体材质为聚丙烯，可耐受压力</w:t>
      </w:r>
      <w:r>
        <w:rPr>
          <w:rFonts w:hint="eastAsia" w:ascii="仿宋_GB2312" w:hAnsi="仿宋_GB2312" w:eastAsia="仿宋_GB2312" w:cs="仿宋_GB2312"/>
          <w:color w:val="000000"/>
          <w:sz w:val="28"/>
          <w:szCs w:val="28"/>
        </w:rPr>
        <w:t>≥</w:t>
      </w:r>
      <w:r>
        <w:rPr>
          <w:rFonts w:hint="eastAsia" w:ascii="仿宋_GB2312" w:hAnsi="仿宋_GB2312" w:eastAsia="仿宋_GB2312" w:cs="仿宋_GB2312"/>
          <w:color w:val="000000"/>
          <w:sz w:val="28"/>
          <w:szCs w:val="28"/>
        </w:rPr>
        <w:t>100kpa，柱体血室容积</w:t>
      </w:r>
      <w:r>
        <w:rPr>
          <w:rFonts w:hint="eastAsia" w:ascii="仿宋_GB2312" w:hAnsi="仿宋_GB2312" w:eastAsia="仿宋_GB2312" w:cs="仿宋_GB2312"/>
          <w:color w:val="000000"/>
          <w:kern w:val="0"/>
          <w:sz w:val="28"/>
          <w:szCs w:val="28"/>
          <w:shd w:val="clear" w:color="auto" w:fill="FFFFFF"/>
        </w:rPr>
        <w:t>≤</w:t>
      </w:r>
      <w:r>
        <w:rPr>
          <w:rFonts w:hint="eastAsia" w:ascii="仿宋_GB2312" w:hAnsi="仿宋_GB2312" w:eastAsia="仿宋_GB2312" w:cs="仿宋_GB2312"/>
          <w:color w:val="000000"/>
          <w:sz w:val="28"/>
          <w:szCs w:val="28"/>
        </w:rPr>
        <w:t>180ml</w:t>
      </w:r>
    </w:p>
    <w:p>
      <w:pPr>
        <w:pStyle w:val="2"/>
        <w:keepNext w:val="0"/>
        <w:keepLines w:val="0"/>
        <w:pageBreakBefore w:val="0"/>
        <w:kinsoku/>
        <w:overflowPunct/>
        <w:topLinePunct w:val="0"/>
        <w:bidi w:val="0"/>
        <w:snapToGrid/>
        <w:spacing w:line="560" w:lineRule="exact"/>
        <w:ind w:firstLine="840" w:firstLineChars="3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w:t>
      </w:r>
      <w:r>
        <w:rPr>
          <w:rFonts w:hint="eastAsia" w:ascii="仿宋_GB2312" w:hAnsi="仿宋_GB2312" w:eastAsia="仿宋_GB2312" w:cs="仿宋_GB2312"/>
          <w:color w:val="000000"/>
          <w:sz w:val="28"/>
          <w:szCs w:val="28"/>
        </w:rPr>
        <w:t>.3吸附剂成分为大孔合成树脂炭，吸附剂装量</w:t>
      </w:r>
      <w:r>
        <w:rPr>
          <w:rFonts w:hint="eastAsia" w:ascii="仿宋_GB2312" w:hAnsi="仿宋_GB2312" w:eastAsia="仿宋_GB2312" w:cs="仿宋_GB2312"/>
          <w:color w:val="000000"/>
          <w:sz w:val="28"/>
          <w:szCs w:val="28"/>
        </w:rPr>
        <w:t>≥</w:t>
      </w:r>
      <w:r>
        <w:rPr>
          <w:rFonts w:hint="eastAsia" w:ascii="仿宋_GB2312" w:hAnsi="仿宋_GB2312" w:eastAsia="仿宋_GB2312" w:cs="仿宋_GB2312"/>
          <w:color w:val="000000"/>
          <w:sz w:val="28"/>
          <w:szCs w:val="28"/>
        </w:rPr>
        <w:t>200g，对戊巴比妥钠的吸附率</w:t>
      </w:r>
      <w:r>
        <w:rPr>
          <w:rFonts w:hint="eastAsia" w:ascii="仿宋_GB2312" w:hAnsi="仿宋_GB2312" w:eastAsia="仿宋_GB2312" w:cs="仿宋_GB2312"/>
          <w:color w:val="000000"/>
          <w:sz w:val="28"/>
          <w:szCs w:val="28"/>
        </w:rPr>
        <w:t>≥</w:t>
      </w:r>
      <w:r>
        <w:rPr>
          <w:rFonts w:hint="eastAsia" w:ascii="仿宋_GB2312" w:hAnsi="仿宋_GB2312" w:eastAsia="仿宋_GB2312" w:cs="仿宋_GB2312"/>
          <w:color w:val="000000"/>
          <w:sz w:val="28"/>
          <w:szCs w:val="28"/>
        </w:rPr>
        <w:t>90%，对肌酐吸附率</w:t>
      </w:r>
      <w:r>
        <w:rPr>
          <w:rFonts w:hint="eastAsia" w:ascii="仿宋_GB2312" w:hAnsi="仿宋_GB2312" w:eastAsia="仿宋_GB2312" w:cs="仿宋_GB2312"/>
          <w:color w:val="000000"/>
          <w:sz w:val="28"/>
          <w:szCs w:val="28"/>
        </w:rPr>
        <w:t>≥</w:t>
      </w:r>
      <w:r>
        <w:rPr>
          <w:rFonts w:hint="eastAsia" w:ascii="仿宋_GB2312" w:hAnsi="仿宋_GB2312" w:eastAsia="仿宋_GB2312" w:cs="仿宋_GB2312"/>
          <w:color w:val="000000"/>
          <w:sz w:val="28"/>
          <w:szCs w:val="28"/>
        </w:rPr>
        <w:t>90%，对维生素B12的吸附率</w:t>
      </w:r>
      <w:r>
        <w:rPr>
          <w:rFonts w:hint="eastAsia" w:ascii="仿宋_GB2312" w:hAnsi="仿宋_GB2312" w:eastAsia="仿宋_GB2312" w:cs="仿宋_GB2312"/>
          <w:color w:val="000000"/>
          <w:sz w:val="28"/>
          <w:szCs w:val="28"/>
        </w:rPr>
        <w:t>≥</w:t>
      </w:r>
      <w:r>
        <w:rPr>
          <w:rFonts w:hint="eastAsia" w:ascii="仿宋_GB2312" w:hAnsi="仿宋_GB2312" w:eastAsia="仿宋_GB2312" w:cs="仿宋_GB2312"/>
          <w:color w:val="000000"/>
          <w:sz w:val="28"/>
          <w:szCs w:val="28"/>
        </w:rPr>
        <w:t>60%。</w:t>
      </w:r>
    </w:p>
    <w:p>
      <w:pPr>
        <w:pStyle w:val="2"/>
        <w:keepNext w:val="0"/>
        <w:keepLines w:val="0"/>
        <w:pageBreakBefore w:val="0"/>
        <w:kinsoku/>
        <w:overflowPunct/>
        <w:topLinePunct w:val="0"/>
        <w:bidi w:val="0"/>
        <w:snapToGrid/>
        <w:spacing w:line="560" w:lineRule="exact"/>
        <w:ind w:firstLine="840" w:firstLineChars="300"/>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rPr>
        <w:t>1</w:t>
      </w:r>
      <w:r>
        <w:rPr>
          <w:rFonts w:hint="eastAsia" w:ascii="仿宋_GB2312" w:hAnsi="仿宋_GB2312" w:eastAsia="仿宋_GB2312" w:cs="仿宋_GB2312"/>
          <w:color w:val="000000"/>
          <w:sz w:val="28"/>
          <w:szCs w:val="28"/>
        </w:rPr>
        <w:t>.4</w:t>
      </w:r>
      <w:r>
        <w:rPr>
          <w:rFonts w:hint="eastAsia" w:ascii="仿宋_GB2312" w:hAnsi="仿宋_GB2312" w:eastAsia="仿宋_GB2312" w:cs="仿宋_GB2312"/>
          <w:sz w:val="28"/>
          <w:szCs w:val="28"/>
        </w:rPr>
        <w:t>产品需在四川省医用耗材集中挂网阳光采购系统平台挂网。</w:t>
      </w:r>
    </w:p>
    <w:p>
      <w:pPr>
        <w:pStyle w:val="2"/>
        <w:keepNext w:val="0"/>
        <w:keepLines w:val="0"/>
        <w:pageBreakBefore w:val="0"/>
        <w:kinsoku/>
        <w:overflowPunct/>
        <w:topLinePunct w:val="0"/>
        <w:bidi w:val="0"/>
        <w:snapToGrid/>
        <w:spacing w:line="560" w:lineRule="exact"/>
        <w:ind w:firstLine="840" w:firstLineChars="3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1.5</w:t>
      </w:r>
      <w:r>
        <w:rPr>
          <w:rFonts w:hint="eastAsia" w:ascii="仿宋_GB2312" w:hAnsi="仿宋_GB2312" w:eastAsia="仿宋_GB2312" w:cs="仿宋_GB2312"/>
          <w:sz w:val="28"/>
          <w:szCs w:val="28"/>
          <w:lang w:val="zh-CN"/>
        </w:rPr>
        <w:t>提供</w:t>
      </w:r>
      <w:r>
        <w:rPr>
          <w:rFonts w:hint="eastAsia" w:ascii="仿宋_GB2312" w:hAnsi="仿宋_GB2312" w:eastAsia="仿宋_GB2312" w:cs="仿宋_GB2312"/>
          <w:sz w:val="28"/>
          <w:szCs w:val="28"/>
          <w:lang w:val="zh-CN"/>
        </w:rPr>
        <w:t>检验报告</w:t>
      </w:r>
    </w:p>
    <w:p>
      <w:pPr>
        <w:pStyle w:val="2"/>
        <w:keepNext w:val="0"/>
        <w:keepLines w:val="0"/>
        <w:pageBreakBefore w:val="0"/>
        <w:kinsoku/>
        <w:overflowPunct/>
        <w:topLinePunct w:val="0"/>
        <w:bidi w:val="0"/>
        <w:snapToGrid/>
        <w:spacing w:line="560" w:lineRule="exact"/>
        <w:ind w:firstLine="840" w:firstLineChars="3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1.6 要求:</w:t>
      </w:r>
      <w:r>
        <w:rPr>
          <w:rFonts w:hint="eastAsia" w:ascii="仿宋_GB2312" w:hAnsi="仿宋_GB2312" w:eastAsia="仿宋_GB2312" w:cs="仿宋_GB2312"/>
          <w:sz w:val="28"/>
          <w:szCs w:val="28"/>
          <w:lang w:val="zh-CN"/>
        </w:rPr>
        <w:t xml:space="preserve"> </w:t>
      </w:r>
      <w:r>
        <w:rPr>
          <w:rFonts w:hint="eastAsia" w:ascii="仿宋_GB2312" w:hAnsi="仿宋_GB2312" w:eastAsia="仿宋_GB2312" w:cs="仿宋_GB2312"/>
          <w:sz w:val="28"/>
          <w:szCs w:val="28"/>
          <w:lang w:val="zh-CN"/>
        </w:rPr>
        <w:t>提供医疗器械相关资质</w:t>
      </w:r>
      <w:r>
        <w:rPr>
          <w:rFonts w:hint="eastAsia" w:ascii="仿宋_GB2312" w:hAnsi="仿宋_GB2312" w:eastAsia="仿宋_GB2312" w:cs="仿宋_GB2312"/>
          <w:sz w:val="28"/>
          <w:szCs w:val="28"/>
          <w:lang w:val="zh-CN"/>
        </w:rPr>
        <w:t>。</w:t>
      </w:r>
    </w:p>
    <w:p>
      <w:pPr>
        <w:pStyle w:val="2"/>
        <w:keepNext w:val="0"/>
        <w:keepLines w:val="0"/>
        <w:pageBreakBefore w:val="0"/>
        <w:kinsoku/>
        <w:overflowPunct/>
        <w:topLinePunct w:val="0"/>
        <w:bidi w:val="0"/>
        <w:snapToGrid/>
        <w:spacing w:line="560" w:lineRule="exact"/>
        <w:ind w:firstLine="703" w:firstLineChars="250"/>
        <w:rPr>
          <w:rFonts w:hint="eastAsia" w:ascii="仿宋_GB2312" w:hAnsi="仿宋_GB2312" w:eastAsia="仿宋_GB2312" w:cs="仿宋_GB2312"/>
          <w:b/>
          <w:sz w:val="28"/>
          <w:szCs w:val="28"/>
          <w:lang w:val="zh-CN"/>
        </w:rPr>
      </w:pPr>
      <w:r>
        <w:rPr>
          <w:rFonts w:hint="eastAsia" w:ascii="仿宋_GB2312" w:hAnsi="仿宋_GB2312" w:eastAsia="仿宋_GB2312" w:cs="仿宋_GB2312"/>
          <w:b/>
          <w:sz w:val="28"/>
          <w:szCs w:val="28"/>
        </w:rPr>
        <w:t>（三）</w:t>
      </w:r>
      <w:r>
        <w:rPr>
          <w:rFonts w:hint="eastAsia" w:ascii="仿宋_GB2312" w:hAnsi="仿宋_GB2312" w:eastAsia="仿宋_GB2312" w:cs="仿宋_GB2312"/>
          <w:b/>
          <w:sz w:val="28"/>
          <w:szCs w:val="28"/>
          <w:lang w:val="zh-CN"/>
        </w:rPr>
        <w:t>体外循环血路</w:t>
      </w:r>
    </w:p>
    <w:p>
      <w:pPr>
        <w:pStyle w:val="2"/>
        <w:keepNext w:val="0"/>
        <w:keepLines w:val="0"/>
        <w:pageBreakBefore w:val="0"/>
        <w:kinsoku/>
        <w:overflowPunct/>
        <w:topLinePunct w:val="0"/>
        <w:bidi w:val="0"/>
        <w:snapToGrid/>
        <w:spacing w:line="560" w:lineRule="exact"/>
        <w:ind w:firstLine="840" w:firstLineChars="3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用途</w:t>
      </w:r>
      <w:r>
        <w:rPr>
          <w:rFonts w:hint="eastAsia" w:ascii="仿宋_GB2312" w:hAnsi="仿宋_GB2312" w:eastAsia="仿宋_GB2312" w:cs="仿宋_GB2312"/>
          <w:color w:val="000000"/>
          <w:sz w:val="28"/>
          <w:szCs w:val="28"/>
        </w:rPr>
        <w:t>：</w:t>
      </w:r>
      <w:r>
        <w:rPr>
          <w:rFonts w:hint="eastAsia" w:ascii="仿宋_GB2312" w:hAnsi="仿宋_GB2312" w:eastAsia="仿宋_GB2312" w:cs="仿宋_GB2312"/>
          <w:color w:val="000000"/>
          <w:sz w:val="28"/>
          <w:szCs w:val="28"/>
        </w:rPr>
        <w:t>本产品供血液净化时作体外血液通道使用。</w:t>
      </w:r>
    </w:p>
    <w:p>
      <w:pPr>
        <w:pStyle w:val="2"/>
        <w:keepNext w:val="0"/>
        <w:keepLines w:val="0"/>
        <w:pageBreakBefore w:val="0"/>
        <w:kinsoku/>
        <w:overflowPunct/>
        <w:topLinePunct w:val="0"/>
        <w:bidi w:val="0"/>
        <w:snapToGrid/>
        <w:spacing w:line="560" w:lineRule="exact"/>
        <w:ind w:firstLine="840" w:firstLineChars="3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技术要求</w:t>
      </w:r>
    </w:p>
    <w:p>
      <w:pPr>
        <w:pStyle w:val="2"/>
        <w:keepNext w:val="0"/>
        <w:keepLines w:val="0"/>
        <w:pageBreakBefore w:val="0"/>
        <w:kinsoku/>
        <w:overflowPunct/>
        <w:topLinePunct w:val="0"/>
        <w:bidi w:val="0"/>
        <w:snapToGrid/>
        <w:spacing w:line="560" w:lineRule="exact"/>
        <w:ind w:firstLine="840" w:firstLineChars="3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w:t>
      </w:r>
      <w:r>
        <w:rPr>
          <w:rFonts w:hint="eastAsia" w:ascii="仿宋_GB2312" w:hAnsi="仿宋_GB2312" w:eastAsia="仿宋_GB2312" w:cs="仿宋_GB2312"/>
          <w:color w:val="000000"/>
          <w:sz w:val="28"/>
          <w:szCs w:val="28"/>
        </w:rPr>
        <w:t>.1产品由动脉静脉管路包；补液废液管路包组成。</w:t>
      </w:r>
    </w:p>
    <w:p>
      <w:pPr>
        <w:pStyle w:val="2"/>
        <w:keepNext w:val="0"/>
        <w:keepLines w:val="0"/>
        <w:pageBreakBefore w:val="0"/>
        <w:kinsoku/>
        <w:overflowPunct/>
        <w:topLinePunct w:val="0"/>
        <w:bidi w:val="0"/>
        <w:snapToGrid/>
        <w:spacing w:line="560" w:lineRule="exact"/>
        <w:ind w:firstLine="840" w:firstLineChars="300"/>
        <w:rPr>
          <w:rFonts w:hint="eastAsia" w:ascii="仿宋_GB2312" w:hAnsi="仿宋_GB2312" w:eastAsia="仿宋_GB2312" w:cs="仿宋_GB2312"/>
          <w:color w:val="000000"/>
          <w:kern w:val="0"/>
          <w:sz w:val="28"/>
          <w:szCs w:val="28"/>
          <w:shd w:val="clear" w:color="auto" w:fill="FFFFFF"/>
        </w:rPr>
      </w:pPr>
      <w:r>
        <w:rPr>
          <w:rFonts w:hint="eastAsia" w:ascii="仿宋_GB2312" w:hAnsi="仿宋_GB2312" w:eastAsia="仿宋_GB2312" w:cs="仿宋_GB2312"/>
          <w:color w:val="000000"/>
          <w:sz w:val="28"/>
          <w:szCs w:val="28"/>
        </w:rPr>
        <w:t>1</w:t>
      </w:r>
      <w:r>
        <w:rPr>
          <w:rFonts w:hint="eastAsia" w:ascii="仿宋_GB2312" w:hAnsi="仿宋_GB2312" w:eastAsia="仿宋_GB2312" w:cs="仿宋_GB2312"/>
          <w:color w:val="000000"/>
          <w:sz w:val="28"/>
          <w:szCs w:val="28"/>
        </w:rPr>
        <w:t>.2产品材质为的医用PVC，总</w:t>
      </w:r>
      <w:r>
        <w:rPr>
          <w:rFonts w:hint="eastAsia" w:ascii="仿宋_GB2312" w:hAnsi="仿宋_GB2312" w:eastAsia="仿宋_GB2312" w:cs="仿宋_GB2312"/>
          <w:color w:val="000000"/>
          <w:kern w:val="0"/>
          <w:sz w:val="28"/>
          <w:szCs w:val="28"/>
          <w:shd w:val="clear" w:color="auto" w:fill="FFFFFF"/>
        </w:rPr>
        <w:t>预冲容量</w:t>
      </w:r>
      <w:r>
        <w:rPr>
          <w:rFonts w:hint="eastAsia" w:ascii="仿宋_GB2312" w:hAnsi="仿宋_GB2312" w:eastAsia="仿宋_GB2312" w:cs="仿宋_GB2312"/>
          <w:color w:val="000000"/>
          <w:kern w:val="0"/>
          <w:sz w:val="28"/>
          <w:szCs w:val="28"/>
          <w:shd w:val="clear" w:color="auto" w:fill="FFFFFF"/>
        </w:rPr>
        <w:t>≤</w:t>
      </w:r>
      <w:r>
        <w:rPr>
          <w:rFonts w:hint="eastAsia" w:ascii="仿宋_GB2312" w:hAnsi="仿宋_GB2312" w:eastAsia="仿宋_GB2312" w:cs="仿宋_GB2312"/>
          <w:color w:val="000000"/>
          <w:kern w:val="0"/>
          <w:sz w:val="28"/>
          <w:szCs w:val="28"/>
          <w:shd w:val="clear" w:color="auto" w:fill="FFFFFF"/>
        </w:rPr>
        <w:t>220-240ml,泵管内径6.3mm。</w:t>
      </w:r>
    </w:p>
    <w:p>
      <w:pPr>
        <w:pStyle w:val="2"/>
        <w:keepNext w:val="0"/>
        <w:keepLines w:val="0"/>
        <w:pageBreakBefore w:val="0"/>
        <w:kinsoku/>
        <w:overflowPunct/>
        <w:topLinePunct w:val="0"/>
        <w:bidi w:val="0"/>
        <w:snapToGrid/>
        <w:spacing w:line="560" w:lineRule="exact"/>
        <w:ind w:firstLine="840" w:firstLineChars="300"/>
        <w:rPr>
          <w:rFonts w:hint="eastAsia" w:ascii="仿宋_GB2312" w:hAnsi="仿宋_GB2312" w:eastAsia="仿宋_GB2312" w:cs="仿宋_GB2312"/>
          <w:color w:val="000000"/>
          <w:kern w:val="0"/>
          <w:sz w:val="28"/>
          <w:szCs w:val="28"/>
          <w:shd w:val="clear" w:color="auto" w:fill="FFFFFF"/>
        </w:rPr>
      </w:pPr>
      <w:r>
        <w:rPr>
          <w:rFonts w:hint="eastAsia" w:ascii="仿宋_GB2312" w:hAnsi="仿宋_GB2312" w:eastAsia="仿宋_GB2312" w:cs="仿宋_GB2312"/>
          <w:color w:val="000000"/>
          <w:sz w:val="28"/>
          <w:szCs w:val="28"/>
        </w:rPr>
        <w:t>1</w:t>
      </w:r>
      <w:r>
        <w:rPr>
          <w:rFonts w:hint="eastAsia" w:ascii="仿宋_GB2312" w:hAnsi="仿宋_GB2312" w:eastAsia="仿宋_GB2312" w:cs="仿宋_GB2312"/>
          <w:color w:val="000000"/>
          <w:sz w:val="28"/>
          <w:szCs w:val="28"/>
        </w:rPr>
        <w:t>.3产品</w:t>
      </w:r>
      <w:r>
        <w:rPr>
          <w:rFonts w:hint="eastAsia" w:ascii="仿宋_GB2312" w:hAnsi="仿宋_GB2312" w:eastAsia="仿宋_GB2312" w:cs="仿宋_GB2312"/>
          <w:color w:val="000000"/>
          <w:kern w:val="0"/>
          <w:sz w:val="28"/>
          <w:szCs w:val="28"/>
          <w:shd w:val="clear" w:color="auto" w:fill="FFFFFF"/>
        </w:rPr>
        <w:t>需与科室现用的伟力系列人工肝机型配套使用。</w:t>
      </w:r>
    </w:p>
    <w:p>
      <w:pPr>
        <w:pStyle w:val="2"/>
        <w:keepNext w:val="0"/>
        <w:keepLines w:val="0"/>
        <w:pageBreakBefore w:val="0"/>
        <w:kinsoku/>
        <w:overflowPunct/>
        <w:topLinePunct w:val="0"/>
        <w:bidi w:val="0"/>
        <w:snapToGrid/>
        <w:spacing w:line="56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rPr>
        <w:t>1</w:t>
      </w:r>
      <w:r>
        <w:rPr>
          <w:rFonts w:hint="eastAsia" w:ascii="仿宋_GB2312" w:hAnsi="仿宋_GB2312" w:eastAsia="仿宋_GB2312" w:cs="仿宋_GB2312"/>
          <w:color w:val="000000"/>
          <w:sz w:val="28"/>
          <w:szCs w:val="28"/>
        </w:rPr>
        <w:t>.4</w:t>
      </w:r>
      <w:r>
        <w:rPr>
          <w:rFonts w:hint="eastAsia" w:ascii="仿宋_GB2312" w:hAnsi="仿宋_GB2312" w:eastAsia="仿宋_GB2312" w:cs="仿宋_GB2312"/>
          <w:sz w:val="28"/>
          <w:szCs w:val="28"/>
        </w:rPr>
        <w:t>产品需在四川省医用耗材集中挂网阳光采购系统平台挂网。</w:t>
      </w:r>
    </w:p>
    <w:p>
      <w:pPr>
        <w:pStyle w:val="2"/>
        <w:keepNext w:val="0"/>
        <w:keepLines w:val="0"/>
        <w:pageBreakBefore w:val="0"/>
        <w:kinsoku/>
        <w:overflowPunct/>
        <w:topLinePunct w:val="0"/>
        <w:bidi w:val="0"/>
        <w:snapToGrid/>
        <w:spacing w:line="560" w:lineRule="exact"/>
        <w:ind w:firstLine="700" w:firstLineChars="25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1.5</w:t>
      </w:r>
      <w:r>
        <w:rPr>
          <w:rFonts w:hint="eastAsia" w:ascii="仿宋_GB2312" w:hAnsi="仿宋_GB2312" w:eastAsia="仿宋_GB2312" w:cs="仿宋_GB2312"/>
          <w:sz w:val="28"/>
          <w:szCs w:val="28"/>
          <w:lang w:val="zh-CN"/>
        </w:rPr>
        <w:t>提供</w:t>
      </w:r>
      <w:r>
        <w:rPr>
          <w:rFonts w:hint="eastAsia" w:ascii="仿宋_GB2312" w:hAnsi="仿宋_GB2312" w:eastAsia="仿宋_GB2312" w:cs="仿宋_GB2312"/>
          <w:sz w:val="28"/>
          <w:szCs w:val="28"/>
          <w:lang w:val="zh-CN"/>
        </w:rPr>
        <w:t>检验报告</w:t>
      </w:r>
    </w:p>
    <w:p>
      <w:pPr>
        <w:pStyle w:val="2"/>
        <w:keepNext w:val="0"/>
        <w:keepLines w:val="0"/>
        <w:pageBreakBefore w:val="0"/>
        <w:kinsoku/>
        <w:overflowPunct/>
        <w:topLinePunct w:val="0"/>
        <w:bidi w:val="0"/>
        <w:snapToGrid/>
        <w:spacing w:line="560" w:lineRule="exact"/>
        <w:ind w:firstLine="700" w:firstLineChars="250"/>
        <w:rPr>
          <w:rFonts w:hint="eastAsia" w:ascii="仿宋_GB2312" w:hAnsi="仿宋_GB2312" w:eastAsia="仿宋_GB2312" w:cs="仿宋_GB2312"/>
          <w:b/>
          <w:sz w:val="28"/>
          <w:szCs w:val="28"/>
          <w:lang w:val="zh-CN"/>
        </w:rPr>
      </w:pPr>
      <w:r>
        <w:rPr>
          <w:rFonts w:hint="eastAsia" w:ascii="仿宋_GB2312" w:hAnsi="仿宋_GB2312" w:eastAsia="仿宋_GB2312" w:cs="仿宋_GB2312"/>
          <w:sz w:val="28"/>
          <w:szCs w:val="28"/>
          <w:lang w:val="zh-CN"/>
        </w:rPr>
        <w:t>1.6 要求:</w:t>
      </w:r>
      <w:r>
        <w:rPr>
          <w:rFonts w:hint="eastAsia" w:ascii="仿宋_GB2312" w:hAnsi="仿宋_GB2312" w:eastAsia="仿宋_GB2312" w:cs="仿宋_GB2312"/>
          <w:sz w:val="28"/>
          <w:szCs w:val="28"/>
          <w:lang w:val="zh-CN"/>
        </w:rPr>
        <w:t xml:space="preserve"> </w:t>
      </w:r>
      <w:r>
        <w:rPr>
          <w:rFonts w:hint="eastAsia" w:ascii="仿宋_GB2312" w:hAnsi="仿宋_GB2312" w:eastAsia="仿宋_GB2312" w:cs="仿宋_GB2312"/>
          <w:sz w:val="28"/>
          <w:szCs w:val="28"/>
          <w:lang w:val="zh-CN"/>
        </w:rPr>
        <w:t>提供医疗器械相关资质</w:t>
      </w:r>
      <w:r>
        <w:rPr>
          <w:rFonts w:hint="eastAsia" w:ascii="仿宋_GB2312" w:hAnsi="仿宋_GB2312" w:eastAsia="仿宋_GB2312" w:cs="仿宋_GB2312"/>
          <w:sz w:val="28"/>
          <w:szCs w:val="28"/>
          <w:lang w:val="zh-CN"/>
        </w:rPr>
        <w:t>。</w:t>
      </w:r>
    </w:p>
    <w:p>
      <w:pPr>
        <w:pStyle w:val="2"/>
        <w:keepNext w:val="0"/>
        <w:keepLines w:val="0"/>
        <w:pageBreakBefore w:val="0"/>
        <w:kinsoku/>
        <w:overflowPunct/>
        <w:topLinePunct w:val="0"/>
        <w:bidi w:val="0"/>
        <w:snapToGrid/>
        <w:spacing w:line="560" w:lineRule="exact"/>
        <w:ind w:firstLine="703" w:firstLineChars="250"/>
        <w:rPr>
          <w:rFonts w:hint="eastAsia" w:ascii="仿宋_GB2312" w:hAnsi="仿宋_GB2312" w:eastAsia="仿宋_GB2312" w:cs="仿宋_GB2312"/>
          <w:b/>
          <w:sz w:val="28"/>
          <w:szCs w:val="28"/>
          <w:lang w:val="zh-CN"/>
        </w:rPr>
      </w:pPr>
      <w:r>
        <w:rPr>
          <w:rFonts w:hint="eastAsia" w:ascii="仿宋_GB2312" w:hAnsi="仿宋_GB2312" w:eastAsia="仿宋_GB2312" w:cs="仿宋_GB2312"/>
          <w:b/>
          <w:sz w:val="28"/>
          <w:szCs w:val="28"/>
          <w:lang w:val="zh-CN"/>
        </w:rPr>
        <w:t>包六：贻</w:t>
      </w:r>
      <w:r>
        <w:rPr>
          <w:rFonts w:hint="eastAsia" w:ascii="仿宋_GB2312" w:hAnsi="仿宋_GB2312" w:eastAsia="仿宋_GB2312" w:cs="仿宋_GB2312"/>
          <w:b/>
          <w:sz w:val="28"/>
          <w:szCs w:val="28"/>
          <w:lang w:val="zh-CN"/>
        </w:rPr>
        <w:t>贝粘蛋白创面修复敷料和</w:t>
      </w:r>
      <w:r>
        <w:rPr>
          <w:rFonts w:hint="eastAsia" w:ascii="仿宋_GB2312" w:hAnsi="仿宋_GB2312" w:eastAsia="仿宋_GB2312" w:cs="仿宋_GB2312"/>
          <w:b/>
          <w:sz w:val="28"/>
          <w:szCs w:val="28"/>
          <w:lang w:val="zh-CN"/>
        </w:rPr>
        <w:t>贻</w:t>
      </w:r>
      <w:r>
        <w:rPr>
          <w:rFonts w:hint="eastAsia" w:ascii="仿宋_GB2312" w:hAnsi="仿宋_GB2312" w:eastAsia="仿宋_GB2312" w:cs="仿宋_GB2312"/>
          <w:b/>
          <w:sz w:val="28"/>
          <w:szCs w:val="28"/>
          <w:lang w:val="zh-CN"/>
        </w:rPr>
        <w:t>贝粘蛋白</w:t>
      </w:r>
      <w:r>
        <w:rPr>
          <w:rFonts w:hint="eastAsia" w:ascii="仿宋_GB2312" w:hAnsi="仿宋_GB2312" w:eastAsia="仿宋_GB2312" w:cs="仿宋_GB2312"/>
          <w:b/>
          <w:sz w:val="28"/>
          <w:szCs w:val="28"/>
          <w:lang w:val="zh-CN"/>
        </w:rPr>
        <w:t>水凝胶</w:t>
      </w:r>
      <w:r>
        <w:rPr>
          <w:rFonts w:hint="eastAsia" w:ascii="仿宋_GB2312" w:hAnsi="仿宋_GB2312" w:eastAsia="仿宋_GB2312" w:cs="仿宋_GB2312"/>
          <w:b/>
          <w:sz w:val="28"/>
          <w:szCs w:val="28"/>
          <w:lang w:val="zh-CN"/>
        </w:rPr>
        <w:t>敷料</w:t>
      </w:r>
    </w:p>
    <w:p>
      <w:pPr>
        <w:pStyle w:val="2"/>
        <w:keepNext w:val="0"/>
        <w:keepLines w:val="0"/>
        <w:pageBreakBefore w:val="0"/>
        <w:kinsoku/>
        <w:overflowPunct/>
        <w:topLinePunct w:val="0"/>
        <w:bidi w:val="0"/>
        <w:snapToGrid/>
        <w:spacing w:line="560" w:lineRule="exact"/>
        <w:ind w:firstLine="700" w:firstLineChars="25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用途</w:t>
      </w:r>
      <w:r>
        <w:rPr>
          <w:rFonts w:hint="eastAsia" w:ascii="仿宋_GB2312" w:hAnsi="仿宋_GB2312" w:eastAsia="仿宋_GB2312" w:cs="仿宋_GB2312"/>
          <w:sz w:val="28"/>
          <w:szCs w:val="28"/>
          <w:lang w:val="zh-CN"/>
        </w:rPr>
        <w:t>：用于浅表性创面的防护，临床浅</w:t>
      </w:r>
      <w:r>
        <w:rPr>
          <w:rFonts w:hint="eastAsia" w:ascii="仿宋_GB2312" w:hAnsi="仿宋_GB2312" w:eastAsia="仿宋_GB2312" w:cs="仿宋_GB2312"/>
          <w:sz w:val="28"/>
          <w:szCs w:val="28"/>
          <w:lang w:val="zh-CN"/>
        </w:rPr>
        <w:t>II度</w:t>
      </w:r>
      <w:r>
        <w:rPr>
          <w:rFonts w:hint="eastAsia" w:ascii="仿宋_GB2312" w:hAnsi="仿宋_GB2312" w:eastAsia="仿宋_GB2312" w:cs="仿宋_GB2312"/>
          <w:sz w:val="28"/>
          <w:szCs w:val="28"/>
          <w:lang w:val="zh-CN"/>
        </w:rPr>
        <w:t>烧伤创面的防护和治疗。</w:t>
      </w:r>
    </w:p>
    <w:p>
      <w:pPr>
        <w:pStyle w:val="2"/>
        <w:keepNext w:val="0"/>
        <w:keepLines w:val="0"/>
        <w:pageBreakBefore w:val="0"/>
        <w:kinsoku/>
        <w:overflowPunct/>
        <w:topLinePunct w:val="0"/>
        <w:bidi w:val="0"/>
        <w:snapToGrid/>
        <w:spacing w:line="560" w:lineRule="exact"/>
        <w:ind w:firstLine="700" w:firstLineChars="25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技术</w:t>
      </w:r>
      <w:r>
        <w:rPr>
          <w:rFonts w:hint="eastAsia" w:ascii="仿宋_GB2312" w:hAnsi="仿宋_GB2312" w:eastAsia="仿宋_GB2312" w:cs="仿宋_GB2312"/>
          <w:sz w:val="28"/>
          <w:szCs w:val="28"/>
          <w:lang w:val="zh-CN"/>
        </w:rPr>
        <w:t>要求</w:t>
      </w:r>
    </w:p>
    <w:p>
      <w:pPr>
        <w:keepNext w:val="0"/>
        <w:keepLines w:val="0"/>
        <w:pageBreakBefore w:val="0"/>
        <w:kinsoku/>
        <w:overflowPunct/>
        <w:topLinePunct w:val="0"/>
        <w:bidi w:val="0"/>
        <w:snapToGrid/>
        <w:spacing w:line="560" w:lineRule="exact"/>
        <w:ind w:firstLine="700" w:firstLineChars="25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1.1结构组成</w:t>
      </w:r>
      <w:r>
        <w:rPr>
          <w:rFonts w:hint="eastAsia" w:ascii="仿宋_GB2312" w:hAnsi="仿宋_GB2312" w:eastAsia="仿宋_GB2312" w:cs="仿宋_GB2312"/>
          <w:sz w:val="28"/>
          <w:szCs w:val="28"/>
          <w:lang w:val="zh-CN"/>
        </w:rPr>
        <w:t>：</w:t>
      </w:r>
      <w:r>
        <w:rPr>
          <w:rFonts w:hint="eastAsia" w:ascii="仿宋_GB2312" w:hAnsi="仿宋_GB2312" w:eastAsia="仿宋_GB2312" w:cs="仿宋_GB2312"/>
          <w:sz w:val="28"/>
          <w:szCs w:val="28"/>
          <w:lang w:val="zh-CN"/>
        </w:rPr>
        <w:t>贻贝粘蛋白创面修复敷料的主要成分为贻贝粘蛋白，蛋白含量为0.5mg/mL和1.5mg/mL，每100克产品中贻贝粘蛋白分别为0.050g和0.150g，氯化钠均为0.90g，乙酸均为0.005g，其余为注射水。</w:t>
      </w:r>
    </w:p>
    <w:p>
      <w:pPr>
        <w:pStyle w:val="2"/>
        <w:keepNext w:val="0"/>
        <w:keepLines w:val="0"/>
        <w:pageBreakBefore w:val="0"/>
        <w:kinsoku/>
        <w:overflowPunct/>
        <w:topLinePunct w:val="0"/>
        <w:bidi w:val="0"/>
        <w:snapToGrid/>
        <w:spacing w:line="560" w:lineRule="exact"/>
        <w:ind w:firstLine="700" w:firstLineChars="25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1.2</w:t>
      </w:r>
      <w:r>
        <w:rPr>
          <w:rFonts w:hint="eastAsia" w:ascii="仿宋_GB2312" w:hAnsi="仿宋_GB2312" w:eastAsia="仿宋_GB2312" w:cs="仿宋_GB2312"/>
          <w:sz w:val="28"/>
          <w:szCs w:val="28"/>
          <w:lang w:val="zh-CN"/>
        </w:rPr>
        <w:t>符合2015版《中华人民共和国药典》二部的标准，乙酸符合《GB/T 676-2007 化学试剂 乙酸（冰醋酸）》 。</w:t>
      </w:r>
    </w:p>
    <w:p>
      <w:pPr>
        <w:pStyle w:val="2"/>
        <w:keepNext w:val="0"/>
        <w:keepLines w:val="0"/>
        <w:pageBreakBefore w:val="0"/>
        <w:kinsoku/>
        <w:overflowPunct/>
        <w:topLinePunct w:val="0"/>
        <w:bidi w:val="0"/>
        <w:snapToGrid/>
        <w:spacing w:line="560" w:lineRule="exact"/>
        <w:ind w:firstLine="700" w:firstLineChars="25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1.3产品规格</w:t>
      </w:r>
      <w:r>
        <w:rPr>
          <w:rFonts w:hint="eastAsia" w:ascii="仿宋_GB2312" w:hAnsi="仿宋_GB2312" w:eastAsia="仿宋_GB2312" w:cs="仿宋_GB2312"/>
          <w:sz w:val="28"/>
          <w:szCs w:val="28"/>
          <w:lang w:val="zh-CN"/>
        </w:rPr>
        <w:t>：</w:t>
      </w:r>
      <w:r>
        <w:rPr>
          <w:rFonts w:hint="eastAsia" w:ascii="仿宋_GB2312" w:hAnsi="仿宋_GB2312" w:eastAsia="仿宋_GB2312" w:cs="仿宋_GB2312"/>
          <w:sz w:val="28"/>
          <w:szCs w:val="28"/>
          <w:lang w:val="zh-CN"/>
        </w:rPr>
        <w:t>≤0.5</w:t>
      </w:r>
      <w:r>
        <w:rPr>
          <w:rFonts w:hint="eastAsia" w:ascii="仿宋_GB2312" w:hAnsi="仿宋_GB2312" w:eastAsia="仿宋_GB2312" w:cs="仿宋_GB2312"/>
          <w:sz w:val="28"/>
          <w:szCs w:val="28"/>
          <w:lang w:val="zh-CN"/>
        </w:rPr>
        <w:t>mg/mLX5</w:t>
      </w:r>
      <w:r>
        <w:rPr>
          <w:rFonts w:hint="eastAsia" w:ascii="仿宋_GB2312" w:hAnsi="仿宋_GB2312" w:eastAsia="仿宋_GB2312" w:cs="仿宋_GB2312"/>
          <w:sz w:val="28"/>
          <w:szCs w:val="28"/>
          <w:lang w:val="zh-CN"/>
        </w:rPr>
        <w:t>mL</w:t>
      </w:r>
    </w:p>
    <w:p>
      <w:pPr>
        <w:pStyle w:val="2"/>
        <w:keepNext w:val="0"/>
        <w:keepLines w:val="0"/>
        <w:pageBreakBefore w:val="0"/>
        <w:kinsoku/>
        <w:overflowPunct/>
        <w:topLinePunct w:val="0"/>
        <w:bidi w:val="0"/>
        <w:snapToGrid/>
        <w:spacing w:line="560" w:lineRule="exact"/>
        <w:ind w:firstLine="700" w:firstLineChars="25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1.4</w:t>
      </w:r>
      <w:r>
        <w:rPr>
          <w:rFonts w:hint="eastAsia" w:ascii="仿宋_GB2312" w:hAnsi="仿宋_GB2312" w:eastAsia="仿宋_GB2312" w:cs="仿宋_GB2312"/>
          <w:sz w:val="28"/>
          <w:szCs w:val="28"/>
          <w:lang w:val="zh-CN"/>
        </w:rPr>
        <w:t>经辐照灭菌，应无菌，细菌内毒素应≤5 EU/mg</w:t>
      </w:r>
    </w:p>
    <w:p>
      <w:pPr>
        <w:pStyle w:val="2"/>
        <w:keepNext w:val="0"/>
        <w:keepLines w:val="0"/>
        <w:pageBreakBefore w:val="0"/>
        <w:kinsoku/>
        <w:overflowPunct/>
        <w:topLinePunct w:val="0"/>
        <w:bidi w:val="0"/>
        <w:snapToGrid/>
        <w:spacing w:line="560" w:lineRule="exact"/>
        <w:ind w:firstLine="700" w:firstLineChars="25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1.5</w:t>
      </w:r>
      <w:r>
        <w:rPr>
          <w:rFonts w:hint="eastAsia" w:ascii="仿宋_GB2312" w:hAnsi="仿宋_GB2312" w:eastAsia="仿宋_GB2312" w:cs="仿宋_GB2312"/>
          <w:sz w:val="28"/>
          <w:szCs w:val="28"/>
          <w:lang w:val="zh-CN"/>
        </w:rPr>
        <w:t>装量</w:t>
      </w:r>
      <w:r>
        <w:rPr>
          <w:rFonts w:hint="eastAsia" w:ascii="仿宋_GB2312" w:hAnsi="仿宋_GB2312" w:eastAsia="仿宋_GB2312" w:cs="仿宋_GB2312"/>
          <w:sz w:val="28"/>
          <w:szCs w:val="28"/>
          <w:lang w:val="zh-CN"/>
        </w:rPr>
        <w:t>：</w:t>
      </w:r>
      <w:r>
        <w:rPr>
          <w:rFonts w:hint="eastAsia" w:ascii="仿宋_GB2312" w:hAnsi="仿宋_GB2312" w:eastAsia="仿宋_GB2312" w:cs="仿宋_GB2312"/>
          <w:sz w:val="28"/>
          <w:szCs w:val="28"/>
          <w:lang w:val="zh-CN"/>
        </w:rPr>
        <w:t>≥93</w:t>
      </w:r>
      <w:r>
        <w:rPr>
          <w:rFonts w:hint="eastAsia" w:ascii="仿宋_GB2312" w:hAnsi="仿宋_GB2312" w:eastAsia="仿宋_GB2312" w:cs="仿宋_GB2312"/>
          <w:sz w:val="28"/>
          <w:szCs w:val="28"/>
          <w:lang w:val="zh-CN"/>
        </w:rPr>
        <w:t>%</w:t>
      </w:r>
    </w:p>
    <w:p>
      <w:pPr>
        <w:pStyle w:val="2"/>
        <w:keepNext w:val="0"/>
        <w:keepLines w:val="0"/>
        <w:pageBreakBefore w:val="0"/>
        <w:kinsoku/>
        <w:overflowPunct/>
        <w:topLinePunct w:val="0"/>
        <w:bidi w:val="0"/>
        <w:snapToGrid/>
        <w:spacing w:line="560" w:lineRule="exact"/>
        <w:ind w:firstLine="700" w:firstLineChars="25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1.6提供</w:t>
      </w:r>
      <w:r>
        <w:rPr>
          <w:rFonts w:hint="eastAsia" w:ascii="仿宋_GB2312" w:hAnsi="仿宋_GB2312" w:eastAsia="仿宋_GB2312" w:cs="仿宋_GB2312"/>
          <w:sz w:val="28"/>
          <w:szCs w:val="28"/>
          <w:lang w:val="zh-CN"/>
        </w:rPr>
        <w:t>检验报告及相关资质。</w:t>
      </w:r>
    </w:p>
    <w:p>
      <w:pPr>
        <w:pStyle w:val="2"/>
        <w:keepNext w:val="0"/>
        <w:keepLines w:val="0"/>
        <w:pageBreakBefore w:val="0"/>
        <w:kinsoku/>
        <w:overflowPunct/>
        <w:topLinePunct w:val="0"/>
        <w:bidi w:val="0"/>
        <w:snapToGrid/>
        <w:spacing w:line="560" w:lineRule="exact"/>
        <w:ind w:firstLine="703" w:firstLineChars="250"/>
        <w:rPr>
          <w:rFonts w:hint="eastAsia" w:ascii="仿宋_GB2312" w:hAnsi="仿宋_GB2312" w:eastAsia="仿宋_GB2312" w:cs="仿宋_GB2312"/>
          <w:b/>
          <w:sz w:val="28"/>
          <w:szCs w:val="28"/>
          <w:lang w:val="zh-CN"/>
        </w:rPr>
      </w:pPr>
      <w:r>
        <w:rPr>
          <w:rFonts w:hint="eastAsia" w:ascii="仿宋_GB2312" w:hAnsi="仿宋_GB2312" w:eastAsia="仿宋_GB2312" w:cs="仿宋_GB2312"/>
          <w:b/>
          <w:sz w:val="28"/>
          <w:szCs w:val="28"/>
          <w:lang w:val="zh-CN"/>
        </w:rPr>
        <w:t>最高限价</w:t>
      </w:r>
      <w:r>
        <w:rPr>
          <w:rFonts w:hint="eastAsia" w:ascii="仿宋_GB2312" w:hAnsi="仿宋_GB2312" w:eastAsia="仿宋_GB2312" w:cs="仿宋_GB2312"/>
          <w:b/>
          <w:sz w:val="28"/>
          <w:szCs w:val="28"/>
          <w:lang w:val="zh-CN"/>
        </w:rPr>
        <w:t>：</w:t>
      </w:r>
      <w:r>
        <w:rPr>
          <w:rFonts w:hint="eastAsia" w:ascii="仿宋_GB2312" w:hAnsi="仿宋_GB2312" w:eastAsia="仿宋_GB2312" w:cs="仿宋_GB2312"/>
          <w:b/>
          <w:sz w:val="28"/>
          <w:szCs w:val="28"/>
          <w:lang w:val="zh-CN"/>
        </w:rPr>
        <w:t>320元/支</w:t>
      </w:r>
    </w:p>
    <w:p>
      <w:pPr>
        <w:keepNext w:val="0"/>
        <w:keepLines w:val="0"/>
        <w:pageBreakBefore w:val="0"/>
        <w:kinsoku/>
        <w:overflowPunct/>
        <w:topLinePunct w:val="0"/>
        <w:bidi w:val="0"/>
        <w:snapToGrid/>
        <w:spacing w:line="560" w:lineRule="exact"/>
        <w:ind w:firstLine="562" w:firstLineChars="200"/>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三、参加本次竞选的企业应具备下列条件</w:t>
      </w:r>
    </w:p>
    <w:p>
      <w:pPr>
        <w:keepNext w:val="0"/>
        <w:keepLines w:val="0"/>
        <w:pageBreakBefore w:val="0"/>
        <w:widowControl/>
        <w:kinsoku/>
        <w:overflowPunct/>
        <w:topLinePunct w:val="0"/>
        <w:bidi w:val="0"/>
        <w:adjustRightInd w:val="0"/>
        <w:snapToGrid/>
        <w:spacing w:line="560" w:lineRule="exact"/>
        <w:ind w:firstLine="56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w:t>
      </w:r>
      <w:r>
        <w:rPr>
          <w:rFonts w:hint="eastAsia" w:ascii="仿宋_GB2312" w:hAnsi="仿宋_GB2312" w:eastAsia="仿宋_GB2312" w:cs="仿宋_GB2312"/>
          <w:color w:val="000000"/>
          <w:sz w:val="28"/>
          <w:szCs w:val="28"/>
        </w:rPr>
        <w:t>、竞选人须具有独立法人资格，独立承担民事责任的能力，并且具有有效的营业执照，组织机构代码，税务登记证或“三证合一”营业执照等证件以及相应医疗用品生产或销售许可证。</w:t>
      </w:r>
    </w:p>
    <w:p>
      <w:pPr>
        <w:keepNext w:val="0"/>
        <w:keepLines w:val="0"/>
        <w:pageBreakBefore w:val="0"/>
        <w:widowControl/>
        <w:kinsoku/>
        <w:overflowPunct/>
        <w:topLinePunct w:val="0"/>
        <w:bidi w:val="0"/>
        <w:adjustRightInd w:val="0"/>
        <w:snapToGrid/>
        <w:spacing w:line="560" w:lineRule="exact"/>
        <w:ind w:firstLine="56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w:t>
      </w:r>
      <w:r>
        <w:rPr>
          <w:rFonts w:hint="eastAsia" w:ascii="仿宋_GB2312" w:hAnsi="仿宋_GB2312" w:eastAsia="仿宋_GB2312" w:cs="仿宋_GB2312"/>
          <w:color w:val="000000"/>
          <w:sz w:val="28"/>
          <w:szCs w:val="28"/>
        </w:rPr>
        <w:t>、挂网产品竞选企业具有四川省医用耗材集中挂网阳光采购系统配送企业资格。</w:t>
      </w:r>
    </w:p>
    <w:p>
      <w:pPr>
        <w:keepNext w:val="0"/>
        <w:keepLines w:val="0"/>
        <w:pageBreakBefore w:val="0"/>
        <w:widowControl/>
        <w:kinsoku/>
        <w:overflowPunct/>
        <w:topLinePunct w:val="0"/>
        <w:bidi w:val="0"/>
        <w:adjustRightInd w:val="0"/>
        <w:snapToGrid/>
        <w:spacing w:line="560" w:lineRule="exact"/>
        <w:ind w:firstLine="56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w:t>
      </w:r>
      <w:r>
        <w:rPr>
          <w:rFonts w:hint="eastAsia" w:ascii="仿宋_GB2312" w:hAnsi="仿宋_GB2312" w:eastAsia="仿宋_GB2312" w:cs="仿宋_GB2312"/>
          <w:color w:val="000000"/>
          <w:sz w:val="28"/>
          <w:szCs w:val="28"/>
        </w:rPr>
        <w:t>、供应商应提供相关有效的医疗器械生产或经营企业许可证或备案证明文件，且竞选产品应属于其经营范围，同时提供有效的医疗器械注册证（备案证明）。</w:t>
      </w:r>
    </w:p>
    <w:p>
      <w:pPr>
        <w:keepNext w:val="0"/>
        <w:keepLines w:val="0"/>
        <w:pageBreakBefore w:val="0"/>
        <w:widowControl/>
        <w:kinsoku/>
        <w:overflowPunct/>
        <w:topLinePunct w:val="0"/>
        <w:bidi w:val="0"/>
        <w:adjustRightInd w:val="0"/>
        <w:snapToGrid/>
        <w:spacing w:line="560" w:lineRule="exact"/>
        <w:ind w:firstLine="56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w:t>
      </w:r>
      <w:r>
        <w:rPr>
          <w:rFonts w:hint="eastAsia" w:ascii="仿宋_GB2312" w:hAnsi="仿宋_GB2312" w:eastAsia="仿宋_GB2312" w:cs="仿宋_GB2312"/>
          <w:color w:val="000000"/>
          <w:sz w:val="28"/>
          <w:szCs w:val="28"/>
        </w:rPr>
        <w:t>、采购公告发布之日前三年内在经营活动中无行贿犯罪等重大违法记录。</w:t>
      </w:r>
    </w:p>
    <w:p>
      <w:pPr>
        <w:keepNext w:val="0"/>
        <w:keepLines w:val="0"/>
        <w:pageBreakBefore w:val="0"/>
        <w:widowControl/>
        <w:kinsoku/>
        <w:overflowPunct/>
        <w:topLinePunct w:val="0"/>
        <w:bidi w:val="0"/>
        <w:adjustRightInd w:val="0"/>
        <w:snapToGrid/>
        <w:spacing w:line="560" w:lineRule="exact"/>
        <w:ind w:firstLine="56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注：以上资料必须齐全，复印件须加盖竞选企业公章。</w:t>
      </w:r>
    </w:p>
    <w:p>
      <w:pPr>
        <w:keepNext w:val="0"/>
        <w:keepLines w:val="0"/>
        <w:pageBreakBefore w:val="0"/>
        <w:kinsoku/>
        <w:overflowPunct/>
        <w:topLinePunct w:val="0"/>
        <w:bidi w:val="0"/>
        <w:snapToGrid/>
        <w:spacing w:line="560" w:lineRule="exact"/>
        <w:ind w:firstLine="562" w:firstLineChars="200"/>
        <w:jc w:val="left"/>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四、竞选要求</w:t>
      </w:r>
    </w:p>
    <w:p>
      <w:pPr>
        <w:keepNext w:val="0"/>
        <w:keepLines w:val="0"/>
        <w:pageBreakBefore w:val="0"/>
        <w:kinsoku/>
        <w:overflowPunct/>
        <w:topLinePunct w:val="0"/>
        <w:bidi w:val="0"/>
        <w:snapToGrid/>
        <w:spacing w:line="560" w:lineRule="exact"/>
        <w:ind w:firstLine="562" w:firstLineChars="200"/>
        <w:jc w:val="left"/>
        <w:rPr>
          <w:rFonts w:hint="eastAsia" w:ascii="仿宋_GB2312" w:hAnsi="仿宋_GB2312" w:eastAsia="仿宋_GB2312" w:cs="仿宋_GB2312"/>
          <w:b/>
          <w:bCs/>
          <w:sz w:val="28"/>
          <w:szCs w:val="28"/>
        </w:rPr>
      </w:pPr>
      <w:r>
        <w:rPr>
          <w:rFonts w:hint="eastAsia" w:ascii="仿宋_GB2312" w:hAnsi="仿宋_GB2312" w:eastAsia="仿宋_GB2312" w:cs="仿宋_GB2312"/>
          <w:b/>
          <w:bCs/>
          <w:color w:val="000000"/>
          <w:kern w:val="0"/>
          <w:sz w:val="28"/>
          <w:szCs w:val="28"/>
        </w:rPr>
        <w:t>1</w:t>
      </w:r>
      <w:r>
        <w:rPr>
          <w:rFonts w:hint="eastAsia" w:ascii="仿宋_GB2312" w:hAnsi="仿宋_GB2312" w:eastAsia="仿宋_GB2312" w:cs="仿宋_GB2312"/>
          <w:b/>
          <w:bCs/>
          <w:color w:val="000000"/>
          <w:kern w:val="0"/>
          <w:sz w:val="28"/>
          <w:szCs w:val="28"/>
        </w:rPr>
        <w:t>、供应商应报送</w:t>
      </w:r>
      <w:r>
        <w:rPr>
          <w:rFonts w:hint="eastAsia" w:ascii="仿宋_GB2312" w:hAnsi="仿宋_GB2312" w:eastAsia="仿宋_GB2312" w:cs="仿宋_GB2312"/>
          <w:b/>
          <w:bCs/>
          <w:color w:val="000000"/>
          <w:kern w:val="0"/>
          <w:sz w:val="28"/>
          <w:szCs w:val="28"/>
        </w:rPr>
        <w:t>2</w:t>
      </w:r>
      <w:r>
        <w:rPr>
          <w:rFonts w:hint="eastAsia" w:ascii="仿宋_GB2312" w:hAnsi="仿宋_GB2312" w:eastAsia="仿宋_GB2312" w:cs="仿宋_GB2312"/>
          <w:b/>
          <w:bCs/>
          <w:color w:val="000000"/>
          <w:kern w:val="0"/>
          <w:sz w:val="28"/>
          <w:szCs w:val="28"/>
        </w:rPr>
        <w:t>份竞选资料（须加盖公章）、</w:t>
      </w:r>
      <w:r>
        <w:rPr>
          <w:rFonts w:hint="eastAsia" w:ascii="仿宋_GB2312" w:hAnsi="仿宋_GB2312" w:eastAsia="仿宋_GB2312" w:cs="仿宋_GB2312"/>
          <w:b/>
          <w:bCs/>
          <w:color w:val="000000"/>
          <w:kern w:val="0"/>
          <w:sz w:val="28"/>
          <w:szCs w:val="28"/>
        </w:rPr>
        <w:t>2</w:t>
      </w:r>
      <w:r>
        <w:rPr>
          <w:rFonts w:hint="eastAsia" w:ascii="仿宋_GB2312" w:hAnsi="仿宋_GB2312" w:eastAsia="仿宋_GB2312" w:cs="仿宋_GB2312"/>
          <w:b/>
          <w:bCs/>
          <w:color w:val="000000"/>
          <w:kern w:val="0"/>
          <w:sz w:val="28"/>
          <w:szCs w:val="28"/>
        </w:rPr>
        <w:t>份项目报价表（须加盖公章）、</w:t>
      </w:r>
      <w:r>
        <w:rPr>
          <w:rFonts w:hint="eastAsia" w:ascii="仿宋_GB2312" w:hAnsi="仿宋_GB2312" w:eastAsia="仿宋_GB2312" w:cs="仿宋_GB2312"/>
          <w:b/>
          <w:bCs/>
          <w:color w:val="000000"/>
          <w:kern w:val="0"/>
          <w:sz w:val="28"/>
          <w:szCs w:val="28"/>
        </w:rPr>
        <w:t>2</w:t>
      </w:r>
      <w:r>
        <w:rPr>
          <w:rFonts w:hint="eastAsia" w:ascii="仿宋_GB2312" w:hAnsi="仿宋_GB2312" w:eastAsia="仿宋_GB2312" w:cs="仿宋_GB2312"/>
          <w:b/>
          <w:bCs/>
          <w:color w:val="000000"/>
          <w:kern w:val="0"/>
          <w:sz w:val="28"/>
          <w:szCs w:val="28"/>
        </w:rPr>
        <w:t>份技术要求应答表（需加盖公章）。除项目报价表以外的资质文件必须装订，并加盖骑缝章，不接受未经装订的竞选资料，否则视为无效竞选。将所有文件密封并在封口处加盖骑缝章，</w:t>
      </w:r>
      <w:r>
        <w:rPr>
          <w:rFonts w:hint="eastAsia" w:ascii="仿宋_GB2312" w:hAnsi="仿宋_GB2312" w:eastAsia="仿宋_GB2312" w:cs="仿宋_GB2312"/>
          <w:b/>
          <w:bCs/>
          <w:sz w:val="28"/>
          <w:szCs w:val="28"/>
        </w:rPr>
        <w:t>不接受密封袋以外的竞选资料（样品除外）。</w:t>
      </w:r>
    </w:p>
    <w:p>
      <w:pPr>
        <w:keepNext w:val="0"/>
        <w:keepLines w:val="0"/>
        <w:pageBreakBefore w:val="0"/>
        <w:kinsoku/>
        <w:overflowPunct/>
        <w:topLinePunct w:val="0"/>
        <w:bidi w:val="0"/>
        <w:snapToGrid/>
        <w:spacing w:line="56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rPr>
        <w:t>、竞选文件包括但不限于</w:t>
      </w:r>
      <w:r>
        <w:rPr>
          <w:rFonts w:hint="eastAsia" w:ascii="仿宋_GB2312" w:hAnsi="仿宋_GB2312" w:eastAsia="仿宋_GB2312" w:cs="仿宋_GB2312"/>
          <w:color w:val="000000"/>
          <w:kern w:val="0"/>
          <w:sz w:val="28"/>
          <w:szCs w:val="28"/>
        </w:rPr>
        <w:t>经办人委托书、经办人身份证复印件、营业执照、资质证书等，并加盖竞选企业鲜章。</w:t>
      </w:r>
    </w:p>
    <w:p>
      <w:pPr>
        <w:pStyle w:val="2"/>
        <w:keepNext w:val="0"/>
        <w:keepLines w:val="0"/>
        <w:pageBreakBefore w:val="0"/>
        <w:kinsoku/>
        <w:overflowPunct/>
        <w:topLinePunct w:val="0"/>
        <w:bidi w:val="0"/>
        <w:snapToGrid/>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rPr>
        <w:t>、提供服务承诺函。</w:t>
      </w:r>
    </w:p>
    <w:p>
      <w:pPr>
        <w:keepNext w:val="0"/>
        <w:keepLines w:val="0"/>
        <w:pageBreakBefore w:val="0"/>
        <w:widowControl/>
        <w:kinsoku/>
        <w:overflowPunct/>
        <w:topLinePunct w:val="0"/>
        <w:bidi w:val="0"/>
        <w:adjustRightInd w:val="0"/>
        <w:snapToGrid/>
        <w:spacing w:line="560" w:lineRule="exact"/>
        <w:ind w:firstLine="562" w:firstLineChars="200"/>
        <w:jc w:val="left"/>
        <w:rPr>
          <w:rFonts w:hint="eastAsia" w:ascii="仿宋_GB2312" w:hAnsi="仿宋_GB2312" w:eastAsia="仿宋_GB2312" w:cs="仿宋_GB2312"/>
          <w:b/>
          <w:bCs/>
          <w:color w:val="000000"/>
          <w:kern w:val="0"/>
          <w:sz w:val="28"/>
          <w:szCs w:val="28"/>
          <w:lang w:val="zh-CN"/>
        </w:rPr>
      </w:pPr>
      <w:r>
        <w:rPr>
          <w:rFonts w:hint="eastAsia" w:ascii="仿宋_GB2312" w:hAnsi="仿宋_GB2312" w:eastAsia="仿宋_GB2312" w:cs="仿宋_GB2312"/>
          <w:b/>
          <w:bCs/>
          <w:color w:val="000000"/>
          <w:kern w:val="0"/>
          <w:sz w:val="28"/>
          <w:szCs w:val="28"/>
          <w:lang w:val="zh-CN"/>
        </w:rPr>
        <w:t>五、响应截止时间</w:t>
      </w:r>
    </w:p>
    <w:p>
      <w:pPr>
        <w:keepNext w:val="0"/>
        <w:keepLines w:val="0"/>
        <w:pageBreakBefore w:val="0"/>
        <w:widowControl/>
        <w:kinsoku/>
        <w:overflowPunct/>
        <w:topLinePunct w:val="0"/>
        <w:bidi w:val="0"/>
        <w:adjustRightInd w:val="0"/>
        <w:snapToGrid/>
        <w:spacing w:line="560" w:lineRule="exact"/>
        <w:ind w:firstLine="56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符合条件且愿意参加的竞选单位于</w:t>
      </w:r>
      <w:r>
        <w:rPr>
          <w:rFonts w:hint="eastAsia" w:ascii="仿宋_GB2312" w:hAnsi="仿宋_GB2312" w:eastAsia="仿宋_GB2312" w:cs="仿宋_GB2312"/>
          <w:color w:val="000000"/>
          <w:kern w:val="0"/>
          <w:sz w:val="28"/>
          <w:szCs w:val="28"/>
        </w:rPr>
        <w:t>2020</w:t>
      </w:r>
      <w:r>
        <w:rPr>
          <w:rFonts w:hint="eastAsia" w:ascii="仿宋_GB2312" w:hAnsi="仿宋_GB2312" w:eastAsia="仿宋_GB2312" w:cs="仿宋_GB2312"/>
          <w:color w:val="000000"/>
          <w:kern w:val="0"/>
          <w:sz w:val="28"/>
          <w:szCs w:val="28"/>
        </w:rPr>
        <w:t>年</w:t>
      </w:r>
      <w:r>
        <w:rPr>
          <w:rFonts w:hint="eastAsia" w:ascii="仿宋_GB2312" w:hAnsi="仿宋_GB2312" w:eastAsia="仿宋_GB2312" w:cs="仿宋_GB2312"/>
          <w:color w:val="000000"/>
          <w:kern w:val="0"/>
          <w:sz w:val="28"/>
          <w:szCs w:val="28"/>
        </w:rPr>
        <w:t>9</w:t>
      </w:r>
      <w:r>
        <w:rPr>
          <w:rFonts w:hint="eastAsia" w:ascii="仿宋_GB2312" w:hAnsi="仿宋_GB2312" w:eastAsia="仿宋_GB2312" w:cs="仿宋_GB2312"/>
          <w:color w:val="000000"/>
          <w:kern w:val="0"/>
          <w:sz w:val="28"/>
          <w:szCs w:val="28"/>
        </w:rPr>
        <w:t>月</w:t>
      </w:r>
      <w:r>
        <w:rPr>
          <w:rFonts w:hint="eastAsia" w:ascii="仿宋_GB2312" w:hAnsi="仿宋_GB2312" w:eastAsia="仿宋_GB2312" w:cs="仿宋_GB2312"/>
          <w:color w:val="000000"/>
          <w:kern w:val="0"/>
          <w:sz w:val="28"/>
          <w:szCs w:val="28"/>
          <w:lang w:val="en-US" w:eastAsia="zh-CN"/>
        </w:rPr>
        <w:t>9</w:t>
      </w:r>
      <w:r>
        <w:rPr>
          <w:rFonts w:hint="eastAsia" w:ascii="仿宋_GB2312" w:hAnsi="仿宋_GB2312" w:eastAsia="仿宋_GB2312" w:cs="仿宋_GB2312"/>
          <w:color w:val="000000"/>
          <w:kern w:val="0"/>
          <w:sz w:val="28"/>
          <w:szCs w:val="28"/>
        </w:rPr>
        <w:t>日到竞选地点</w:t>
      </w:r>
      <w:r>
        <w:rPr>
          <w:rFonts w:hint="eastAsia" w:ascii="仿宋_GB2312" w:hAnsi="仿宋_GB2312" w:eastAsia="仿宋_GB2312" w:cs="仿宋_GB2312"/>
          <w:color w:val="000000"/>
          <w:kern w:val="0"/>
          <w:sz w:val="28"/>
          <w:szCs w:val="28"/>
          <w:lang w:val="zh-CN"/>
        </w:rPr>
        <w:t>递交竞选文件</w:t>
      </w:r>
      <w:r>
        <w:rPr>
          <w:rFonts w:hint="eastAsia" w:ascii="仿宋_GB2312" w:hAnsi="仿宋_GB2312" w:eastAsia="仿宋_GB2312" w:cs="仿宋_GB2312"/>
          <w:color w:val="000000"/>
          <w:kern w:val="0"/>
          <w:sz w:val="28"/>
          <w:szCs w:val="28"/>
        </w:rPr>
        <w:t>。</w:t>
      </w:r>
    </w:p>
    <w:p>
      <w:pPr>
        <w:keepNext w:val="0"/>
        <w:keepLines w:val="0"/>
        <w:pageBreakBefore w:val="0"/>
        <w:widowControl/>
        <w:kinsoku/>
        <w:overflowPunct/>
        <w:topLinePunct w:val="0"/>
        <w:bidi w:val="0"/>
        <w:adjustRightInd w:val="0"/>
        <w:snapToGrid/>
        <w:spacing w:line="560" w:lineRule="exact"/>
        <w:ind w:firstLine="560"/>
        <w:jc w:val="left"/>
        <w:rPr>
          <w:rFonts w:hint="eastAsia" w:ascii="仿宋_GB2312" w:hAnsi="仿宋_GB2312" w:eastAsia="仿宋_GB2312" w:cs="仿宋_GB2312"/>
          <w:b/>
          <w:bCs/>
          <w:color w:val="000000"/>
          <w:kern w:val="0"/>
          <w:sz w:val="28"/>
          <w:szCs w:val="28"/>
          <w:lang w:val="zh-CN"/>
        </w:rPr>
      </w:pPr>
      <w:r>
        <w:rPr>
          <w:rFonts w:hint="eastAsia" w:ascii="仿宋_GB2312" w:hAnsi="仿宋_GB2312" w:eastAsia="仿宋_GB2312" w:cs="仿宋_GB2312"/>
          <w:b/>
          <w:bCs/>
          <w:color w:val="000000"/>
          <w:kern w:val="0"/>
          <w:sz w:val="28"/>
          <w:szCs w:val="28"/>
        </w:rPr>
        <w:t>六</w:t>
      </w:r>
      <w:r>
        <w:rPr>
          <w:rFonts w:hint="eastAsia" w:ascii="仿宋_GB2312" w:hAnsi="仿宋_GB2312" w:eastAsia="仿宋_GB2312" w:cs="仿宋_GB2312"/>
          <w:b/>
          <w:bCs/>
          <w:color w:val="000000"/>
          <w:kern w:val="0"/>
          <w:sz w:val="28"/>
          <w:szCs w:val="28"/>
          <w:lang w:val="zh-CN"/>
        </w:rPr>
        <w:t>、竞选时间</w:t>
      </w:r>
    </w:p>
    <w:p>
      <w:pPr>
        <w:keepNext w:val="0"/>
        <w:keepLines w:val="0"/>
        <w:pageBreakBefore w:val="0"/>
        <w:widowControl/>
        <w:kinsoku/>
        <w:overflowPunct/>
        <w:topLinePunct w:val="0"/>
        <w:bidi w:val="0"/>
        <w:adjustRightInd w:val="0"/>
        <w:snapToGrid/>
        <w:spacing w:line="560" w:lineRule="exact"/>
        <w:ind w:firstLine="560"/>
        <w:jc w:val="left"/>
        <w:rPr>
          <w:rFonts w:hint="eastAsia" w:ascii="仿宋_GB2312" w:hAnsi="仿宋_GB2312" w:eastAsia="仿宋_GB2312" w:cs="仿宋_GB2312"/>
          <w:color w:val="000000"/>
          <w:kern w:val="0"/>
          <w:sz w:val="28"/>
          <w:szCs w:val="28"/>
          <w:lang w:val="zh-CN"/>
        </w:rPr>
      </w:pPr>
      <w:r>
        <w:rPr>
          <w:rFonts w:hint="eastAsia" w:ascii="仿宋_GB2312" w:hAnsi="仿宋_GB2312" w:eastAsia="仿宋_GB2312" w:cs="仿宋_GB2312"/>
          <w:color w:val="000000"/>
          <w:kern w:val="0"/>
          <w:sz w:val="28"/>
          <w:szCs w:val="28"/>
          <w:lang w:val="zh-CN"/>
        </w:rPr>
        <w:t>2020</w:t>
      </w:r>
      <w:r>
        <w:rPr>
          <w:rFonts w:hint="eastAsia" w:ascii="仿宋_GB2312" w:hAnsi="仿宋_GB2312" w:eastAsia="仿宋_GB2312" w:cs="仿宋_GB2312"/>
          <w:color w:val="000000"/>
          <w:kern w:val="0"/>
          <w:sz w:val="28"/>
          <w:szCs w:val="28"/>
          <w:lang w:val="zh-CN"/>
        </w:rPr>
        <w:t>年</w:t>
      </w:r>
      <w:r>
        <w:rPr>
          <w:rFonts w:hint="eastAsia" w:ascii="仿宋_GB2312" w:hAnsi="仿宋_GB2312" w:eastAsia="仿宋_GB2312" w:cs="仿宋_GB2312"/>
          <w:color w:val="000000"/>
          <w:kern w:val="0"/>
          <w:sz w:val="28"/>
          <w:szCs w:val="28"/>
        </w:rPr>
        <w:t>9</w:t>
      </w:r>
      <w:r>
        <w:rPr>
          <w:rFonts w:hint="eastAsia" w:ascii="仿宋_GB2312" w:hAnsi="仿宋_GB2312" w:eastAsia="仿宋_GB2312" w:cs="仿宋_GB2312"/>
          <w:color w:val="000000"/>
          <w:kern w:val="0"/>
          <w:sz w:val="28"/>
          <w:szCs w:val="28"/>
          <w:lang w:val="zh-CN"/>
        </w:rPr>
        <w:t>月</w:t>
      </w:r>
      <w:r>
        <w:rPr>
          <w:rFonts w:hint="eastAsia" w:ascii="仿宋_GB2312" w:hAnsi="仿宋_GB2312" w:eastAsia="仿宋_GB2312" w:cs="仿宋_GB2312"/>
          <w:color w:val="000000"/>
          <w:kern w:val="0"/>
          <w:sz w:val="28"/>
          <w:szCs w:val="28"/>
          <w:lang w:val="en-US" w:eastAsia="zh-CN"/>
        </w:rPr>
        <w:t>9</w:t>
      </w:r>
      <w:r>
        <w:rPr>
          <w:rFonts w:hint="eastAsia" w:ascii="仿宋_GB2312" w:hAnsi="仿宋_GB2312" w:eastAsia="仿宋_GB2312" w:cs="仿宋_GB2312"/>
          <w:color w:val="000000"/>
          <w:kern w:val="0"/>
          <w:sz w:val="28"/>
          <w:szCs w:val="28"/>
          <w:lang w:val="zh-CN"/>
        </w:rPr>
        <w:t>日上午</w:t>
      </w:r>
      <w:r>
        <w:rPr>
          <w:rFonts w:hint="eastAsia" w:ascii="仿宋_GB2312" w:hAnsi="仿宋_GB2312" w:eastAsia="仿宋_GB2312" w:cs="仿宋_GB2312"/>
          <w:color w:val="000000"/>
          <w:kern w:val="0"/>
          <w:sz w:val="28"/>
          <w:szCs w:val="28"/>
        </w:rPr>
        <w:t>9:00</w:t>
      </w:r>
      <w:r>
        <w:rPr>
          <w:rFonts w:hint="eastAsia" w:ascii="仿宋_GB2312" w:hAnsi="仿宋_GB2312" w:eastAsia="仿宋_GB2312" w:cs="仿宋_GB2312"/>
          <w:color w:val="000000"/>
          <w:kern w:val="0"/>
          <w:sz w:val="28"/>
          <w:szCs w:val="28"/>
          <w:lang w:val="zh-CN"/>
        </w:rPr>
        <w:t>（如遇变更另行通知）</w:t>
      </w:r>
    </w:p>
    <w:p>
      <w:pPr>
        <w:keepNext w:val="0"/>
        <w:keepLines w:val="0"/>
        <w:pageBreakBefore w:val="0"/>
        <w:widowControl/>
        <w:kinsoku/>
        <w:overflowPunct/>
        <w:topLinePunct w:val="0"/>
        <w:bidi w:val="0"/>
        <w:adjustRightInd w:val="0"/>
        <w:snapToGrid/>
        <w:spacing w:line="560" w:lineRule="exact"/>
        <w:ind w:firstLine="560"/>
        <w:jc w:val="left"/>
        <w:rPr>
          <w:rFonts w:hint="eastAsia" w:ascii="仿宋_GB2312" w:hAnsi="仿宋_GB2312" w:eastAsia="仿宋_GB2312" w:cs="仿宋_GB2312"/>
          <w:b/>
          <w:bCs/>
          <w:color w:val="000000"/>
          <w:kern w:val="0"/>
          <w:sz w:val="28"/>
          <w:szCs w:val="28"/>
          <w:lang w:val="zh-CN"/>
        </w:rPr>
      </w:pPr>
      <w:r>
        <w:rPr>
          <w:rFonts w:hint="eastAsia" w:ascii="仿宋_GB2312" w:hAnsi="仿宋_GB2312" w:eastAsia="仿宋_GB2312" w:cs="仿宋_GB2312"/>
          <w:b/>
          <w:bCs/>
          <w:color w:val="000000"/>
          <w:kern w:val="0"/>
          <w:sz w:val="28"/>
          <w:szCs w:val="28"/>
          <w:lang w:val="zh-CN"/>
        </w:rPr>
        <w:t>七、竞选地点</w:t>
      </w:r>
    </w:p>
    <w:p>
      <w:pPr>
        <w:keepNext w:val="0"/>
        <w:keepLines w:val="0"/>
        <w:pageBreakBefore w:val="0"/>
        <w:widowControl/>
        <w:kinsoku/>
        <w:overflowPunct/>
        <w:topLinePunct w:val="0"/>
        <w:bidi w:val="0"/>
        <w:adjustRightInd w:val="0"/>
        <w:snapToGrid/>
        <w:spacing w:line="560" w:lineRule="exact"/>
        <w:ind w:firstLine="560"/>
        <w:jc w:val="left"/>
        <w:rPr>
          <w:rFonts w:hint="eastAsia" w:ascii="仿宋_GB2312" w:hAnsi="仿宋_GB2312" w:eastAsia="仿宋_GB2312" w:cs="仿宋_GB2312"/>
          <w:color w:val="000000"/>
          <w:kern w:val="0"/>
          <w:sz w:val="28"/>
          <w:szCs w:val="28"/>
          <w:lang w:val="zh-CN"/>
        </w:rPr>
      </w:pPr>
      <w:r>
        <w:rPr>
          <w:rFonts w:hint="eastAsia" w:ascii="仿宋_GB2312" w:hAnsi="仿宋_GB2312" w:eastAsia="仿宋_GB2312" w:cs="仿宋_GB2312"/>
          <w:color w:val="000000"/>
          <w:kern w:val="0"/>
          <w:sz w:val="28"/>
          <w:szCs w:val="28"/>
          <w:lang w:val="zh-CN"/>
        </w:rPr>
        <w:t>内江市第一人民医院新区医院全科楼</w:t>
      </w:r>
      <w:r>
        <w:rPr>
          <w:rFonts w:hint="eastAsia" w:ascii="仿宋_GB2312" w:hAnsi="仿宋_GB2312" w:eastAsia="仿宋_GB2312" w:cs="仿宋_GB2312"/>
          <w:color w:val="000000"/>
          <w:kern w:val="0"/>
          <w:sz w:val="28"/>
          <w:szCs w:val="28"/>
        </w:rPr>
        <w:t>5</w:t>
      </w:r>
      <w:r>
        <w:rPr>
          <w:rFonts w:hint="eastAsia" w:ascii="仿宋_GB2312" w:hAnsi="仿宋_GB2312" w:eastAsia="仿宋_GB2312" w:cs="仿宋_GB2312"/>
          <w:color w:val="000000"/>
          <w:kern w:val="0"/>
          <w:sz w:val="28"/>
          <w:szCs w:val="28"/>
          <w:lang w:val="zh-CN"/>
        </w:rPr>
        <w:t>楼会议室。</w:t>
      </w:r>
    </w:p>
    <w:p>
      <w:pPr>
        <w:keepNext w:val="0"/>
        <w:keepLines w:val="0"/>
        <w:pageBreakBefore w:val="0"/>
        <w:widowControl/>
        <w:kinsoku/>
        <w:overflowPunct/>
        <w:topLinePunct w:val="0"/>
        <w:bidi w:val="0"/>
        <w:adjustRightInd w:val="0"/>
        <w:snapToGrid/>
        <w:spacing w:line="560" w:lineRule="exact"/>
        <w:ind w:firstLine="560"/>
        <w:jc w:val="left"/>
        <w:rPr>
          <w:rFonts w:hint="eastAsia" w:ascii="仿宋_GB2312" w:hAnsi="仿宋_GB2312" w:eastAsia="仿宋_GB2312" w:cs="仿宋_GB2312"/>
          <w:b/>
          <w:bCs/>
          <w:color w:val="000000"/>
          <w:kern w:val="0"/>
          <w:sz w:val="28"/>
          <w:szCs w:val="28"/>
          <w:lang w:val="zh-CN"/>
        </w:rPr>
      </w:pPr>
      <w:r>
        <w:rPr>
          <w:rFonts w:hint="eastAsia" w:ascii="仿宋_GB2312" w:hAnsi="仿宋_GB2312" w:eastAsia="仿宋_GB2312" w:cs="仿宋_GB2312"/>
          <w:b/>
          <w:bCs/>
          <w:color w:val="000000"/>
          <w:kern w:val="0"/>
          <w:sz w:val="28"/>
          <w:szCs w:val="28"/>
          <w:lang w:val="zh-CN"/>
        </w:rPr>
        <w:t>八、中标方式</w:t>
      </w:r>
    </w:p>
    <w:p>
      <w:pPr>
        <w:keepNext w:val="0"/>
        <w:keepLines w:val="0"/>
        <w:pageBreakBefore w:val="0"/>
        <w:widowControl/>
        <w:kinsoku/>
        <w:overflowPunct/>
        <w:topLinePunct w:val="0"/>
        <w:bidi w:val="0"/>
        <w:adjustRightInd w:val="0"/>
        <w:snapToGrid/>
        <w:spacing w:line="560" w:lineRule="exact"/>
        <w:ind w:firstLine="560"/>
        <w:jc w:val="left"/>
        <w:rPr>
          <w:rFonts w:hint="eastAsia" w:ascii="仿宋_GB2312" w:hAnsi="仿宋_GB2312" w:eastAsia="仿宋_GB2312" w:cs="仿宋_GB2312"/>
          <w:color w:val="000000"/>
          <w:kern w:val="0"/>
          <w:sz w:val="28"/>
          <w:szCs w:val="28"/>
          <w:lang w:val="zh-CN"/>
        </w:rPr>
      </w:pPr>
      <w:r>
        <w:rPr>
          <w:rFonts w:hint="eastAsia" w:ascii="仿宋_GB2312" w:hAnsi="仿宋_GB2312" w:eastAsia="仿宋_GB2312" w:cs="仿宋_GB2312"/>
          <w:color w:val="000000"/>
          <w:kern w:val="0"/>
          <w:sz w:val="28"/>
          <w:szCs w:val="28"/>
          <w:lang w:val="zh-CN"/>
        </w:rPr>
        <w:t>包三</w:t>
      </w:r>
      <w:r>
        <w:rPr>
          <w:rFonts w:hint="eastAsia" w:ascii="仿宋_GB2312" w:hAnsi="仿宋_GB2312" w:eastAsia="仿宋_GB2312" w:cs="仿宋_GB2312"/>
          <w:color w:val="000000"/>
          <w:kern w:val="0"/>
          <w:sz w:val="28"/>
          <w:szCs w:val="28"/>
          <w:lang w:val="zh-CN"/>
        </w:rPr>
        <w:t>至包六</w:t>
      </w:r>
      <w:r>
        <w:rPr>
          <w:rFonts w:hint="eastAsia" w:ascii="仿宋_GB2312" w:hAnsi="仿宋_GB2312" w:eastAsia="仿宋_GB2312" w:cs="仿宋_GB2312"/>
          <w:color w:val="000000"/>
          <w:kern w:val="0"/>
          <w:sz w:val="28"/>
          <w:szCs w:val="28"/>
          <w:lang w:val="zh-CN"/>
        </w:rPr>
        <w:t>项目采用综合评分（</w:t>
      </w:r>
      <w:r>
        <w:rPr>
          <w:rFonts w:hint="eastAsia" w:ascii="仿宋_GB2312" w:hAnsi="仿宋_GB2312" w:eastAsia="仿宋_GB2312" w:cs="仿宋_GB2312"/>
          <w:color w:val="000000"/>
          <w:kern w:val="0"/>
          <w:sz w:val="28"/>
          <w:szCs w:val="28"/>
          <w:lang w:val="en-US" w:eastAsia="zh-CN"/>
        </w:rPr>
        <w:t>评分标准详见附件</w:t>
      </w:r>
      <w:r>
        <w:rPr>
          <w:rFonts w:hint="eastAsia" w:ascii="仿宋_GB2312" w:hAnsi="仿宋_GB2312" w:eastAsia="仿宋_GB2312" w:cs="仿宋_GB2312"/>
          <w:color w:val="000000"/>
          <w:kern w:val="0"/>
          <w:sz w:val="28"/>
          <w:szCs w:val="28"/>
          <w:lang w:val="zh-CN"/>
        </w:rPr>
        <w:t>），选取得分最高为中标方案。</w:t>
      </w:r>
    </w:p>
    <w:p>
      <w:pPr>
        <w:keepNext w:val="0"/>
        <w:keepLines w:val="0"/>
        <w:pageBreakBefore w:val="0"/>
        <w:widowControl/>
        <w:kinsoku/>
        <w:overflowPunct/>
        <w:topLinePunct w:val="0"/>
        <w:bidi w:val="0"/>
        <w:adjustRightInd w:val="0"/>
        <w:snapToGrid/>
        <w:spacing w:line="56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lang w:val="zh-CN"/>
        </w:rPr>
        <w:t>九、联系方式</w:t>
      </w:r>
    </w:p>
    <w:p>
      <w:pPr>
        <w:keepNext w:val="0"/>
        <w:keepLines w:val="0"/>
        <w:pageBreakBefore w:val="0"/>
        <w:kinsoku/>
        <w:overflowPunct/>
        <w:topLinePunct w:val="0"/>
        <w:autoSpaceDE w:val="0"/>
        <w:autoSpaceDN w:val="0"/>
        <w:bidi w:val="0"/>
        <w:snapToGrid/>
        <w:spacing w:line="560" w:lineRule="exact"/>
        <w:ind w:firstLine="560"/>
        <w:jc w:val="left"/>
        <w:rPr>
          <w:rFonts w:hint="eastAsia" w:ascii="仿宋_GB2312" w:hAnsi="仿宋_GB2312" w:eastAsia="仿宋_GB2312" w:cs="仿宋_GB2312"/>
          <w:color w:val="000000"/>
          <w:kern w:val="0"/>
          <w:sz w:val="28"/>
          <w:szCs w:val="28"/>
          <w:lang w:val="zh-CN"/>
        </w:rPr>
      </w:pPr>
      <w:r>
        <w:rPr>
          <w:rFonts w:hint="eastAsia" w:ascii="仿宋_GB2312" w:hAnsi="仿宋_GB2312" w:eastAsia="仿宋_GB2312" w:cs="仿宋_GB2312"/>
          <w:color w:val="000000"/>
          <w:kern w:val="0"/>
          <w:sz w:val="28"/>
          <w:szCs w:val="28"/>
          <w:lang w:val="zh-CN"/>
        </w:rPr>
        <w:t>联系地址：</w:t>
      </w:r>
      <w:r>
        <w:rPr>
          <w:rFonts w:hint="eastAsia" w:ascii="仿宋_GB2312" w:hAnsi="仿宋_GB2312" w:eastAsia="仿宋_GB2312" w:cs="仿宋_GB2312"/>
          <w:color w:val="000000"/>
          <w:sz w:val="28"/>
          <w:szCs w:val="28"/>
        </w:rPr>
        <w:t>内江市市中区汉安大道西段</w:t>
      </w:r>
      <w:r>
        <w:rPr>
          <w:rFonts w:hint="eastAsia" w:ascii="仿宋_GB2312" w:hAnsi="仿宋_GB2312" w:eastAsia="仿宋_GB2312" w:cs="仿宋_GB2312"/>
          <w:color w:val="000000"/>
          <w:sz w:val="28"/>
          <w:szCs w:val="28"/>
        </w:rPr>
        <w:t>1866</w:t>
      </w:r>
      <w:r>
        <w:rPr>
          <w:rFonts w:hint="eastAsia" w:ascii="仿宋_GB2312" w:hAnsi="仿宋_GB2312" w:eastAsia="仿宋_GB2312" w:cs="仿宋_GB2312"/>
          <w:color w:val="000000"/>
          <w:sz w:val="28"/>
          <w:szCs w:val="28"/>
        </w:rPr>
        <w:t>号</w:t>
      </w:r>
    </w:p>
    <w:p>
      <w:pPr>
        <w:keepNext w:val="0"/>
        <w:keepLines w:val="0"/>
        <w:pageBreakBefore w:val="0"/>
        <w:kinsoku/>
        <w:overflowPunct/>
        <w:topLinePunct w:val="0"/>
        <w:autoSpaceDE w:val="0"/>
        <w:autoSpaceDN w:val="0"/>
        <w:bidi w:val="0"/>
        <w:snapToGrid/>
        <w:spacing w:line="560" w:lineRule="exact"/>
        <w:ind w:firstLine="560"/>
        <w:jc w:val="left"/>
        <w:rPr>
          <w:rFonts w:hint="eastAsia" w:ascii="仿宋_GB2312" w:hAnsi="仿宋_GB2312" w:eastAsia="仿宋_GB2312" w:cs="仿宋_GB2312"/>
          <w:color w:val="000000"/>
          <w:kern w:val="0"/>
          <w:sz w:val="28"/>
          <w:szCs w:val="28"/>
          <w:lang w:val="zh-CN"/>
        </w:rPr>
      </w:pPr>
      <w:r>
        <w:rPr>
          <w:rFonts w:hint="eastAsia" w:ascii="仿宋_GB2312" w:hAnsi="仿宋_GB2312" w:eastAsia="仿宋_GB2312" w:cs="仿宋_GB2312"/>
          <w:color w:val="000000"/>
          <w:kern w:val="0"/>
          <w:sz w:val="28"/>
          <w:szCs w:val="28"/>
          <w:lang w:val="zh-CN"/>
        </w:rPr>
        <w:t>邮</w:t>
      </w:r>
      <w:r>
        <w:rPr>
          <w:rFonts w:hint="eastAsia" w:ascii="仿宋_GB2312" w:hAnsi="仿宋_GB2312" w:eastAsia="仿宋_GB2312" w:cs="仿宋_GB2312"/>
          <w:color w:val="000000"/>
          <w:kern w:val="0"/>
          <w:sz w:val="28"/>
          <w:szCs w:val="28"/>
          <w:lang w:val="zh-CN"/>
        </w:rPr>
        <w:t xml:space="preserve">    </w:t>
      </w:r>
      <w:r>
        <w:rPr>
          <w:rFonts w:hint="eastAsia" w:ascii="仿宋_GB2312" w:hAnsi="仿宋_GB2312" w:eastAsia="仿宋_GB2312" w:cs="仿宋_GB2312"/>
          <w:color w:val="000000"/>
          <w:kern w:val="0"/>
          <w:sz w:val="28"/>
          <w:szCs w:val="28"/>
          <w:lang w:val="zh-CN"/>
        </w:rPr>
        <w:t>编：</w:t>
      </w:r>
      <w:r>
        <w:rPr>
          <w:rFonts w:hint="eastAsia" w:ascii="仿宋_GB2312" w:hAnsi="仿宋_GB2312" w:eastAsia="仿宋_GB2312" w:cs="仿宋_GB2312"/>
          <w:color w:val="000000"/>
          <w:kern w:val="0"/>
          <w:sz w:val="28"/>
          <w:szCs w:val="28"/>
          <w:lang w:val="zh-CN"/>
        </w:rPr>
        <w:t>641001</w:t>
      </w:r>
    </w:p>
    <w:p>
      <w:pPr>
        <w:keepNext w:val="0"/>
        <w:keepLines w:val="0"/>
        <w:pageBreakBefore w:val="0"/>
        <w:kinsoku/>
        <w:overflowPunct/>
        <w:topLinePunct w:val="0"/>
        <w:autoSpaceDE w:val="0"/>
        <w:autoSpaceDN w:val="0"/>
        <w:bidi w:val="0"/>
        <w:snapToGrid/>
        <w:spacing w:line="560" w:lineRule="exact"/>
        <w:ind w:firstLine="560"/>
        <w:jc w:val="left"/>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联系人：林老师</w:t>
      </w:r>
    </w:p>
    <w:p>
      <w:pPr>
        <w:keepNext w:val="0"/>
        <w:keepLines w:val="0"/>
        <w:pageBreakBefore w:val="0"/>
        <w:kinsoku/>
        <w:overflowPunct/>
        <w:topLinePunct w:val="0"/>
        <w:autoSpaceDE w:val="0"/>
        <w:autoSpaceDN w:val="0"/>
        <w:bidi w:val="0"/>
        <w:snapToGrid/>
        <w:spacing w:line="560" w:lineRule="exact"/>
        <w:ind w:firstLine="560"/>
        <w:jc w:val="left"/>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联系电话：15328717990</w:t>
      </w:r>
    </w:p>
    <w:p>
      <w:pPr>
        <w:keepNext w:val="0"/>
        <w:keepLines w:val="0"/>
        <w:pageBreakBefore w:val="0"/>
        <w:kinsoku/>
        <w:overflowPunct/>
        <w:topLinePunct w:val="0"/>
        <w:autoSpaceDE w:val="0"/>
        <w:autoSpaceDN w:val="0"/>
        <w:bidi w:val="0"/>
        <w:snapToGrid/>
        <w:spacing w:line="560" w:lineRule="exact"/>
        <w:ind w:firstLine="560"/>
        <w:jc w:val="left"/>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监督电话：0832-2155638</w:t>
      </w:r>
    </w:p>
    <w:p>
      <w:pPr>
        <w:keepNext w:val="0"/>
        <w:keepLines w:val="0"/>
        <w:pageBreakBefore w:val="0"/>
        <w:widowControl/>
        <w:kinsoku/>
        <w:overflowPunct/>
        <w:topLinePunct w:val="0"/>
        <w:bidi w:val="0"/>
        <w:adjustRightInd w:val="0"/>
        <w:snapToGrid/>
        <w:spacing w:line="560" w:lineRule="exact"/>
        <w:ind w:firstLine="640"/>
        <w:jc w:val="right"/>
        <w:rPr>
          <w:rFonts w:hint="eastAsia" w:ascii="仿宋_GB2312" w:hAnsi="仿宋_GB2312" w:eastAsia="仿宋_GB2312" w:cs="仿宋_GB2312"/>
          <w:color w:val="000000"/>
          <w:kern w:val="0"/>
          <w:sz w:val="28"/>
          <w:szCs w:val="28"/>
        </w:rPr>
      </w:pPr>
    </w:p>
    <w:p>
      <w:pPr>
        <w:keepNext w:val="0"/>
        <w:keepLines w:val="0"/>
        <w:pageBreakBefore w:val="0"/>
        <w:widowControl/>
        <w:kinsoku/>
        <w:overflowPunct/>
        <w:topLinePunct w:val="0"/>
        <w:bidi w:val="0"/>
        <w:adjustRightInd w:val="0"/>
        <w:snapToGrid/>
        <w:spacing w:line="560" w:lineRule="exact"/>
        <w:ind w:firstLine="640"/>
        <w:jc w:val="right"/>
        <w:rPr>
          <w:rFonts w:hint="eastAsia" w:ascii="仿宋_GB2312" w:hAnsi="仿宋_GB2312" w:eastAsia="仿宋_GB2312" w:cs="仿宋_GB2312"/>
          <w:color w:val="000000"/>
          <w:kern w:val="0"/>
          <w:sz w:val="28"/>
          <w:szCs w:val="28"/>
          <w:lang w:val="zh-CN"/>
        </w:rPr>
      </w:pPr>
      <w:r>
        <w:rPr>
          <w:rFonts w:hint="eastAsia" w:ascii="仿宋_GB2312" w:hAnsi="仿宋_GB2312" w:eastAsia="仿宋_GB2312" w:cs="仿宋_GB2312"/>
          <w:color w:val="000000"/>
          <w:kern w:val="0"/>
          <w:sz w:val="28"/>
          <w:szCs w:val="28"/>
          <w:lang w:val="zh-CN"/>
        </w:rPr>
        <w:t>内江市第一人民医院</w:t>
      </w:r>
      <w:r>
        <w:rPr>
          <w:rFonts w:hint="eastAsia" w:ascii="仿宋_GB2312" w:hAnsi="仿宋_GB2312" w:eastAsia="仿宋_GB2312" w:cs="仿宋_GB2312"/>
          <w:color w:val="000000"/>
          <w:kern w:val="0"/>
          <w:sz w:val="28"/>
          <w:szCs w:val="28"/>
          <w:lang w:val="zh-CN"/>
        </w:rPr>
        <w:t xml:space="preserve">                                             </w:t>
      </w:r>
    </w:p>
    <w:p>
      <w:pPr>
        <w:pStyle w:val="2"/>
        <w:keepNext w:val="0"/>
        <w:keepLines w:val="0"/>
        <w:pageBreakBefore w:val="0"/>
        <w:kinsoku/>
        <w:wordWrap w:val="0"/>
        <w:overflowPunct/>
        <w:topLinePunct w:val="0"/>
        <w:bidi w:val="0"/>
        <w:snapToGrid/>
        <w:spacing w:line="560" w:lineRule="exact"/>
        <w:ind w:right="140" w:firstLine="560" w:firstLineChars="200"/>
        <w:jc w:val="righ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2020</w:t>
      </w:r>
      <w:r>
        <w:rPr>
          <w:rFonts w:hint="eastAsia" w:ascii="仿宋_GB2312" w:hAnsi="仿宋_GB2312" w:eastAsia="仿宋_GB2312" w:cs="仿宋_GB2312"/>
          <w:color w:val="000000"/>
          <w:kern w:val="0"/>
          <w:sz w:val="28"/>
          <w:szCs w:val="28"/>
        </w:rPr>
        <w:t>年</w:t>
      </w:r>
      <w:r>
        <w:rPr>
          <w:rFonts w:hint="eastAsia" w:ascii="仿宋_GB2312" w:hAnsi="仿宋_GB2312" w:eastAsia="仿宋_GB2312" w:cs="仿宋_GB2312"/>
          <w:color w:val="000000"/>
          <w:kern w:val="0"/>
          <w:sz w:val="28"/>
          <w:szCs w:val="28"/>
          <w:lang w:val="en-US" w:eastAsia="zh-CN"/>
        </w:rPr>
        <w:t>9</w:t>
      </w:r>
      <w:r>
        <w:rPr>
          <w:rFonts w:hint="eastAsia" w:ascii="仿宋_GB2312" w:hAnsi="仿宋_GB2312" w:eastAsia="仿宋_GB2312" w:cs="仿宋_GB2312"/>
          <w:color w:val="000000"/>
          <w:kern w:val="0"/>
          <w:sz w:val="28"/>
          <w:szCs w:val="28"/>
        </w:rPr>
        <w:t>月</w:t>
      </w:r>
      <w:r>
        <w:rPr>
          <w:rFonts w:hint="eastAsia" w:ascii="仿宋_GB2312" w:hAnsi="仿宋_GB2312" w:eastAsia="仿宋_GB2312" w:cs="仿宋_GB2312"/>
          <w:color w:val="000000"/>
          <w:kern w:val="0"/>
          <w:sz w:val="28"/>
          <w:szCs w:val="28"/>
          <w:lang w:val="en-US" w:eastAsia="zh-CN"/>
        </w:rPr>
        <w:t>2</w:t>
      </w:r>
      <w:r>
        <w:rPr>
          <w:rFonts w:hint="eastAsia" w:ascii="仿宋_GB2312" w:hAnsi="仿宋_GB2312" w:eastAsia="仿宋_GB2312" w:cs="仿宋_GB2312"/>
          <w:color w:val="000000"/>
          <w:kern w:val="0"/>
          <w:sz w:val="28"/>
          <w:szCs w:val="28"/>
        </w:rPr>
        <w:t>日</w:t>
      </w:r>
    </w:p>
    <w:p>
      <w:pPr>
        <w:pStyle w:val="2"/>
        <w:spacing w:line="340" w:lineRule="exact"/>
        <w:ind w:right="140" w:firstLine="560" w:firstLineChars="200"/>
        <w:jc w:val="right"/>
        <w:rPr>
          <w:rFonts w:hint="eastAsia" w:ascii="仿宋_GB2312" w:hAnsi="仿宋_GB2312" w:eastAsia="仿宋_GB2312" w:cs="仿宋_GB2312"/>
          <w:color w:val="000000"/>
          <w:kern w:val="0"/>
          <w:sz w:val="28"/>
          <w:szCs w:val="28"/>
        </w:rPr>
      </w:pPr>
    </w:p>
    <w:p>
      <w:pPr>
        <w:pStyle w:val="2"/>
        <w:spacing w:line="340" w:lineRule="exact"/>
        <w:ind w:right="140" w:firstLine="560" w:firstLineChars="200"/>
        <w:jc w:val="left"/>
        <w:rPr>
          <w:rFonts w:hint="eastAsia" w:ascii="仿宋_GB2312" w:hAnsi="仿宋_GB2312" w:eastAsia="仿宋_GB2312" w:cs="仿宋_GB2312"/>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E429C"/>
    <w:rsid w:val="000071C7"/>
    <w:rsid w:val="000234D8"/>
    <w:rsid w:val="00030C94"/>
    <w:rsid w:val="00043BCF"/>
    <w:rsid w:val="00043D14"/>
    <w:rsid w:val="00043D21"/>
    <w:rsid w:val="00057567"/>
    <w:rsid w:val="00057962"/>
    <w:rsid w:val="00061872"/>
    <w:rsid w:val="00062912"/>
    <w:rsid w:val="00064B9D"/>
    <w:rsid w:val="000658F5"/>
    <w:rsid w:val="00080A52"/>
    <w:rsid w:val="00084C77"/>
    <w:rsid w:val="00087AE9"/>
    <w:rsid w:val="00090BC4"/>
    <w:rsid w:val="000974D6"/>
    <w:rsid w:val="000B31AC"/>
    <w:rsid w:val="000C612F"/>
    <w:rsid w:val="000E35CD"/>
    <w:rsid w:val="000E3FF3"/>
    <w:rsid w:val="001017E8"/>
    <w:rsid w:val="00104C61"/>
    <w:rsid w:val="0010572F"/>
    <w:rsid w:val="001079C4"/>
    <w:rsid w:val="001121D2"/>
    <w:rsid w:val="0011675A"/>
    <w:rsid w:val="00116C63"/>
    <w:rsid w:val="001229F0"/>
    <w:rsid w:val="00122CE1"/>
    <w:rsid w:val="00125C56"/>
    <w:rsid w:val="00131906"/>
    <w:rsid w:val="00134486"/>
    <w:rsid w:val="0013518F"/>
    <w:rsid w:val="00135562"/>
    <w:rsid w:val="00136D57"/>
    <w:rsid w:val="001409BA"/>
    <w:rsid w:val="00145115"/>
    <w:rsid w:val="00170C7B"/>
    <w:rsid w:val="00170CD1"/>
    <w:rsid w:val="001865E4"/>
    <w:rsid w:val="001877D4"/>
    <w:rsid w:val="001A53AB"/>
    <w:rsid w:val="001A6D3A"/>
    <w:rsid w:val="001B1A89"/>
    <w:rsid w:val="001B4514"/>
    <w:rsid w:val="001B6DD7"/>
    <w:rsid w:val="001D09E9"/>
    <w:rsid w:val="001D492F"/>
    <w:rsid w:val="001E2DB3"/>
    <w:rsid w:val="001E72D0"/>
    <w:rsid w:val="001F23B3"/>
    <w:rsid w:val="001F7C73"/>
    <w:rsid w:val="001F7F20"/>
    <w:rsid w:val="00221132"/>
    <w:rsid w:val="00235A62"/>
    <w:rsid w:val="00241F82"/>
    <w:rsid w:val="00247A80"/>
    <w:rsid w:val="0025035C"/>
    <w:rsid w:val="002547B8"/>
    <w:rsid w:val="00254CCC"/>
    <w:rsid w:val="00261EF4"/>
    <w:rsid w:val="00264ABE"/>
    <w:rsid w:val="0027510A"/>
    <w:rsid w:val="0028569A"/>
    <w:rsid w:val="002968DC"/>
    <w:rsid w:val="002B35FD"/>
    <w:rsid w:val="002C0AFA"/>
    <w:rsid w:val="002C10DE"/>
    <w:rsid w:val="002C7018"/>
    <w:rsid w:val="002D2925"/>
    <w:rsid w:val="002D2E27"/>
    <w:rsid w:val="002D4164"/>
    <w:rsid w:val="002D7575"/>
    <w:rsid w:val="002E2092"/>
    <w:rsid w:val="002F2076"/>
    <w:rsid w:val="002F3A29"/>
    <w:rsid w:val="002F56DE"/>
    <w:rsid w:val="002F7790"/>
    <w:rsid w:val="00302E27"/>
    <w:rsid w:val="0030492F"/>
    <w:rsid w:val="00306BA8"/>
    <w:rsid w:val="00311287"/>
    <w:rsid w:val="0031377F"/>
    <w:rsid w:val="003207AE"/>
    <w:rsid w:val="00321A40"/>
    <w:rsid w:val="00331779"/>
    <w:rsid w:val="00336722"/>
    <w:rsid w:val="00347D45"/>
    <w:rsid w:val="00354E74"/>
    <w:rsid w:val="00365346"/>
    <w:rsid w:val="00385868"/>
    <w:rsid w:val="003A591A"/>
    <w:rsid w:val="003A6C57"/>
    <w:rsid w:val="003C4360"/>
    <w:rsid w:val="003D0408"/>
    <w:rsid w:val="003E429C"/>
    <w:rsid w:val="004027BD"/>
    <w:rsid w:val="00404AAE"/>
    <w:rsid w:val="004126A4"/>
    <w:rsid w:val="00415B59"/>
    <w:rsid w:val="00434944"/>
    <w:rsid w:val="0045211E"/>
    <w:rsid w:val="004558B9"/>
    <w:rsid w:val="004572EA"/>
    <w:rsid w:val="004624FC"/>
    <w:rsid w:val="00467E5B"/>
    <w:rsid w:val="004737DC"/>
    <w:rsid w:val="00477603"/>
    <w:rsid w:val="004819F5"/>
    <w:rsid w:val="00495DF7"/>
    <w:rsid w:val="004A6E81"/>
    <w:rsid w:val="004B1352"/>
    <w:rsid w:val="004C2C3F"/>
    <w:rsid w:val="004D4ED7"/>
    <w:rsid w:val="004D50F9"/>
    <w:rsid w:val="004D5EA5"/>
    <w:rsid w:val="004E0CB4"/>
    <w:rsid w:val="004F2AF8"/>
    <w:rsid w:val="004F4514"/>
    <w:rsid w:val="00522E77"/>
    <w:rsid w:val="00534377"/>
    <w:rsid w:val="005411B8"/>
    <w:rsid w:val="005441EF"/>
    <w:rsid w:val="005444E3"/>
    <w:rsid w:val="00563448"/>
    <w:rsid w:val="0057074E"/>
    <w:rsid w:val="00592F77"/>
    <w:rsid w:val="0059710D"/>
    <w:rsid w:val="005A1B30"/>
    <w:rsid w:val="005C2369"/>
    <w:rsid w:val="005D76B6"/>
    <w:rsid w:val="005E233E"/>
    <w:rsid w:val="005E2D56"/>
    <w:rsid w:val="005E69FC"/>
    <w:rsid w:val="005F534D"/>
    <w:rsid w:val="006009B7"/>
    <w:rsid w:val="0063676B"/>
    <w:rsid w:val="00643D3C"/>
    <w:rsid w:val="00644D4E"/>
    <w:rsid w:val="006B2974"/>
    <w:rsid w:val="006C5B77"/>
    <w:rsid w:val="006C6DBA"/>
    <w:rsid w:val="006D18F0"/>
    <w:rsid w:val="006D36B5"/>
    <w:rsid w:val="006D79FA"/>
    <w:rsid w:val="006D7C89"/>
    <w:rsid w:val="006E1C57"/>
    <w:rsid w:val="006E4662"/>
    <w:rsid w:val="006E5A23"/>
    <w:rsid w:val="006E5D28"/>
    <w:rsid w:val="006E5ED1"/>
    <w:rsid w:val="00703589"/>
    <w:rsid w:val="007129BD"/>
    <w:rsid w:val="007166C5"/>
    <w:rsid w:val="00721EBA"/>
    <w:rsid w:val="00722E05"/>
    <w:rsid w:val="007266F4"/>
    <w:rsid w:val="00726EE3"/>
    <w:rsid w:val="00727DC0"/>
    <w:rsid w:val="007323EC"/>
    <w:rsid w:val="00741C48"/>
    <w:rsid w:val="007434B1"/>
    <w:rsid w:val="00755F7B"/>
    <w:rsid w:val="007574F8"/>
    <w:rsid w:val="00774383"/>
    <w:rsid w:val="00781581"/>
    <w:rsid w:val="0078414D"/>
    <w:rsid w:val="007A0AA3"/>
    <w:rsid w:val="007A3756"/>
    <w:rsid w:val="007A6B2C"/>
    <w:rsid w:val="007B24C4"/>
    <w:rsid w:val="007B49A0"/>
    <w:rsid w:val="007B508B"/>
    <w:rsid w:val="007D01BB"/>
    <w:rsid w:val="007E3694"/>
    <w:rsid w:val="007F6542"/>
    <w:rsid w:val="008017A1"/>
    <w:rsid w:val="00802F26"/>
    <w:rsid w:val="00805C82"/>
    <w:rsid w:val="00806FC7"/>
    <w:rsid w:val="008133B1"/>
    <w:rsid w:val="008221E0"/>
    <w:rsid w:val="00827349"/>
    <w:rsid w:val="0083027F"/>
    <w:rsid w:val="00835F88"/>
    <w:rsid w:val="00851360"/>
    <w:rsid w:val="00874C07"/>
    <w:rsid w:val="008845BB"/>
    <w:rsid w:val="00896F6E"/>
    <w:rsid w:val="00897AEF"/>
    <w:rsid w:val="008B5DE9"/>
    <w:rsid w:val="008B5F19"/>
    <w:rsid w:val="008C799F"/>
    <w:rsid w:val="008D1DC2"/>
    <w:rsid w:val="008D214B"/>
    <w:rsid w:val="008D44BD"/>
    <w:rsid w:val="008F2CE3"/>
    <w:rsid w:val="009049D3"/>
    <w:rsid w:val="00914E68"/>
    <w:rsid w:val="00917817"/>
    <w:rsid w:val="0094441A"/>
    <w:rsid w:val="0095435C"/>
    <w:rsid w:val="00963F58"/>
    <w:rsid w:val="009652E5"/>
    <w:rsid w:val="009671EF"/>
    <w:rsid w:val="00975DCB"/>
    <w:rsid w:val="00977185"/>
    <w:rsid w:val="009802EA"/>
    <w:rsid w:val="00981C26"/>
    <w:rsid w:val="0098300B"/>
    <w:rsid w:val="009911A1"/>
    <w:rsid w:val="00996A47"/>
    <w:rsid w:val="009B203A"/>
    <w:rsid w:val="009C4451"/>
    <w:rsid w:val="009D2562"/>
    <w:rsid w:val="009E40D3"/>
    <w:rsid w:val="009E421D"/>
    <w:rsid w:val="009F5531"/>
    <w:rsid w:val="009F62CD"/>
    <w:rsid w:val="00A15E10"/>
    <w:rsid w:val="00A25DA9"/>
    <w:rsid w:val="00A3644A"/>
    <w:rsid w:val="00A41020"/>
    <w:rsid w:val="00A4512F"/>
    <w:rsid w:val="00A50876"/>
    <w:rsid w:val="00A51330"/>
    <w:rsid w:val="00A57027"/>
    <w:rsid w:val="00A65954"/>
    <w:rsid w:val="00A740FF"/>
    <w:rsid w:val="00AA20BC"/>
    <w:rsid w:val="00AB5207"/>
    <w:rsid w:val="00AB7C7C"/>
    <w:rsid w:val="00AD2927"/>
    <w:rsid w:val="00AD3E91"/>
    <w:rsid w:val="00AD4F22"/>
    <w:rsid w:val="00AE236B"/>
    <w:rsid w:val="00AF007C"/>
    <w:rsid w:val="00B253CC"/>
    <w:rsid w:val="00B30A85"/>
    <w:rsid w:val="00B408D9"/>
    <w:rsid w:val="00B43CE2"/>
    <w:rsid w:val="00B46605"/>
    <w:rsid w:val="00B47C40"/>
    <w:rsid w:val="00B57BD7"/>
    <w:rsid w:val="00B60623"/>
    <w:rsid w:val="00B66CAB"/>
    <w:rsid w:val="00B769E4"/>
    <w:rsid w:val="00B82FC2"/>
    <w:rsid w:val="00BA2397"/>
    <w:rsid w:val="00BA7769"/>
    <w:rsid w:val="00BB3B60"/>
    <w:rsid w:val="00BB6C10"/>
    <w:rsid w:val="00BD44A3"/>
    <w:rsid w:val="00BD6E55"/>
    <w:rsid w:val="00BE29C7"/>
    <w:rsid w:val="00BF5B10"/>
    <w:rsid w:val="00C04AC7"/>
    <w:rsid w:val="00C05599"/>
    <w:rsid w:val="00C22E2B"/>
    <w:rsid w:val="00C256CF"/>
    <w:rsid w:val="00C36C97"/>
    <w:rsid w:val="00C506A3"/>
    <w:rsid w:val="00C5585E"/>
    <w:rsid w:val="00C56D24"/>
    <w:rsid w:val="00C71EA9"/>
    <w:rsid w:val="00C7260C"/>
    <w:rsid w:val="00C74016"/>
    <w:rsid w:val="00C80C9B"/>
    <w:rsid w:val="00C9433B"/>
    <w:rsid w:val="00C96012"/>
    <w:rsid w:val="00CA7B01"/>
    <w:rsid w:val="00CB046A"/>
    <w:rsid w:val="00CC69D5"/>
    <w:rsid w:val="00CD2202"/>
    <w:rsid w:val="00CD3AB1"/>
    <w:rsid w:val="00CF0FB7"/>
    <w:rsid w:val="00CF183A"/>
    <w:rsid w:val="00D049C6"/>
    <w:rsid w:val="00D266B1"/>
    <w:rsid w:val="00D3166D"/>
    <w:rsid w:val="00D3525E"/>
    <w:rsid w:val="00D364C9"/>
    <w:rsid w:val="00D41998"/>
    <w:rsid w:val="00D4679C"/>
    <w:rsid w:val="00D57B18"/>
    <w:rsid w:val="00D62EBC"/>
    <w:rsid w:val="00D7147C"/>
    <w:rsid w:val="00D74D09"/>
    <w:rsid w:val="00D941DD"/>
    <w:rsid w:val="00D94405"/>
    <w:rsid w:val="00D96047"/>
    <w:rsid w:val="00DA4BB9"/>
    <w:rsid w:val="00DA6FFE"/>
    <w:rsid w:val="00DB02D2"/>
    <w:rsid w:val="00DB37C8"/>
    <w:rsid w:val="00DC4585"/>
    <w:rsid w:val="00DD19F9"/>
    <w:rsid w:val="00DD3F8E"/>
    <w:rsid w:val="00DD3FA8"/>
    <w:rsid w:val="00DE025A"/>
    <w:rsid w:val="00DF2CD9"/>
    <w:rsid w:val="00DF3C05"/>
    <w:rsid w:val="00E268C0"/>
    <w:rsid w:val="00E34248"/>
    <w:rsid w:val="00E34D3E"/>
    <w:rsid w:val="00E35253"/>
    <w:rsid w:val="00E35910"/>
    <w:rsid w:val="00E40BA7"/>
    <w:rsid w:val="00E53DC3"/>
    <w:rsid w:val="00E60E54"/>
    <w:rsid w:val="00E60F2F"/>
    <w:rsid w:val="00E6478C"/>
    <w:rsid w:val="00E64F6C"/>
    <w:rsid w:val="00E65821"/>
    <w:rsid w:val="00E7036F"/>
    <w:rsid w:val="00E719B4"/>
    <w:rsid w:val="00E75279"/>
    <w:rsid w:val="00E814B2"/>
    <w:rsid w:val="00E95C24"/>
    <w:rsid w:val="00EA4DB9"/>
    <w:rsid w:val="00EB2CE2"/>
    <w:rsid w:val="00EC117A"/>
    <w:rsid w:val="00EC54E5"/>
    <w:rsid w:val="00EE0584"/>
    <w:rsid w:val="00EE4AD1"/>
    <w:rsid w:val="00EF37B5"/>
    <w:rsid w:val="00F16F72"/>
    <w:rsid w:val="00F276B3"/>
    <w:rsid w:val="00F31AC2"/>
    <w:rsid w:val="00F41A34"/>
    <w:rsid w:val="00F534FC"/>
    <w:rsid w:val="00F64493"/>
    <w:rsid w:val="00F65B40"/>
    <w:rsid w:val="00F77A91"/>
    <w:rsid w:val="00F94C3C"/>
    <w:rsid w:val="00F96B97"/>
    <w:rsid w:val="00FA46C9"/>
    <w:rsid w:val="00FA7080"/>
    <w:rsid w:val="00FD0555"/>
    <w:rsid w:val="00FF52CC"/>
    <w:rsid w:val="05347335"/>
    <w:rsid w:val="0F8E1795"/>
    <w:rsid w:val="17137555"/>
    <w:rsid w:val="17F61BEC"/>
    <w:rsid w:val="270771DE"/>
    <w:rsid w:val="337001EB"/>
    <w:rsid w:val="3F5977BB"/>
    <w:rsid w:val="65E806EC"/>
    <w:rsid w:val="78BB1F6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0" w:name="toc 1" w:locked="1"/>
    <w:lsdException w:uiPriority="0" w:name="toc 2" w:locked="1"/>
    <w:lsdException w:uiPriority="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uiPriority="99" w:name="Normal Indent"/>
    <w:lsdException w:uiPriority="99" w:name="footnote text"/>
    <w:lsdException w:unhideWhenUsed="0" w:uiPriority="99" w:name="annotation text"/>
    <w:lsdException w:unhideWhenUsed="0" w:uiPriority="0"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nhideWhenUsed="0"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nhideWhenUsed="0" w:uiPriority="99" w:name="annotation subject"/>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unhideWhenUsed="0" w:uiPriority="99" w:name="Balloon Text"/>
    <w:lsdException w:unhideWhenUsed="0" w:uiPriority="99" w:semiHidden="0" w:name="Table Grid"/>
    <w:lsdException w:uiPriority="0" w:name="Table Theme" w:locked="1"/>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Body Text"/>
    <w:basedOn w:val="1"/>
    <w:link w:val="15"/>
    <w:uiPriority w:val="99"/>
    <w:pPr>
      <w:spacing w:after="120"/>
    </w:pPr>
  </w:style>
  <w:style w:type="paragraph" w:styleId="3">
    <w:name w:val="annotation text"/>
    <w:basedOn w:val="1"/>
    <w:link w:val="24"/>
    <w:semiHidden/>
    <w:uiPriority w:val="99"/>
    <w:pPr>
      <w:jc w:val="left"/>
    </w:pPr>
  </w:style>
  <w:style w:type="paragraph" w:styleId="4">
    <w:name w:val="Date"/>
    <w:basedOn w:val="1"/>
    <w:next w:val="1"/>
    <w:link w:val="16"/>
    <w:qFormat/>
    <w:uiPriority w:val="99"/>
    <w:pPr>
      <w:ind w:left="100" w:leftChars="2500"/>
    </w:pPr>
  </w:style>
  <w:style w:type="paragraph" w:styleId="5">
    <w:name w:val="Balloon Text"/>
    <w:basedOn w:val="1"/>
    <w:link w:val="17"/>
    <w:semiHidden/>
    <w:uiPriority w:val="99"/>
    <w:rPr>
      <w:sz w:val="18"/>
      <w:szCs w:val="18"/>
    </w:rPr>
  </w:style>
  <w:style w:type="paragraph" w:styleId="6">
    <w:name w:val="footer"/>
    <w:basedOn w:val="1"/>
    <w:link w:val="18"/>
    <w:uiPriority w:val="99"/>
    <w:pPr>
      <w:tabs>
        <w:tab w:val="center" w:pos="4153"/>
        <w:tab w:val="right" w:pos="8306"/>
      </w:tabs>
      <w:snapToGrid w:val="0"/>
      <w:jc w:val="left"/>
    </w:pPr>
    <w:rPr>
      <w:rFonts w:ascii="Times New Roman" w:hAnsi="Times New Roman" w:cs="Times New Roman"/>
      <w:sz w:val="18"/>
      <w:szCs w:val="18"/>
    </w:rPr>
  </w:style>
  <w:style w:type="paragraph" w:styleId="7">
    <w:name w:val="header"/>
    <w:basedOn w:val="1"/>
    <w:link w:val="19"/>
    <w:uiPriority w:val="0"/>
    <w:pPr>
      <w:pBdr>
        <w:bottom w:val="single" w:color="auto" w:sz="6" w:space="1"/>
      </w:pBdr>
      <w:tabs>
        <w:tab w:val="center" w:pos="4153"/>
        <w:tab w:val="right" w:pos="8306"/>
      </w:tabs>
      <w:snapToGrid w:val="0"/>
      <w:jc w:val="center"/>
    </w:pPr>
    <w:rPr>
      <w:rFonts w:ascii="Times New Roman" w:hAnsi="Times New Roman" w:cs="Times New Roman"/>
      <w:sz w:val="18"/>
      <w:szCs w:val="18"/>
    </w:rPr>
  </w:style>
  <w:style w:type="paragraph" w:styleId="8">
    <w:name w:val="annotation subject"/>
    <w:basedOn w:val="3"/>
    <w:next w:val="3"/>
    <w:link w:val="25"/>
    <w:semiHidden/>
    <w:uiPriority w:val="99"/>
    <w:rPr>
      <w:b/>
      <w:bCs/>
    </w:rPr>
  </w:style>
  <w:style w:type="table" w:styleId="10">
    <w:name w:val="Table Grid"/>
    <w:basedOn w:val="9"/>
    <w:uiPriority w:val="99"/>
    <w:rPr>
      <w:rFonts w:ascii="Calibri" w:hAnsi="Calibri" w:cs="Calibri"/>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Emphasis"/>
    <w:basedOn w:val="11"/>
    <w:qFormat/>
    <w:uiPriority w:val="99"/>
    <w:rPr>
      <w:i/>
      <w:iCs/>
    </w:rPr>
  </w:style>
  <w:style w:type="character" w:styleId="13">
    <w:name w:val="Hyperlink"/>
    <w:basedOn w:val="11"/>
    <w:qFormat/>
    <w:uiPriority w:val="99"/>
    <w:rPr>
      <w:color w:val="0000FF"/>
      <w:u w:val="single"/>
    </w:rPr>
  </w:style>
  <w:style w:type="character" w:styleId="14">
    <w:name w:val="annotation reference"/>
    <w:basedOn w:val="11"/>
    <w:semiHidden/>
    <w:uiPriority w:val="99"/>
    <w:rPr>
      <w:sz w:val="21"/>
      <w:szCs w:val="21"/>
    </w:rPr>
  </w:style>
  <w:style w:type="character" w:customStyle="1" w:styleId="15">
    <w:name w:val="正文文本 Char"/>
    <w:basedOn w:val="11"/>
    <w:link w:val="2"/>
    <w:qFormat/>
    <w:locked/>
    <w:uiPriority w:val="99"/>
    <w:rPr>
      <w:rFonts w:ascii="Calibri" w:hAnsi="Calibri" w:cs="Calibri"/>
      <w:kern w:val="2"/>
      <w:sz w:val="24"/>
      <w:szCs w:val="24"/>
    </w:rPr>
  </w:style>
  <w:style w:type="character" w:customStyle="1" w:styleId="16">
    <w:name w:val="日期 Char"/>
    <w:basedOn w:val="11"/>
    <w:link w:val="4"/>
    <w:qFormat/>
    <w:locked/>
    <w:uiPriority w:val="99"/>
    <w:rPr>
      <w:rFonts w:ascii="Calibri" w:hAnsi="Calibri" w:cs="Calibri"/>
      <w:kern w:val="2"/>
      <w:sz w:val="24"/>
      <w:szCs w:val="24"/>
    </w:rPr>
  </w:style>
  <w:style w:type="character" w:customStyle="1" w:styleId="17">
    <w:name w:val="批注框文本 Char"/>
    <w:basedOn w:val="11"/>
    <w:link w:val="5"/>
    <w:locked/>
    <w:uiPriority w:val="99"/>
    <w:rPr>
      <w:rFonts w:ascii="Calibri" w:hAnsi="Calibri" w:cs="Calibri"/>
      <w:kern w:val="2"/>
      <w:sz w:val="18"/>
      <w:szCs w:val="18"/>
    </w:rPr>
  </w:style>
  <w:style w:type="character" w:customStyle="1" w:styleId="18">
    <w:name w:val="页脚 Char"/>
    <w:basedOn w:val="11"/>
    <w:link w:val="6"/>
    <w:locked/>
    <w:uiPriority w:val="99"/>
    <w:rPr>
      <w:kern w:val="2"/>
      <w:sz w:val="18"/>
      <w:szCs w:val="18"/>
    </w:rPr>
  </w:style>
  <w:style w:type="character" w:customStyle="1" w:styleId="19">
    <w:name w:val="页眉 Char"/>
    <w:basedOn w:val="11"/>
    <w:link w:val="7"/>
    <w:locked/>
    <w:uiPriority w:val="0"/>
    <w:rPr>
      <w:kern w:val="2"/>
      <w:sz w:val="18"/>
      <w:szCs w:val="18"/>
    </w:rPr>
  </w:style>
  <w:style w:type="character" w:styleId="20">
    <w:name w:val="Placeholder Text"/>
    <w:basedOn w:val="11"/>
    <w:semiHidden/>
    <w:qFormat/>
    <w:uiPriority w:val="99"/>
    <w:rPr>
      <w:color w:val="808080"/>
    </w:rPr>
  </w:style>
  <w:style w:type="paragraph" w:styleId="21">
    <w:name w:val="List Paragraph"/>
    <w:basedOn w:val="1"/>
    <w:qFormat/>
    <w:uiPriority w:val="99"/>
    <w:pPr>
      <w:widowControl/>
      <w:spacing w:after="200" w:line="276" w:lineRule="auto"/>
      <w:ind w:left="720"/>
      <w:jc w:val="left"/>
    </w:pPr>
    <w:rPr>
      <w:kern w:val="0"/>
      <w:sz w:val="22"/>
      <w:szCs w:val="22"/>
    </w:rPr>
  </w:style>
  <w:style w:type="paragraph" w:customStyle="1" w:styleId="22">
    <w:name w:val="段"/>
    <w:link w:val="23"/>
    <w:uiPriority w:val="99"/>
    <w:pPr>
      <w:autoSpaceDE w:val="0"/>
      <w:autoSpaceDN w:val="0"/>
      <w:ind w:firstLine="200" w:firstLineChars="200"/>
      <w:jc w:val="both"/>
    </w:pPr>
    <w:rPr>
      <w:rFonts w:ascii="宋体" w:hAnsi="Times New Roman" w:eastAsia="宋体" w:cs="宋体"/>
      <w:kern w:val="0"/>
      <w:sz w:val="21"/>
      <w:szCs w:val="21"/>
      <w:lang w:val="en-US" w:eastAsia="zh-CN" w:bidi="ar-SA"/>
    </w:rPr>
  </w:style>
  <w:style w:type="character" w:customStyle="1" w:styleId="23">
    <w:name w:val="段 Char"/>
    <w:basedOn w:val="11"/>
    <w:link w:val="22"/>
    <w:locked/>
    <w:uiPriority w:val="99"/>
    <w:rPr>
      <w:rFonts w:ascii="宋体" w:cs="宋体"/>
      <w:sz w:val="21"/>
      <w:szCs w:val="21"/>
      <w:lang w:val="en-US" w:eastAsia="zh-CN"/>
    </w:rPr>
  </w:style>
  <w:style w:type="character" w:customStyle="1" w:styleId="24">
    <w:name w:val="批注文字 Char"/>
    <w:basedOn w:val="11"/>
    <w:link w:val="3"/>
    <w:semiHidden/>
    <w:locked/>
    <w:uiPriority w:val="99"/>
    <w:rPr>
      <w:rFonts w:ascii="Calibri" w:hAnsi="Calibri" w:cs="Calibri"/>
      <w:kern w:val="2"/>
      <w:sz w:val="21"/>
      <w:szCs w:val="21"/>
    </w:rPr>
  </w:style>
  <w:style w:type="character" w:customStyle="1" w:styleId="25">
    <w:name w:val="批注主题 Char"/>
    <w:basedOn w:val="24"/>
    <w:link w:val="8"/>
    <w:semiHidden/>
    <w:locked/>
    <w:uiPriority w:val="99"/>
    <w:rPr>
      <w:rFonts w:ascii="Calibri" w:hAnsi="Calibri" w:cs="Calibri"/>
      <w:b/>
      <w:bCs/>
      <w:kern w:val="2"/>
      <w:sz w:val="21"/>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FA4A8D6-9085-4F28-B062-1C994C1000D9}">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Pages>
  <Words>471</Words>
  <Characters>2689</Characters>
  <Lines>22</Lines>
  <Paragraphs>6</Paragraphs>
  <TotalTime>1462</TotalTime>
  <ScaleCrop>false</ScaleCrop>
  <LinksUpToDate>false</LinksUpToDate>
  <CharactersWithSpaces>3154</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2019-12-02T09:30:00Z</dcterms:created>
  <dc:creator>dreamsummit</dc:creator>
  <cp:lastModifiedBy>adminstrator</cp:lastModifiedBy>
  <cp:lastPrinted>2020-07-27T07:24:00Z</cp:lastPrinted>
  <dcterms:modified xsi:type="dcterms:W3CDTF">2020-09-02T01:20:17Z</dcterms:modified>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