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center"/>
        <w:outlineLvl w:val="0"/>
        <w:rPr>
          <w:rFonts w:ascii="方正小标宋简体" w:hAnsi="宋体" w:eastAsia="方正小标宋简体" w:cs="Times New Roman"/>
          <w:kern w:val="0"/>
          <w:sz w:val="44"/>
          <w:szCs w:val="44"/>
        </w:rPr>
      </w:pPr>
      <w:r>
        <w:rPr>
          <w:rFonts w:hint="eastAsia" w:ascii="方正小标宋简体" w:hAnsi="宋体" w:eastAsia="方正小标宋简体" w:cs="方正小标宋简体"/>
          <w:kern w:val="0"/>
          <w:sz w:val="44"/>
          <w:szCs w:val="44"/>
        </w:rPr>
        <w:t>内江市第一人民医院</w:t>
      </w:r>
    </w:p>
    <w:p>
      <w:pPr>
        <w:keepNext w:val="0"/>
        <w:keepLines w:val="0"/>
        <w:pageBreakBefore w:val="0"/>
        <w:widowControl/>
        <w:kinsoku/>
        <w:wordWrap/>
        <w:overflowPunct/>
        <w:topLinePunct w:val="0"/>
        <w:autoSpaceDE/>
        <w:autoSpaceDN/>
        <w:bidi w:val="0"/>
        <w:adjustRightInd/>
        <w:snapToGrid/>
        <w:spacing w:line="600" w:lineRule="exact"/>
        <w:jc w:val="center"/>
        <w:textAlignment w:val="center"/>
        <w:outlineLvl w:val="0"/>
        <w:rPr>
          <w:rFonts w:ascii="仿宋_GB2312" w:hAnsi="宋体" w:eastAsia="仿宋_GB2312" w:cs="Times New Roman"/>
          <w:color w:val="000000"/>
          <w:kern w:val="0"/>
          <w:lang w:val="zh-CN"/>
        </w:rPr>
      </w:pPr>
      <w:r>
        <w:rPr>
          <w:rFonts w:hint="eastAsia" w:ascii="方正小标宋简体" w:hAnsi="宋体" w:eastAsia="方正小标宋简体" w:cs="方正小标宋简体"/>
          <w:kern w:val="0"/>
          <w:sz w:val="44"/>
          <w:szCs w:val="44"/>
        </w:rPr>
        <w:t>关于</w:t>
      </w:r>
      <w:r>
        <w:rPr>
          <w:rFonts w:hint="eastAsia" w:ascii="方正小标宋简体" w:hAnsi="宋体" w:eastAsia="方正小标宋简体" w:cs="方正小标宋简体"/>
          <w:sz w:val="44"/>
          <w:szCs w:val="44"/>
        </w:rPr>
        <w:t>一批医疗器械的</w:t>
      </w:r>
      <w:r>
        <w:rPr>
          <w:rFonts w:hint="eastAsia" w:ascii="方正小标宋简体" w:hAnsi="宋体" w:eastAsia="方正小标宋简体" w:cs="方正小标宋简体"/>
          <w:kern w:val="0"/>
          <w:sz w:val="44"/>
          <w:szCs w:val="44"/>
        </w:rPr>
        <w:t>招标公告</w:t>
      </w:r>
    </w:p>
    <w:p>
      <w:pPr>
        <w:keepNext w:val="0"/>
        <w:keepLines w:val="0"/>
        <w:pageBreakBefore w:val="0"/>
        <w:kinsoku/>
        <w:overflowPunct/>
        <w:topLinePunct w:val="0"/>
        <w:bidi w:val="0"/>
        <w:snapToGrid/>
        <w:spacing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根据《中华人民共和国招标投标法》和《</w:t>
      </w:r>
      <w:r>
        <w:rPr>
          <w:rFonts w:hint="eastAsia" w:ascii="仿宋_GB2312" w:hAnsi="仿宋_GB2312" w:eastAsia="仿宋_GB2312" w:cs="仿宋_GB2312"/>
          <w:color w:val="000000"/>
          <w:kern w:val="0"/>
          <w:sz w:val="32"/>
          <w:szCs w:val="32"/>
        </w:rPr>
        <w:t>内江市第一人民医院</w:t>
      </w:r>
      <w:r>
        <w:rPr>
          <w:rFonts w:hint="eastAsia" w:ascii="仿宋_GB2312" w:hAnsi="仿宋_GB2312" w:eastAsia="仿宋_GB2312" w:cs="仿宋_GB2312"/>
          <w:color w:val="000000"/>
          <w:kern w:val="0"/>
          <w:sz w:val="32"/>
          <w:szCs w:val="32"/>
          <w:lang w:val="zh-CN"/>
        </w:rPr>
        <w:t>招标管理办法》，我院决定对</w:t>
      </w:r>
      <w:r>
        <w:rPr>
          <w:rFonts w:hint="eastAsia" w:ascii="仿宋_GB2312" w:hAnsi="仿宋_GB2312" w:eastAsia="仿宋_GB2312" w:cs="仿宋_GB2312"/>
          <w:color w:val="000000"/>
          <w:sz w:val="32"/>
          <w:szCs w:val="32"/>
        </w:rPr>
        <w:t>以下医疗器械</w:t>
      </w:r>
      <w:r>
        <w:rPr>
          <w:rFonts w:hint="eastAsia" w:ascii="仿宋_GB2312" w:hAnsi="仿宋_GB2312" w:eastAsia="仿宋_GB2312" w:cs="仿宋_GB2312"/>
          <w:color w:val="000000"/>
          <w:kern w:val="0"/>
          <w:sz w:val="32"/>
          <w:szCs w:val="32"/>
          <w:lang w:val="zh-CN"/>
        </w:rPr>
        <w:t>进行招标采购。</w:t>
      </w:r>
    </w:p>
    <w:p>
      <w:pPr>
        <w:keepNext w:val="0"/>
        <w:keepLines w:val="0"/>
        <w:pageBreakBefore w:val="0"/>
        <w:widowControl/>
        <w:kinsoku/>
        <w:overflowPunct/>
        <w:topLinePunct w:val="0"/>
        <w:bidi w:val="0"/>
        <w:adjustRightInd w:val="0"/>
        <w:snapToGrid/>
        <w:spacing w:line="560" w:lineRule="exact"/>
        <w:ind w:left="0" w:leftChars="0" w:firstLine="640" w:firstLineChars="200"/>
        <w:jc w:val="left"/>
        <w:textAlignment w:val="auto"/>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lang w:val="zh-CN"/>
        </w:rPr>
        <w:t>一、招标项目内容和要求</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（一）一次性使用塑料血袋（第三次）</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用途：</w:t>
      </w:r>
      <w:r>
        <w:rPr>
          <w:rFonts w:hint="eastAsia" w:ascii="仿宋_GB2312" w:hAnsi="仿宋_GB2312" w:eastAsia="仿宋_GB2312" w:cs="仿宋_GB2312"/>
          <w:sz w:val="32"/>
          <w:szCs w:val="32"/>
        </w:rPr>
        <w:t>用于全血及血液成分的采集、贮存、处理、转移、分离和输注。</w:t>
      </w:r>
    </w:p>
    <w:p>
      <w:pPr>
        <w:keepNext w:val="0"/>
        <w:keepLines w:val="0"/>
        <w:pageBreakBefore w:val="0"/>
        <w:widowControl/>
        <w:kinsoku/>
        <w:overflowPunct/>
        <w:topLinePunct w:val="0"/>
        <w:bidi w:val="0"/>
        <w:snapToGrid/>
        <w:spacing w:line="560" w:lineRule="exact"/>
        <w:ind w:left="0" w:leftChars="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产品组成：</w:t>
      </w:r>
      <w:r>
        <w:rPr>
          <w:rFonts w:hint="eastAsia" w:ascii="仿宋_GB2312" w:hAnsi="仿宋_GB2312" w:eastAsia="仿宋_GB2312" w:cs="仿宋_GB2312"/>
          <w:sz w:val="32"/>
          <w:szCs w:val="32"/>
        </w:rPr>
        <w:t>由采血针、软管（采血管、转移管、灌装管）、堵塞装置、输血插口、三通、夹具（锁合轧口或夹片）、献血前采样装置（取样器和/或采样袋）、防针刺保护装置、袋体（采血袋、转移袋、保存液袋、顶底袋）部件或它们的部分部件组合为单袋或多连袋。</w:t>
      </w:r>
    </w:p>
    <w:p>
      <w:pPr>
        <w:pStyle w:val="2"/>
        <w:keepNext w:val="0"/>
        <w:keepLines w:val="0"/>
        <w:pageBreakBefore w:val="0"/>
        <w:kinsoku/>
        <w:overflowPunct/>
        <w:topLinePunct w:val="0"/>
        <w:bidi w:val="0"/>
        <w:snapToGrid/>
        <w:spacing w:after="0" w:line="560" w:lineRule="exact"/>
        <w:ind w:left="0" w:leftChars="0" w:firstLine="643"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产品规格：</w:t>
      </w:r>
      <w:r>
        <w:rPr>
          <w:rFonts w:hint="eastAsia" w:ascii="仿宋_GB2312" w:hAnsi="仿宋_GB2312" w:eastAsia="仿宋_GB2312" w:cs="仿宋_GB2312"/>
          <w:kern w:val="0"/>
          <w:sz w:val="32"/>
          <w:szCs w:val="32"/>
        </w:rPr>
        <w:t>≥200mm；≥400mm</w:t>
      </w:r>
    </w:p>
    <w:p>
      <w:pPr>
        <w:pStyle w:val="2"/>
        <w:keepNext w:val="0"/>
        <w:keepLines w:val="0"/>
        <w:pageBreakBefore w:val="0"/>
        <w:kinsoku/>
        <w:overflowPunct/>
        <w:topLinePunct w:val="0"/>
        <w:bidi w:val="0"/>
        <w:snapToGrid/>
        <w:spacing w:after="0" w:line="560" w:lineRule="exact"/>
        <w:ind w:left="0" w:lef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4</w:t>
      </w:r>
      <w:r>
        <w:rPr>
          <w:rFonts w:hint="eastAsia" w:ascii="仿宋_GB2312" w:hAnsi="仿宋_GB2312" w:eastAsia="仿宋_GB2312" w:cs="仿宋_GB2312"/>
          <w:b/>
          <w:bCs/>
          <w:kern w:val="0"/>
          <w:sz w:val="32"/>
          <w:szCs w:val="32"/>
          <w:lang w:val="en-US" w:eastAsia="zh-CN"/>
        </w:rPr>
        <w:t>.</w:t>
      </w:r>
      <w:r>
        <w:rPr>
          <w:rFonts w:hint="eastAsia" w:ascii="仿宋_GB2312" w:hAnsi="仿宋_GB2312" w:eastAsia="仿宋_GB2312" w:cs="仿宋_GB2312"/>
          <w:b/>
          <w:bCs/>
          <w:sz w:val="32"/>
          <w:szCs w:val="32"/>
        </w:rPr>
        <w:t>外观：</w:t>
      </w:r>
      <w:r>
        <w:rPr>
          <w:rFonts w:hint="eastAsia" w:ascii="仿宋_GB2312" w:hAnsi="仿宋_GB2312" w:eastAsia="仿宋_GB2312" w:cs="仿宋_GB2312"/>
          <w:sz w:val="32"/>
          <w:szCs w:val="32"/>
        </w:rPr>
        <w:t>引流管表面光洁、无扭结和扁瘪；袋体有标尺刻度线，刻度值应清晰、完整、易于识别。</w:t>
      </w:r>
    </w:p>
    <w:p>
      <w:pPr>
        <w:pStyle w:val="2"/>
        <w:keepNext w:val="0"/>
        <w:keepLines w:val="0"/>
        <w:pageBreakBefore w:val="0"/>
        <w:kinsoku/>
        <w:overflowPunct/>
        <w:topLinePunct w:val="0"/>
        <w:bidi w:val="0"/>
        <w:snapToGrid/>
        <w:spacing w:after="0" w:line="560" w:lineRule="exact"/>
        <w:ind w:left="0" w:lef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要求</w:t>
      </w:r>
      <w:r>
        <w:rPr>
          <w:rFonts w:hint="eastAsia" w:ascii="仿宋_GB2312" w:hAnsi="仿宋_GB2312" w:eastAsia="仿宋_GB2312" w:cs="仿宋_GB2312"/>
          <w:sz w:val="32"/>
          <w:szCs w:val="32"/>
        </w:rPr>
        <w:t>：有国家三类医疗器械注册证，有药品批准文号。</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6</w:t>
      </w:r>
      <w:r>
        <w:rPr>
          <w:rFonts w:hint="eastAsia" w:ascii="仿宋_GB2312" w:hAnsi="仿宋_GB2312" w:eastAsia="仿宋_GB2312" w:cs="仿宋_GB2312"/>
          <w:b/>
          <w:bCs/>
          <w:kern w:val="0"/>
          <w:sz w:val="32"/>
          <w:szCs w:val="32"/>
          <w:lang w:val="en-US" w:eastAsia="zh-CN"/>
        </w:rPr>
        <w:t>.</w:t>
      </w:r>
      <w:r>
        <w:rPr>
          <w:rFonts w:hint="eastAsia" w:ascii="仿宋_GB2312" w:hAnsi="仿宋_GB2312" w:eastAsia="仿宋_GB2312" w:cs="仿宋_GB2312"/>
          <w:b/>
          <w:bCs/>
          <w:kern w:val="0"/>
          <w:sz w:val="32"/>
          <w:szCs w:val="32"/>
        </w:rPr>
        <w:t>最高限价：200mm(26元/个)，400mm（30元/个）</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w:t>
      </w:r>
      <w:r>
        <w:rPr>
          <w:rFonts w:hint="eastAsia" w:ascii="楷体_GB2312" w:hAnsi="楷体_GB2312" w:eastAsia="楷体_GB2312" w:cs="楷体_GB2312"/>
          <w:b/>
          <w:bCs/>
          <w:sz w:val="32"/>
          <w:szCs w:val="32"/>
        </w:rPr>
        <w:t>二</w:t>
      </w:r>
      <w:r>
        <w:rPr>
          <w:rFonts w:hint="eastAsia" w:ascii="楷体_GB2312" w:hAnsi="楷体_GB2312" w:eastAsia="楷体_GB2312" w:cs="楷体_GB2312"/>
          <w:b/>
          <w:bCs/>
          <w:kern w:val="0"/>
          <w:sz w:val="32"/>
          <w:szCs w:val="32"/>
        </w:rPr>
        <w:t>）眼部冲洗液、热腌包、雾化眼罩、冷敷贴</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1.</w:t>
      </w:r>
      <w:r>
        <w:rPr>
          <w:rFonts w:hint="eastAsia" w:ascii="仿宋_GB2312" w:hAnsi="仿宋_GB2312" w:eastAsia="仿宋_GB2312" w:cs="仿宋_GB2312"/>
          <w:b/>
          <w:bCs/>
          <w:kern w:val="0"/>
          <w:sz w:val="32"/>
          <w:szCs w:val="32"/>
        </w:rPr>
        <w:t>眼部冲洗液</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val="0"/>
          <w:bCs/>
          <w:kern w:val="0"/>
          <w:sz w:val="32"/>
          <w:szCs w:val="32"/>
          <w:lang w:val="en-US" w:eastAsia="zh-CN"/>
        </w:rPr>
        <w:t>1.1</w:t>
      </w:r>
      <w:r>
        <w:rPr>
          <w:rFonts w:hint="eastAsia" w:ascii="仿宋_GB2312" w:hAnsi="仿宋_GB2312" w:eastAsia="仿宋_GB2312" w:cs="仿宋_GB2312"/>
          <w:b w:val="0"/>
          <w:bCs/>
          <w:kern w:val="0"/>
          <w:sz w:val="32"/>
          <w:szCs w:val="32"/>
        </w:rPr>
        <w:t>数量：</w:t>
      </w:r>
      <w:r>
        <w:rPr>
          <w:rFonts w:hint="eastAsia" w:ascii="仿宋_GB2312" w:hAnsi="仿宋_GB2312" w:eastAsia="仿宋_GB2312" w:cs="仿宋_GB2312"/>
          <w:bCs/>
          <w:kern w:val="0"/>
          <w:sz w:val="32"/>
          <w:szCs w:val="32"/>
        </w:rPr>
        <w:t>100ml（10瓶）；380ml（10瓶）</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val="0"/>
          <w:bCs/>
          <w:kern w:val="0"/>
          <w:sz w:val="32"/>
          <w:szCs w:val="32"/>
          <w:lang w:val="en-US" w:eastAsia="zh-CN"/>
        </w:rPr>
        <w:t>1.2</w:t>
      </w:r>
      <w:r>
        <w:rPr>
          <w:rFonts w:hint="eastAsia" w:ascii="仿宋_GB2312" w:hAnsi="仿宋_GB2312" w:eastAsia="仿宋_GB2312" w:cs="仿宋_GB2312"/>
          <w:b w:val="0"/>
          <w:bCs/>
          <w:kern w:val="0"/>
          <w:sz w:val="32"/>
          <w:szCs w:val="32"/>
        </w:rPr>
        <w:t>用途：</w:t>
      </w:r>
      <w:r>
        <w:rPr>
          <w:rFonts w:hint="eastAsia" w:ascii="仿宋_GB2312" w:hAnsi="仿宋_GB2312" w:eastAsia="仿宋_GB2312" w:cs="仿宋_GB2312"/>
          <w:bCs/>
          <w:kern w:val="0"/>
          <w:sz w:val="32"/>
          <w:szCs w:val="32"/>
        </w:rPr>
        <w:t>用于干眼患者的眼部清洁，缓解或减轻用眼过度引起的视疲劳、眼睛疼痛。</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val="0"/>
          <w:bCs/>
          <w:kern w:val="0"/>
          <w:sz w:val="32"/>
          <w:szCs w:val="32"/>
        </w:rPr>
        <w:t>1.3产品结构：</w:t>
      </w:r>
      <w:r>
        <w:rPr>
          <w:rFonts w:hint="eastAsia" w:ascii="仿宋_GB2312" w:hAnsi="仿宋_GB2312" w:eastAsia="仿宋_GB2312" w:cs="仿宋_GB2312"/>
          <w:bCs/>
          <w:kern w:val="0"/>
          <w:sz w:val="32"/>
          <w:szCs w:val="32"/>
        </w:rPr>
        <w:t>由洗眼瓶、喷头、洗眼杯、冲洗液等组成。</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val="0"/>
          <w:bCs/>
          <w:kern w:val="0"/>
          <w:sz w:val="32"/>
          <w:szCs w:val="32"/>
        </w:rPr>
        <w:t>1.4产品组成：</w:t>
      </w:r>
      <w:r>
        <w:rPr>
          <w:rFonts w:hint="eastAsia" w:ascii="仿宋_GB2312" w:hAnsi="仿宋_GB2312" w:eastAsia="仿宋_GB2312" w:cs="仿宋_GB2312"/>
          <w:bCs/>
          <w:kern w:val="0"/>
          <w:sz w:val="32"/>
          <w:szCs w:val="32"/>
        </w:rPr>
        <w:t>包含水、卡波姆、聚乙烯醇、植物油等以上成分。</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kern w:val="0"/>
          <w:sz w:val="32"/>
          <w:szCs w:val="32"/>
        </w:rPr>
        <w:t>1.5产品规格：</w:t>
      </w:r>
      <w:r>
        <w:rPr>
          <w:rFonts w:hint="eastAsia" w:ascii="仿宋_GB2312" w:hAnsi="仿宋_GB2312" w:eastAsia="仿宋_GB2312" w:cs="仿宋_GB2312"/>
          <w:kern w:val="0"/>
          <w:sz w:val="32"/>
          <w:szCs w:val="32"/>
        </w:rPr>
        <w:t>≥100ml</w:t>
      </w:r>
      <w:r>
        <w:rPr>
          <w:rFonts w:hint="eastAsia" w:ascii="仿宋_GB2312" w:hAnsi="仿宋_GB2312" w:eastAsia="仿宋_GB2312" w:cs="仿宋_GB2312"/>
          <w:sz w:val="32"/>
          <w:szCs w:val="32"/>
        </w:rPr>
        <w:t>≤380ml</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1.6要求：</w:t>
      </w:r>
      <w:r>
        <w:rPr>
          <w:rFonts w:hint="eastAsia" w:ascii="仿宋_GB2312" w:hAnsi="仿宋_GB2312" w:eastAsia="仿宋_GB2312" w:cs="仿宋_GB2312"/>
          <w:sz w:val="32"/>
          <w:szCs w:val="32"/>
        </w:rPr>
        <w:t>有医疗器械备案号。</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1.7最高限价：3880元/20瓶</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热腌包</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val="0"/>
          <w:bCs/>
          <w:kern w:val="0"/>
          <w:sz w:val="32"/>
          <w:szCs w:val="32"/>
        </w:rPr>
        <w:t>2.1数量：</w:t>
      </w:r>
      <w:r>
        <w:rPr>
          <w:rFonts w:hint="eastAsia" w:ascii="仿宋_GB2312" w:hAnsi="仿宋_GB2312" w:eastAsia="仿宋_GB2312" w:cs="仿宋_GB2312"/>
          <w:bCs/>
          <w:kern w:val="0"/>
          <w:sz w:val="32"/>
          <w:szCs w:val="32"/>
        </w:rPr>
        <w:t>10盒</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val="0"/>
          <w:bCs/>
          <w:kern w:val="0"/>
          <w:sz w:val="32"/>
          <w:szCs w:val="32"/>
        </w:rPr>
        <w:t>2.2用途：</w:t>
      </w:r>
      <w:r>
        <w:rPr>
          <w:rFonts w:hint="eastAsia" w:ascii="仿宋_GB2312" w:hAnsi="仿宋_GB2312" w:eastAsia="仿宋_GB2312" w:cs="仿宋_GB2312"/>
          <w:bCs/>
          <w:kern w:val="0"/>
          <w:sz w:val="32"/>
          <w:szCs w:val="32"/>
        </w:rPr>
        <w:t>用于干眼睑板腺按摩前的热敷熏蒸理疗，热敷融化睑脂。</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val="0"/>
          <w:bCs/>
          <w:kern w:val="0"/>
          <w:sz w:val="32"/>
          <w:szCs w:val="32"/>
        </w:rPr>
        <w:t>2.3产品结构：</w:t>
      </w:r>
      <w:r>
        <w:rPr>
          <w:rFonts w:hint="eastAsia" w:ascii="仿宋_GB2312" w:hAnsi="仿宋_GB2312" w:eastAsia="仿宋_GB2312" w:cs="仿宋_GB2312"/>
          <w:bCs/>
          <w:kern w:val="0"/>
          <w:sz w:val="32"/>
          <w:szCs w:val="32"/>
        </w:rPr>
        <w:t>由发热袋、敷膜无纺布、压敏胶无纺布、硅油纸组成。</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val="0"/>
          <w:bCs/>
          <w:kern w:val="0"/>
          <w:sz w:val="32"/>
          <w:szCs w:val="32"/>
        </w:rPr>
        <w:t>2.4温度范围：</w:t>
      </w:r>
      <w:r>
        <w:rPr>
          <w:rFonts w:hint="eastAsia" w:ascii="仿宋_GB2312" w:hAnsi="仿宋_GB2312" w:eastAsia="仿宋_GB2312" w:cs="仿宋_GB2312"/>
          <w:kern w:val="0"/>
          <w:sz w:val="32"/>
          <w:szCs w:val="32"/>
        </w:rPr>
        <w:t>≥40℃～70℃</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val="0"/>
          <w:bCs w:val="0"/>
          <w:kern w:val="0"/>
          <w:sz w:val="32"/>
          <w:szCs w:val="32"/>
        </w:rPr>
        <w:t>2.5剥离强度</w:t>
      </w: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kern w:val="0"/>
          <w:sz w:val="32"/>
          <w:szCs w:val="32"/>
        </w:rPr>
        <w:t>≥1.0N/cm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val="0"/>
          <w:bCs w:val="0"/>
          <w:kern w:val="0"/>
          <w:sz w:val="32"/>
          <w:szCs w:val="32"/>
        </w:rPr>
        <w:t>2.6持粘性：</w:t>
      </w:r>
      <w:r>
        <w:rPr>
          <w:rFonts w:hint="eastAsia" w:ascii="仿宋_GB2312" w:hAnsi="仿宋_GB2312" w:eastAsia="仿宋_GB2312" w:cs="仿宋_GB2312"/>
          <w:sz w:val="32"/>
          <w:szCs w:val="32"/>
        </w:rPr>
        <w:t>≤2.5mm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2.7产品规格：</w:t>
      </w:r>
      <w:r>
        <w:rPr>
          <w:rFonts w:hint="eastAsia" w:ascii="仿宋_GB2312" w:hAnsi="仿宋_GB2312" w:eastAsia="仿宋_GB2312" w:cs="仿宋_GB2312"/>
          <w:kern w:val="0"/>
          <w:sz w:val="32"/>
          <w:szCs w:val="32"/>
        </w:rPr>
        <w:t>≥80mm*180mm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2.8</w:t>
      </w:r>
      <w:r>
        <w:rPr>
          <w:rFonts w:hint="eastAsia" w:ascii="仿宋_GB2312" w:hAnsi="仿宋_GB2312" w:eastAsia="仿宋_GB2312" w:cs="仿宋_GB2312"/>
          <w:sz w:val="32"/>
          <w:szCs w:val="32"/>
        </w:rPr>
        <w:t>要求：有医疗器械注册证</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2.9最高限价：70元/盒</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3.</w:t>
      </w:r>
      <w:r>
        <w:rPr>
          <w:rFonts w:hint="eastAsia" w:ascii="仿宋_GB2312" w:hAnsi="仿宋_GB2312" w:eastAsia="仿宋_GB2312" w:cs="仿宋_GB2312"/>
          <w:b/>
          <w:bCs/>
          <w:kern w:val="0"/>
          <w:sz w:val="32"/>
          <w:szCs w:val="32"/>
        </w:rPr>
        <w:t>雾化眼罩</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w:t>
      </w:r>
      <w:r>
        <w:rPr>
          <w:rFonts w:hint="eastAsia" w:ascii="仿宋_GB2312" w:hAnsi="仿宋_GB2312" w:eastAsia="仿宋_GB2312" w:cs="仿宋_GB2312"/>
          <w:bCs/>
          <w:kern w:val="0"/>
          <w:sz w:val="32"/>
          <w:szCs w:val="32"/>
        </w:rPr>
        <w:t>数量：20个</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sz w:val="32"/>
          <w:szCs w:val="32"/>
        </w:rPr>
        <w:t>3.2基本要求：适配于我院已购置的</w:t>
      </w:r>
      <w:r>
        <w:rPr>
          <w:rFonts w:hint="eastAsia" w:ascii="仿宋_GB2312" w:hAnsi="仿宋_GB2312" w:eastAsia="仿宋_GB2312" w:cs="仿宋_GB2312"/>
          <w:color w:val="000000" w:themeColor="text1"/>
          <w:sz w:val="32"/>
          <w:szCs w:val="32"/>
          <w14:textFill>
            <w14:solidFill>
              <w14:schemeClr w14:val="tx1"/>
            </w14:solidFill>
          </w14:textFill>
        </w:rPr>
        <w:t>西安医心演绎医疗科技公司生产的WH-V型超声雾化器。</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3.3用途：用于人体的鼻腔、眼睛进行清洗。</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3.4产品结构：由鼻罩、眼罩、集水杯、吸头组成。</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3.5最高限价：80元/个</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4.</w:t>
      </w:r>
      <w:r>
        <w:rPr>
          <w:rFonts w:hint="eastAsia" w:ascii="仿宋_GB2312" w:hAnsi="仿宋_GB2312" w:eastAsia="仿宋_GB2312" w:cs="仿宋_GB2312"/>
          <w:b/>
          <w:bCs/>
          <w:kern w:val="0"/>
          <w:sz w:val="32"/>
          <w:szCs w:val="32"/>
        </w:rPr>
        <w:t>冷敷贴（冷敷眼罩）</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4.1数量：20盒。</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4.2用途：用于人体物理退热，体表面特定部位的降温</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4.3产品结构：由无纺布背衬层、凝胶层、聚乙烯薄膜覆盖层等组成。</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4.4产品规格：</w:t>
      </w:r>
      <w:r>
        <w:rPr>
          <w:rFonts w:hint="eastAsia" w:ascii="仿宋_GB2312" w:hAnsi="仿宋_GB2312" w:eastAsia="仿宋_GB2312" w:cs="仿宋_GB2312"/>
          <w:kern w:val="0"/>
          <w:sz w:val="32"/>
          <w:szCs w:val="32"/>
        </w:rPr>
        <w:t>≥6g</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4.5最高限价：120元/盒</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（三）角膜板层刀</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1.</w:t>
      </w:r>
      <w:r>
        <w:rPr>
          <w:rFonts w:hint="eastAsia" w:ascii="仿宋_GB2312" w:hAnsi="仿宋_GB2312" w:eastAsia="仿宋_GB2312" w:cs="仿宋_GB2312"/>
          <w:b/>
          <w:bCs/>
          <w:kern w:val="0"/>
          <w:sz w:val="32"/>
          <w:szCs w:val="32"/>
        </w:rPr>
        <w:t>M2型</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1.1数量：50个</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1.2精度：</w:t>
      </w:r>
      <w:r>
        <w:rPr>
          <w:rFonts w:hint="eastAsia" w:ascii="仿宋_GB2312" w:hAnsi="仿宋_GB2312" w:eastAsia="仿宋_GB2312" w:cs="仿宋_GB2312"/>
          <w:kern w:val="0"/>
          <w:sz w:val="32"/>
          <w:szCs w:val="32"/>
        </w:rPr>
        <w:t>≥120微米，</w:t>
      </w:r>
      <w:r>
        <w:rPr>
          <w:rFonts w:hint="eastAsia" w:ascii="仿宋_GB2312" w:hAnsi="仿宋_GB2312" w:eastAsia="仿宋_GB2312" w:cs="仿宋_GB2312"/>
          <w:bCs/>
          <w:kern w:val="0"/>
          <w:sz w:val="32"/>
          <w:szCs w:val="32"/>
        </w:rPr>
        <w:t>±5微米</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1.3振动频率：</w:t>
      </w:r>
      <w:r>
        <w:rPr>
          <w:rFonts w:hint="eastAsia" w:ascii="仿宋_GB2312" w:hAnsi="仿宋_GB2312" w:eastAsia="仿宋_GB2312" w:cs="仿宋_GB2312"/>
          <w:kern w:val="0"/>
          <w:sz w:val="32"/>
          <w:szCs w:val="32"/>
        </w:rPr>
        <w:t>≥15000次/分钟</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1.4要求：配合M2电动旋转马达手柄使用</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1.5最高限价：700元/个</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OUP型</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2.1数量：50个</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2.2精度：</w:t>
      </w:r>
      <w:r>
        <w:rPr>
          <w:rFonts w:hint="eastAsia" w:ascii="仿宋_GB2312" w:hAnsi="仿宋_GB2312" w:eastAsia="仿宋_GB2312" w:cs="仿宋_GB2312"/>
          <w:kern w:val="0"/>
          <w:sz w:val="32"/>
          <w:szCs w:val="32"/>
        </w:rPr>
        <w:t>≥100微米，</w:t>
      </w:r>
      <w:r>
        <w:rPr>
          <w:rFonts w:hint="eastAsia" w:ascii="仿宋_GB2312" w:hAnsi="仿宋_GB2312" w:eastAsia="仿宋_GB2312" w:cs="仿宋_GB2312"/>
          <w:bCs/>
          <w:kern w:val="0"/>
          <w:sz w:val="32"/>
          <w:szCs w:val="32"/>
        </w:rPr>
        <w:t>±5微米</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2.3振动频率：</w:t>
      </w:r>
      <w:r>
        <w:rPr>
          <w:rFonts w:hint="eastAsia" w:ascii="仿宋_GB2312" w:hAnsi="仿宋_GB2312" w:eastAsia="仿宋_GB2312" w:cs="仿宋_GB2312"/>
          <w:kern w:val="0"/>
          <w:sz w:val="32"/>
          <w:szCs w:val="32"/>
        </w:rPr>
        <w:t>≥15000次/分钟</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sz w:val="32"/>
          <w:szCs w:val="32"/>
        </w:rPr>
        <w:t>2.4要求：配合OUP电动平推马达手柄使用</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2.5最高限价：840元/个</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（四）角膜绷带镜</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1.1数量：200个</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*1.2透氧性：DK/t≥101，</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*1.3佩戴时间：≥21天</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1.4含水量：≥36%</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1.5直径：≥14mm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 xml:space="preserve">1.6厚度：≥0.09mm </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1.7弧度：≥8.6mm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1.8弹性模量：≥1.1</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1.9屈光度：</w:t>
      </w:r>
      <w:r>
        <w:rPr>
          <w:rFonts w:hint="eastAsia" w:ascii="仿宋_GB2312" w:hAnsi="仿宋_GB2312" w:eastAsia="仿宋_GB2312" w:cs="仿宋_GB2312"/>
          <w:sz w:val="32"/>
          <w:szCs w:val="32"/>
        </w:rPr>
        <w:t>≤</w:t>
      </w:r>
      <w:r>
        <w:rPr>
          <w:rFonts w:hint="eastAsia" w:ascii="仿宋_GB2312" w:hAnsi="仿宋_GB2312" w:eastAsia="仿宋_GB2312" w:cs="仿宋_GB2312"/>
          <w:bCs/>
          <w:kern w:val="0"/>
          <w:sz w:val="32"/>
          <w:szCs w:val="32"/>
        </w:rPr>
        <w:t>0°</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lang w:val="en-US" w:eastAsia="zh-CN"/>
        </w:rPr>
        <w:t>1.10</w:t>
      </w:r>
      <w:r>
        <w:rPr>
          <w:rFonts w:hint="eastAsia" w:ascii="仿宋_GB2312" w:hAnsi="仿宋_GB2312" w:eastAsia="仿宋_GB2312" w:cs="仿宋_GB2312"/>
          <w:bCs/>
          <w:kern w:val="0"/>
          <w:sz w:val="32"/>
          <w:szCs w:val="32"/>
        </w:rPr>
        <w:t>.具备Performa表面抗沉淀</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1.11</w:t>
      </w:r>
      <w:r>
        <w:rPr>
          <w:rFonts w:hint="eastAsia" w:ascii="仿宋_GB2312" w:hAnsi="仿宋_GB2312" w:eastAsia="仿宋_GB2312" w:cs="仿宋_GB2312"/>
          <w:b/>
          <w:bCs/>
          <w:kern w:val="0"/>
          <w:sz w:val="32"/>
          <w:szCs w:val="32"/>
        </w:rPr>
        <w:t>最高限价：200元/个</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（五）器械标牌</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1.1数量：500个</w:t>
      </w:r>
    </w:p>
    <w:p>
      <w:pPr>
        <w:pStyle w:val="2"/>
        <w:keepNext w:val="0"/>
        <w:keepLines w:val="0"/>
        <w:pageBreakBefore w:val="0"/>
        <w:kinsoku/>
        <w:overflowPunct/>
        <w:topLinePunct w:val="0"/>
        <w:bidi w:val="0"/>
        <w:snapToGrid/>
        <w:spacing w:after="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kern w:val="0"/>
          <w:sz w:val="32"/>
          <w:szCs w:val="32"/>
        </w:rPr>
        <w:t>1.2外观：</w:t>
      </w:r>
      <w:r>
        <w:rPr>
          <w:rFonts w:hint="eastAsia" w:ascii="仿宋_GB2312" w:hAnsi="仿宋_GB2312" w:eastAsia="仿宋_GB2312" w:cs="仿宋_GB2312"/>
          <w:sz w:val="32"/>
          <w:szCs w:val="32"/>
        </w:rPr>
        <w:t>表面光洁、条形码应清晰、完整、易于识别。</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1.3材质：不锈钢</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1.4长度：</w:t>
      </w:r>
      <w:r>
        <w:rPr>
          <w:rFonts w:hint="eastAsia" w:ascii="仿宋_GB2312" w:hAnsi="仿宋_GB2312" w:eastAsia="仿宋_GB2312" w:cs="仿宋_GB2312"/>
          <w:sz w:val="32"/>
          <w:szCs w:val="32"/>
        </w:rPr>
        <w:t>≤120mm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1.5宽度：</w:t>
      </w:r>
      <w:r>
        <w:rPr>
          <w:rFonts w:hint="eastAsia" w:ascii="仿宋_GB2312" w:hAnsi="仿宋_GB2312" w:eastAsia="仿宋_GB2312" w:cs="仿宋_GB2312"/>
          <w:sz w:val="32"/>
          <w:szCs w:val="32"/>
        </w:rPr>
        <w:t>≤50mm</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val="0"/>
          <w:kern w:val="0"/>
          <w:sz w:val="32"/>
          <w:szCs w:val="32"/>
        </w:rPr>
        <w:t>1.6最高</w:t>
      </w:r>
      <w:r>
        <w:rPr>
          <w:rFonts w:hint="eastAsia" w:ascii="仿宋_GB2312" w:hAnsi="仿宋_GB2312" w:eastAsia="仿宋_GB2312" w:cs="仿宋_GB2312"/>
          <w:b/>
          <w:bCs/>
          <w:kern w:val="0"/>
          <w:sz w:val="32"/>
          <w:szCs w:val="32"/>
        </w:rPr>
        <w:t>限价：50元/个</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（六）耳鼻喉检查治疗台</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1.1数量：1台</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1.2外观：ABS材质，符合人体工学</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1.3药物喷枪：可拆卸式</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流量：3～9ml/min</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喷雾锥度：≥20度</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工作噪音：≤60dB</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★1.4吸引枪</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吸力：0～900mmHg，包含防回流装置、吸力调节指孔。</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噪音：≤60dB</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负压延时：≥10秒，包含外挂式吸引装置</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1.5吹枪</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正压：0～284kpa</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噪音：≤60dB</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★1.6喉镜预热装置</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功耗：≤450W，加热0-180秒可调，到时自动关闭。</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★1.7照明装置：包含可调高度、可调角度</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色温：≥6300K，光照度：≥1200LX，调光:≥十级</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★1.8内置式冷光源：LED光源，调光:≥十级</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1.9压缩机</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产品结构：独立式正、负双压缩机</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保护时间：≥20分钟</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正压力泵功率：≤75W</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噪音小：≤60dB</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压力：≥3Kg/cm²</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负压力泵功率：≤350W</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噪音：≤60dB</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吸引力：≥900mmHg；</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1.10</w:t>
      </w:r>
      <w:r>
        <w:rPr>
          <w:rFonts w:hint="eastAsia" w:ascii="仿宋_GB2312" w:hAnsi="仿宋_GB2312" w:eastAsia="仿宋_GB2312" w:cs="仿宋_GB2312"/>
          <w:b/>
          <w:bCs/>
          <w:kern w:val="0"/>
          <w:sz w:val="32"/>
          <w:szCs w:val="32"/>
        </w:rPr>
        <w:t>最高限价：90000元/台</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（七）胸腔镜器械</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1.</w:t>
      </w:r>
      <w:r>
        <w:rPr>
          <w:rFonts w:hint="eastAsia" w:ascii="仿宋_GB2312" w:hAnsi="仿宋_GB2312" w:eastAsia="仿宋_GB2312" w:cs="仿宋_GB2312"/>
          <w:b/>
          <w:bCs/>
          <w:kern w:val="0"/>
          <w:sz w:val="32"/>
          <w:szCs w:val="32"/>
        </w:rPr>
        <w:t>小切口组织前</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1.1数量：1把</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1.2长度：≥36cm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1.3弯头宽度：≥8mm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1.4.要求：无损伤DeBakey齿，Allis钳；并出具医疗器械备案文件。</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止血钳</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2.1数量：3把</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2.2长度：≥35cm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2.3弧弯高度：≥15mm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2.4要求：齿为1*2齿为无损失DeBakey齿，有锁扣；并出具医疗器械备案文件。</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3.</w:t>
      </w:r>
      <w:r>
        <w:rPr>
          <w:rFonts w:hint="eastAsia" w:ascii="仿宋_GB2312" w:hAnsi="仿宋_GB2312" w:eastAsia="仿宋_GB2312" w:cs="仿宋_GB2312"/>
          <w:b/>
          <w:bCs/>
          <w:kern w:val="0"/>
          <w:sz w:val="32"/>
          <w:szCs w:val="32"/>
        </w:rPr>
        <w:t>精细剪</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3.1数量：1把</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3.2长度：≥33cm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3.3弯头宽度：≥2.5mm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3.4要求：出具医疗器械备案文件。</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4.</w:t>
      </w:r>
      <w:r>
        <w:rPr>
          <w:rFonts w:hint="eastAsia" w:ascii="仿宋_GB2312" w:hAnsi="仿宋_GB2312" w:eastAsia="仿宋_GB2312" w:cs="仿宋_GB2312"/>
          <w:b/>
          <w:bCs/>
          <w:kern w:val="0"/>
          <w:sz w:val="32"/>
          <w:szCs w:val="32"/>
        </w:rPr>
        <w:t>小切口持针钳</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4.1数量：2把</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4.2长度：≥33cm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4.3要求：双关节、弯头、头部镶嵌种植合金，出具医疗器械备案文件。</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最高限价：58000元/7件</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（八）神经外科器械</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1.</w:t>
      </w:r>
      <w:r>
        <w:rPr>
          <w:rFonts w:hint="eastAsia" w:ascii="仿宋_GB2312" w:hAnsi="仿宋_GB2312" w:eastAsia="仿宋_GB2312" w:cs="仿宋_GB2312"/>
          <w:b/>
          <w:bCs/>
          <w:kern w:val="0"/>
          <w:sz w:val="32"/>
          <w:szCs w:val="32"/>
        </w:rPr>
        <w:t>显微剥离器</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1.1数量：1把</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1.2长度：≥240mm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1.3直径：≥0.6mm</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显微剪刀</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2.1数量：1把</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★2.2要求：锐、钝、刺刀状、直型，手柄具备硅胶防滑，限进口产品投标。</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2.3工作长度：≥90mm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2.4总长：≥215mm</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3.</w:t>
      </w:r>
      <w:r>
        <w:rPr>
          <w:rFonts w:hint="eastAsia" w:ascii="仿宋_GB2312" w:hAnsi="仿宋_GB2312" w:eastAsia="仿宋_GB2312" w:cs="仿宋_GB2312"/>
          <w:b/>
          <w:bCs/>
          <w:kern w:val="0"/>
          <w:sz w:val="32"/>
          <w:szCs w:val="32"/>
        </w:rPr>
        <w:t>显微剪刀</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3.1数量：1把</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★3.2要求：锐、钝、刺刀状、弯型，手柄具备硅胶防滑，限进口产品投标。</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3.3工作长度：≥90mm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3.4总长：≥215mm</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4.</w:t>
      </w:r>
      <w:r>
        <w:rPr>
          <w:rFonts w:hint="eastAsia" w:ascii="仿宋_GB2312" w:hAnsi="仿宋_GB2312" w:eastAsia="仿宋_GB2312" w:cs="仿宋_GB2312"/>
          <w:b/>
          <w:bCs/>
          <w:kern w:val="0"/>
          <w:sz w:val="32"/>
          <w:szCs w:val="32"/>
        </w:rPr>
        <w:t>显微持夹钳</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4.1数量：1把</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4.2要求:迷你型，限进口产品投标。</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最高限价：80500元/4把</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（九）手术器械</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1.</w:t>
      </w:r>
      <w:r>
        <w:rPr>
          <w:rFonts w:hint="eastAsia" w:ascii="仿宋_GB2312" w:hAnsi="仿宋_GB2312" w:eastAsia="仿宋_GB2312" w:cs="仿宋_GB2312"/>
          <w:b/>
          <w:bCs/>
          <w:kern w:val="0"/>
          <w:sz w:val="32"/>
          <w:szCs w:val="32"/>
        </w:rPr>
        <w:t>骨膜分离器（椭圆）</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1.1数量：4把</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1.2用途：用于剥离附着于骨面上的骨膜及软组织。</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1.3长度：≥310mm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1.4宽度：≥20mm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1.5要求：包含锐口、钝口等几种设计。</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自动牵开器（单钩）</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2.1数量：4把</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2.2用途：用于显露手术视野。</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2.3长度：≥210mm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2.4宽度：≥60mm</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3.</w:t>
      </w:r>
      <w:r>
        <w:rPr>
          <w:rFonts w:hint="eastAsia" w:ascii="仿宋_GB2312" w:hAnsi="仿宋_GB2312" w:eastAsia="仿宋_GB2312" w:cs="仿宋_GB2312"/>
          <w:b/>
          <w:bCs/>
          <w:kern w:val="0"/>
          <w:sz w:val="32"/>
          <w:szCs w:val="32"/>
        </w:rPr>
        <w:t>椎板拉钩（尾部上翘）</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3.1数量：10把</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3.2用途：用于显露手术视野。</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3.3钩深：≥60mm</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4.</w:t>
      </w:r>
      <w:r>
        <w:rPr>
          <w:rFonts w:hint="eastAsia" w:ascii="仿宋_GB2312" w:hAnsi="仿宋_GB2312" w:eastAsia="仿宋_GB2312" w:cs="仿宋_GB2312"/>
          <w:b/>
          <w:bCs/>
          <w:kern w:val="0"/>
          <w:sz w:val="32"/>
          <w:szCs w:val="32"/>
        </w:rPr>
        <w:t>椎板咬骨钳</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4.1数量：4把</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4.2用途：用于咬取死骨或修整骨残端。</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4.3长度：≥220mm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4.4设计：≥3.5</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4.5弧度：≥90°</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5.</w:t>
      </w:r>
      <w:r>
        <w:rPr>
          <w:rFonts w:hint="eastAsia" w:ascii="仿宋_GB2312" w:hAnsi="仿宋_GB2312" w:eastAsia="仿宋_GB2312" w:cs="仿宋_GB2312"/>
          <w:b/>
          <w:bCs/>
          <w:kern w:val="0"/>
          <w:sz w:val="32"/>
          <w:szCs w:val="32"/>
        </w:rPr>
        <w:t>椎板咬骨钳（超薄）</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5.1数量：6把</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5.2用途：用于咬取死骨或修整骨残端。</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5.3长度：≥220mm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5.4设计：≥2.5</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5.5弧度：≥90°</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6.</w:t>
      </w:r>
      <w:r>
        <w:rPr>
          <w:rFonts w:hint="eastAsia" w:ascii="仿宋_GB2312" w:hAnsi="仿宋_GB2312" w:eastAsia="仿宋_GB2312" w:cs="仿宋_GB2312"/>
          <w:b/>
          <w:bCs/>
          <w:kern w:val="0"/>
          <w:sz w:val="32"/>
          <w:szCs w:val="32"/>
        </w:rPr>
        <w:t>髓核钳（枪式）</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6.1数量：5把</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6.2用途：用于骨科手术中咬除组织或息肉。</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6.3长度：≥200mm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6.4设计：≥2.0</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6.5要求：包含直头、弯头等几种设计。</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7.</w:t>
      </w:r>
      <w:r>
        <w:rPr>
          <w:rFonts w:hint="eastAsia" w:ascii="仿宋_GB2312" w:hAnsi="仿宋_GB2312" w:eastAsia="仿宋_GB2312" w:cs="仿宋_GB2312"/>
          <w:b/>
          <w:bCs/>
          <w:kern w:val="0"/>
          <w:sz w:val="32"/>
          <w:szCs w:val="32"/>
        </w:rPr>
        <w:t>神经剥离子（带钩）</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7.1数量：8把</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7.2用途：用于剥离附着于骨面上的骨膜及软组织。</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8.</w:t>
      </w:r>
      <w:r>
        <w:rPr>
          <w:rFonts w:hint="eastAsia" w:ascii="仿宋_GB2312" w:hAnsi="仿宋_GB2312" w:eastAsia="仿宋_GB2312" w:cs="仿宋_GB2312"/>
          <w:b/>
          <w:bCs/>
          <w:kern w:val="0"/>
          <w:sz w:val="32"/>
          <w:szCs w:val="32"/>
        </w:rPr>
        <w:t>神经根拉钩（板材）</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8.1数量：12把</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8.2用途：用于剥离外周神经。</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8.3弧度：≥90°</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val="0"/>
          <w:kern w:val="0"/>
          <w:sz w:val="32"/>
          <w:szCs w:val="32"/>
        </w:rPr>
      </w:pPr>
      <w:r>
        <w:rPr>
          <w:rFonts w:hint="eastAsia" w:ascii="仿宋_GB2312" w:hAnsi="仿宋_GB2312" w:eastAsia="仿宋_GB2312" w:cs="仿宋_GB2312"/>
          <w:b/>
          <w:bCs w:val="0"/>
          <w:kern w:val="0"/>
          <w:sz w:val="32"/>
          <w:szCs w:val="32"/>
          <w:lang w:val="en-US" w:eastAsia="zh-CN"/>
        </w:rPr>
        <w:t>9.</w:t>
      </w:r>
      <w:r>
        <w:rPr>
          <w:rFonts w:hint="eastAsia" w:ascii="仿宋_GB2312" w:hAnsi="仿宋_GB2312" w:eastAsia="仿宋_GB2312" w:cs="仿宋_GB2312"/>
          <w:b/>
          <w:bCs w:val="0"/>
          <w:kern w:val="0"/>
          <w:sz w:val="32"/>
          <w:szCs w:val="32"/>
        </w:rPr>
        <w:t>双关节咬骨钳</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9.1数量：6把</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9.2用途：用于咬取死骨或修整骨残端。</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9.3长度：≥260mm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9.4设计：≥16</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9.5要求：包含微弯、弯、方圆等几种设计。</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1.</w:t>
      </w:r>
      <w:r>
        <w:rPr>
          <w:rFonts w:hint="eastAsia" w:ascii="仿宋_GB2312" w:hAnsi="仿宋_GB2312" w:eastAsia="仿宋_GB2312" w:cs="仿宋_GB2312"/>
          <w:b/>
          <w:bCs/>
          <w:kern w:val="0"/>
          <w:sz w:val="32"/>
          <w:szCs w:val="32"/>
        </w:rPr>
        <w:t>骨刮匙</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10.1数量：3把</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10.2用途：用于刮除病灶、窦道内的瘢痕、肉芽组织，以及骨腔和潜在腔隙的死骨或病理组织等。</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最高限价：48000元/批</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（十）一次性使用无菌活检针（负压旋切）</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1.用途：产品与乳房旋切系统主机配合使用，在超声设备监视下对患者影像学检查或触诊检查异常的乳腺组织完全或部分切除，供活检取样时使用</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2.</w:t>
      </w:r>
      <w:r>
        <w:rPr>
          <w:rFonts w:hint="eastAsia" w:ascii="仿宋_GB2312" w:hAnsi="仿宋_GB2312" w:eastAsia="仿宋_GB2312" w:cs="仿宋_GB2312"/>
          <w:bCs/>
          <w:kern w:val="0"/>
          <w:sz w:val="32"/>
          <w:szCs w:val="32"/>
        </w:rPr>
        <w:t>产品组成：产品由穿刺旋切（探）针刀头（刀尖、内刀管、收集仓、手柄）和真空套件（气路管、接头、主机插板、锥形接头）组成。</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3.</w:t>
      </w:r>
      <w:r>
        <w:rPr>
          <w:rFonts w:hint="eastAsia" w:ascii="仿宋_GB2312" w:hAnsi="仿宋_GB2312" w:eastAsia="仿宋_GB2312" w:cs="仿宋_GB2312"/>
          <w:bCs/>
          <w:kern w:val="0"/>
          <w:sz w:val="32"/>
          <w:szCs w:val="32"/>
        </w:rPr>
        <w:t>产品规格：≥8G</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4.</w:t>
      </w:r>
      <w:r>
        <w:rPr>
          <w:rFonts w:hint="eastAsia" w:ascii="仿宋_GB2312" w:hAnsi="仿宋_GB2312" w:eastAsia="仿宋_GB2312" w:cs="仿宋_GB2312"/>
          <w:bCs/>
          <w:kern w:val="0"/>
          <w:sz w:val="32"/>
          <w:szCs w:val="32"/>
        </w:rPr>
        <w:t>取样槽：开放式</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5.</w:t>
      </w:r>
      <w:r>
        <w:rPr>
          <w:rFonts w:hint="eastAsia" w:ascii="仿宋_GB2312" w:hAnsi="仿宋_GB2312" w:eastAsia="仿宋_GB2312" w:cs="仿宋_GB2312"/>
          <w:bCs/>
          <w:kern w:val="0"/>
          <w:sz w:val="32"/>
          <w:szCs w:val="32"/>
        </w:rPr>
        <w:t>套管模式：针体双套</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6.</w:t>
      </w:r>
      <w:r>
        <w:rPr>
          <w:rFonts w:hint="eastAsia" w:ascii="仿宋_GB2312" w:hAnsi="仿宋_GB2312" w:eastAsia="仿宋_GB2312" w:cs="仿宋_GB2312"/>
          <w:bCs/>
          <w:kern w:val="0"/>
          <w:sz w:val="32"/>
          <w:szCs w:val="32"/>
        </w:rPr>
        <w:t>超声可探测：支持B超探测</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7.</w:t>
      </w:r>
      <w:r>
        <w:rPr>
          <w:rFonts w:hint="eastAsia" w:ascii="仿宋_GB2312" w:hAnsi="仿宋_GB2312" w:eastAsia="仿宋_GB2312" w:cs="仿宋_GB2312"/>
          <w:bCs/>
          <w:kern w:val="0"/>
          <w:sz w:val="32"/>
          <w:szCs w:val="32"/>
        </w:rPr>
        <w:t>外观：导管不应有伤痕、毛刺或附着异物</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8.</w:t>
      </w:r>
      <w:r>
        <w:rPr>
          <w:rFonts w:hint="eastAsia" w:ascii="仿宋_GB2312" w:hAnsi="仿宋_GB2312" w:eastAsia="仿宋_GB2312" w:cs="仿宋_GB2312"/>
          <w:bCs/>
          <w:kern w:val="0"/>
          <w:sz w:val="32"/>
          <w:szCs w:val="32"/>
        </w:rPr>
        <w:t>细菌内毒素：≤20EU/件</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9.</w:t>
      </w:r>
      <w:r>
        <w:rPr>
          <w:rFonts w:hint="eastAsia" w:ascii="仿宋_GB2312" w:hAnsi="仿宋_GB2312" w:eastAsia="仿宋_GB2312" w:cs="仿宋_GB2312"/>
          <w:bCs/>
          <w:kern w:val="0"/>
          <w:sz w:val="32"/>
          <w:szCs w:val="32"/>
        </w:rPr>
        <w:t>真空管路直径：≤1.8MM</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default" w:ascii="仿宋_GB2312" w:hAnsi="仿宋_GB2312" w:eastAsia="仿宋_GB2312" w:cs="仿宋_GB2312"/>
          <w:bCs/>
          <w:kern w:val="0"/>
          <w:sz w:val="32"/>
          <w:szCs w:val="32"/>
          <w:lang w:val="en-US" w:eastAsia="zh-CN"/>
        </w:rPr>
      </w:pPr>
      <w:r>
        <w:rPr>
          <w:rFonts w:hint="eastAsia" w:ascii="仿宋_GB2312" w:hAnsi="仿宋_GB2312" w:eastAsia="仿宋_GB2312" w:cs="仿宋_GB2312"/>
          <w:bCs/>
          <w:kern w:val="0"/>
          <w:sz w:val="32"/>
          <w:szCs w:val="32"/>
          <w:lang w:val="en-US" w:eastAsia="zh-CN"/>
        </w:rPr>
        <w:t>10.要求采用国产</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11</w:t>
      </w:r>
      <w:bookmarkStart w:id="0" w:name="_GoBack"/>
      <w:bookmarkEnd w:id="0"/>
      <w:r>
        <w:rPr>
          <w:rFonts w:hint="eastAsia" w:ascii="仿宋_GB2312" w:hAnsi="仿宋_GB2312" w:eastAsia="仿宋_GB2312" w:cs="仿宋_GB2312"/>
          <w:b/>
          <w:bCs/>
          <w:kern w:val="0"/>
          <w:sz w:val="32"/>
          <w:szCs w:val="32"/>
          <w:lang w:val="en-US" w:eastAsia="zh-CN"/>
        </w:rPr>
        <w:t>.</w:t>
      </w:r>
      <w:r>
        <w:rPr>
          <w:rFonts w:hint="eastAsia" w:ascii="仿宋_GB2312" w:hAnsi="仿宋_GB2312" w:eastAsia="仿宋_GB2312" w:cs="仿宋_GB2312"/>
          <w:b/>
          <w:bCs/>
          <w:kern w:val="0"/>
          <w:sz w:val="32"/>
          <w:szCs w:val="32"/>
        </w:rPr>
        <w:t>最高限价：3900元/个</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（十一）纺织品包装材料</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1.</w:t>
      </w:r>
      <w:r>
        <w:rPr>
          <w:rFonts w:hint="eastAsia" w:ascii="仿宋_GB2312" w:hAnsi="仿宋_GB2312" w:eastAsia="仿宋_GB2312" w:cs="仿宋_GB2312"/>
          <w:b/>
          <w:bCs/>
          <w:kern w:val="0"/>
          <w:sz w:val="32"/>
          <w:szCs w:val="32"/>
        </w:rPr>
        <w:t>35*35</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1.1.产品组成：包含长纤聚酯纤维、碳纤维导电纱等几种材料。</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1.2编织方法：梭织</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1.3色牢度：≥3.5级</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1.4缩率：±5%</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1.5符合GB/T 19633.1-2015标准</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1.6具备ISO-13485:2016质量管理体系认证</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1.7复用次数：≥30次</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1.8抗静水压：≥30cmH20</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1.9存放时间：≥180天</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1.10</w:t>
      </w:r>
      <w:r>
        <w:rPr>
          <w:rFonts w:hint="eastAsia" w:ascii="仿宋_GB2312" w:hAnsi="仿宋_GB2312" w:eastAsia="仿宋_GB2312" w:cs="仿宋_GB2312"/>
          <w:bCs/>
          <w:kern w:val="0"/>
          <w:sz w:val="32"/>
          <w:szCs w:val="32"/>
        </w:rPr>
        <w:t>支持二维码或计数表追溯功能。</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1.11</w:t>
      </w:r>
      <w:r>
        <w:rPr>
          <w:rFonts w:hint="eastAsia" w:ascii="仿宋_GB2312" w:hAnsi="仿宋_GB2312" w:eastAsia="仿宋_GB2312" w:cs="仿宋_GB2312"/>
          <w:bCs/>
          <w:kern w:val="0"/>
          <w:sz w:val="32"/>
          <w:szCs w:val="32"/>
        </w:rPr>
        <w:t>要求：耐磨、耐高温水洗、高温蒸汽灭菌、高压蒸汽灭菌。</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70*70</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2.1.产品组成：包含长纤聚酯纤维、碳纤维导电纱等几种材料。</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2.2编织方法：梭织</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2.3色牢度：≥3.5级</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2.4缩率：±5%</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2.5符合GB/T 19633.1-2015标准</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2.6具备ISO-13485:2016质量管理体系认证</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2.7复用次数：≥30次</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2.8抗静水压：≥30cmH20</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2.9存放时间：≥180天</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2.10</w:t>
      </w:r>
      <w:r>
        <w:rPr>
          <w:rFonts w:hint="eastAsia" w:ascii="仿宋_GB2312" w:hAnsi="仿宋_GB2312" w:eastAsia="仿宋_GB2312" w:cs="仿宋_GB2312"/>
          <w:bCs/>
          <w:kern w:val="0"/>
          <w:sz w:val="32"/>
          <w:szCs w:val="32"/>
        </w:rPr>
        <w:t>支持二维码或计数表追溯功能。</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2.11</w:t>
      </w:r>
      <w:r>
        <w:rPr>
          <w:rFonts w:hint="eastAsia" w:ascii="仿宋_GB2312" w:hAnsi="仿宋_GB2312" w:eastAsia="仿宋_GB2312" w:cs="仿宋_GB2312"/>
          <w:bCs/>
          <w:kern w:val="0"/>
          <w:sz w:val="32"/>
          <w:szCs w:val="32"/>
        </w:rPr>
        <w:t>要求：耐磨、耐高温水洗、高温蒸汽灭菌、高压蒸汽灭菌。</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3.</w:t>
      </w:r>
      <w:r>
        <w:rPr>
          <w:rFonts w:hint="eastAsia" w:ascii="仿宋_GB2312" w:hAnsi="仿宋_GB2312" w:eastAsia="仿宋_GB2312" w:cs="仿宋_GB2312"/>
          <w:b/>
          <w:bCs/>
          <w:kern w:val="0"/>
          <w:sz w:val="32"/>
          <w:szCs w:val="32"/>
        </w:rPr>
        <w:t>100*100</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3.1.产品组成：包含长纤聚酯纤维、碳纤维导电纱等几种材料。</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3.2编织方法：梭织</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3.3色牢度：≥3.5级</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3.4缩率：±5%</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3.5符合GB/T 19633.1-2015标准</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3.6具备ISO-13485:2016质量管理体系认证</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3.7复用次数：≥30次</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3.8抗静水压：≥30cmH20</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3.9存放时间：≥180天</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3.10</w:t>
      </w:r>
      <w:r>
        <w:rPr>
          <w:rFonts w:hint="eastAsia" w:ascii="仿宋_GB2312" w:hAnsi="仿宋_GB2312" w:eastAsia="仿宋_GB2312" w:cs="仿宋_GB2312"/>
          <w:bCs/>
          <w:kern w:val="0"/>
          <w:sz w:val="32"/>
          <w:szCs w:val="32"/>
        </w:rPr>
        <w:t>支持二维码或计数表追溯功能。</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3.11</w:t>
      </w:r>
      <w:r>
        <w:rPr>
          <w:rFonts w:hint="eastAsia" w:ascii="仿宋_GB2312" w:hAnsi="仿宋_GB2312" w:eastAsia="仿宋_GB2312" w:cs="仿宋_GB2312"/>
          <w:bCs/>
          <w:kern w:val="0"/>
          <w:sz w:val="32"/>
          <w:szCs w:val="32"/>
        </w:rPr>
        <w:t>要求：耐磨、耐高温水洗、高温蒸汽灭菌、高压蒸汽灭菌。</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（4）120*120</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4.1.产品组成：包含长纤聚酯纤维、碳纤维导电纱等几种材料。</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4.2编织方法：梭织</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4.3色牢度：≥3.5级</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4.4缩率：±5%</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4.5符合GB/T 19633.1-2015标准</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4.6具备ISO-13485:2016质量管理体系认证</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4.7复用次数：≥30次</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4.8抗静水压：≥30cmH20</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4.9存放时间：≥180天</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4.10</w:t>
      </w:r>
      <w:r>
        <w:rPr>
          <w:rFonts w:hint="eastAsia" w:ascii="仿宋_GB2312" w:hAnsi="仿宋_GB2312" w:eastAsia="仿宋_GB2312" w:cs="仿宋_GB2312"/>
          <w:bCs/>
          <w:kern w:val="0"/>
          <w:sz w:val="32"/>
          <w:szCs w:val="32"/>
        </w:rPr>
        <w:t>支持二维码或计数表追溯功能。</w:t>
      </w:r>
    </w:p>
    <w:p>
      <w:pPr>
        <w:pStyle w:val="2"/>
        <w:keepNext w:val="0"/>
        <w:keepLines w:val="0"/>
        <w:pageBreakBefore w:val="0"/>
        <w:kinsoku/>
        <w:overflowPunct/>
        <w:topLinePunct w:val="0"/>
        <w:bidi w:val="0"/>
        <w:snapToGrid/>
        <w:spacing w:after="0" w:line="560" w:lineRule="exact"/>
        <w:ind w:left="0" w:leftChars="0"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4.11</w:t>
      </w:r>
      <w:r>
        <w:rPr>
          <w:rFonts w:hint="eastAsia" w:ascii="仿宋_GB2312" w:hAnsi="仿宋_GB2312" w:eastAsia="仿宋_GB2312" w:cs="仿宋_GB2312"/>
          <w:bCs/>
          <w:kern w:val="0"/>
          <w:sz w:val="32"/>
          <w:szCs w:val="32"/>
        </w:rPr>
        <w:t>要求：耐磨、耐高温水洗、高温蒸汽灭菌、高压蒸汽灭菌。</w:t>
      </w:r>
    </w:p>
    <w:p>
      <w:pPr>
        <w:pStyle w:val="2"/>
        <w:keepNext w:val="0"/>
        <w:keepLines w:val="0"/>
        <w:pageBreakBefore w:val="0"/>
        <w:kinsoku/>
        <w:overflowPunct/>
        <w:topLinePunct w:val="0"/>
        <w:bidi w:val="0"/>
        <w:snapToGrid/>
        <w:spacing w:after="0" w:line="560" w:lineRule="exact"/>
        <w:ind w:left="0" w:leftChars="0" w:firstLine="643" w:firstLineChars="200"/>
        <w:jc w:val="left"/>
        <w:textAlignment w:val="auto"/>
        <w:rPr>
          <w:rFonts w:hint="eastAsia" w:ascii="仿宋_GB2312" w:hAnsi="仿宋_GB2312" w:eastAsia="仿宋_GB2312" w:cs="仿宋_GB2312"/>
          <w:b/>
          <w:bCs/>
          <w:kern w:val="0"/>
          <w:sz w:val="32"/>
          <w:szCs w:val="32"/>
          <w:lang w:eastAsia="zh-CN"/>
        </w:rPr>
      </w:pPr>
      <w:r>
        <w:rPr>
          <w:rFonts w:hint="eastAsia" w:ascii="仿宋_GB2312" w:hAnsi="仿宋_GB2312" w:eastAsia="仿宋_GB2312" w:cs="仿宋_GB2312"/>
          <w:b/>
          <w:bCs/>
          <w:kern w:val="0"/>
          <w:sz w:val="32"/>
          <w:szCs w:val="32"/>
        </w:rPr>
        <w:t>最高限价：35*35（39元/个）、70*70（91元/个）、100*100（120元/个）</w:t>
      </w:r>
      <w:r>
        <w:rPr>
          <w:rFonts w:hint="eastAsia" w:ascii="仿宋_GB2312" w:hAnsi="仿宋_GB2312" w:eastAsia="仿宋_GB2312" w:cs="仿宋_GB2312"/>
          <w:b/>
          <w:bCs/>
          <w:kern w:val="0"/>
          <w:sz w:val="32"/>
          <w:szCs w:val="32"/>
          <w:lang w:eastAsia="zh-CN"/>
        </w:rPr>
        <w:t>、</w:t>
      </w:r>
      <w:r>
        <w:rPr>
          <w:rFonts w:hint="eastAsia" w:ascii="仿宋_GB2312" w:hAnsi="仿宋_GB2312" w:eastAsia="仿宋_GB2312" w:cs="仿宋_GB2312"/>
          <w:b/>
          <w:bCs/>
          <w:kern w:val="0"/>
          <w:sz w:val="32"/>
          <w:szCs w:val="32"/>
        </w:rPr>
        <w:t xml:space="preserve"> 120*120（150元/个）</w:t>
      </w:r>
      <w:r>
        <w:rPr>
          <w:rFonts w:hint="eastAsia" w:ascii="仿宋_GB2312" w:hAnsi="仿宋_GB2312" w:eastAsia="仿宋_GB2312" w:cs="仿宋_GB2312"/>
          <w:b/>
          <w:bCs/>
          <w:kern w:val="0"/>
          <w:sz w:val="32"/>
          <w:szCs w:val="32"/>
          <w:lang w:eastAsia="zh-CN"/>
        </w:rPr>
        <w:t>。</w:t>
      </w:r>
    </w:p>
    <w:p>
      <w:pPr>
        <w:keepNext w:val="0"/>
        <w:keepLines w:val="0"/>
        <w:pageBreakBefore w:val="0"/>
        <w:kinsoku/>
        <w:overflowPunct/>
        <w:topLinePunct w:val="0"/>
        <w:bidi w:val="0"/>
        <w:snapToGrid/>
        <w:spacing w:line="560" w:lineRule="exact"/>
        <w:ind w:left="0" w:leftChars="0"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二、参加本次招投标的企业应具备下列条件</w:t>
      </w:r>
    </w:p>
    <w:p>
      <w:pPr>
        <w:keepNext w:val="0"/>
        <w:keepLines w:val="0"/>
        <w:pageBreakBefore w:val="0"/>
        <w:widowControl/>
        <w:kinsoku/>
        <w:overflowPunct/>
        <w:topLinePunct w:val="0"/>
        <w:bidi w:val="0"/>
        <w:adjustRightInd w:val="0"/>
        <w:snapToGrid/>
        <w:spacing w:line="560" w:lineRule="exact"/>
        <w:ind w:left="0" w:lef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投标人须具有独立法人资格，独立承担民事责任的能力，并且具有有效的营业执照，组织机构代码，税务登记证或“三证合一”营业执照等证件；</w:t>
      </w:r>
    </w:p>
    <w:p>
      <w:pPr>
        <w:keepNext w:val="0"/>
        <w:keepLines w:val="0"/>
        <w:pageBreakBefore w:val="0"/>
        <w:widowControl/>
        <w:kinsoku/>
        <w:overflowPunct/>
        <w:topLinePunct w:val="0"/>
        <w:bidi w:val="0"/>
        <w:adjustRightInd w:val="0"/>
        <w:snapToGrid/>
        <w:spacing w:line="560" w:lineRule="exact"/>
        <w:ind w:left="0" w:lef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 xml:space="preserve">挂网产品投标人具有四川省医用耗材集中挂网阳光采购系统配送企业资格； </w:t>
      </w:r>
    </w:p>
    <w:p>
      <w:pPr>
        <w:keepNext w:val="0"/>
        <w:keepLines w:val="0"/>
        <w:pageBreakBefore w:val="0"/>
        <w:widowControl/>
        <w:kinsoku/>
        <w:overflowPunct/>
        <w:topLinePunct w:val="0"/>
        <w:bidi w:val="0"/>
        <w:adjustRightInd w:val="0"/>
        <w:snapToGrid/>
        <w:spacing w:line="560" w:lineRule="exact"/>
        <w:ind w:left="0" w:lef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投标产品属于医疗器械的，供应商应提供相关有效的医疗器械生产或经营企业许可证或备案证明文件，且投标产品应属于其经营范围，同时提供有效的医疗器械注册证（备案证明）；</w:t>
      </w:r>
    </w:p>
    <w:p>
      <w:pPr>
        <w:keepNext w:val="0"/>
        <w:keepLines w:val="0"/>
        <w:pageBreakBefore w:val="0"/>
        <w:widowControl/>
        <w:kinsoku/>
        <w:overflowPunct/>
        <w:topLinePunct w:val="0"/>
        <w:bidi w:val="0"/>
        <w:adjustRightInd w:val="0"/>
        <w:snapToGrid/>
        <w:spacing w:line="560" w:lineRule="exact"/>
        <w:ind w:left="0" w:lef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注：以上资料必须齐全，复印件须加盖投标人公章。</w:t>
      </w:r>
    </w:p>
    <w:p>
      <w:pPr>
        <w:keepNext w:val="0"/>
        <w:keepLines w:val="0"/>
        <w:pageBreakBefore w:val="0"/>
        <w:kinsoku/>
        <w:overflowPunct/>
        <w:topLinePunct w:val="0"/>
        <w:bidi w:val="0"/>
        <w:snapToGrid/>
        <w:spacing w:line="560" w:lineRule="exact"/>
        <w:ind w:left="0" w:leftChars="0"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三、投标要求</w:t>
      </w:r>
    </w:p>
    <w:p>
      <w:pPr>
        <w:keepNext w:val="0"/>
        <w:keepLines w:val="0"/>
        <w:pageBreakBefore w:val="0"/>
        <w:kinsoku/>
        <w:overflowPunct/>
        <w:topLinePunct w:val="0"/>
        <w:bidi w:val="0"/>
        <w:snapToGrid/>
        <w:spacing w:line="560" w:lineRule="exact"/>
        <w:ind w:left="0" w:leftChars="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rPr>
        <w:t>1</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bCs/>
          <w:color w:val="000000"/>
          <w:kern w:val="0"/>
          <w:sz w:val="32"/>
          <w:szCs w:val="32"/>
        </w:rPr>
        <w:t>投标人应该按照格式报送2份投标资料、2份项目报价表、2份技术要求应答表，需加盖投标人公章。除投标报价表以外的资质文件必须装订，并加盖骑缝章，不接受未经装订的投标资料，否则视为无效投标。将所有文件密封并在封口处加盖骑缝章，</w:t>
      </w:r>
      <w:r>
        <w:rPr>
          <w:rFonts w:hint="eastAsia" w:ascii="仿宋_GB2312" w:hAnsi="仿宋_GB2312" w:eastAsia="仿宋_GB2312" w:cs="仿宋_GB2312"/>
          <w:b/>
          <w:bCs/>
          <w:sz w:val="32"/>
          <w:szCs w:val="32"/>
        </w:rPr>
        <w:t>不接受密封袋以外的投标资料（样品除外）；</w:t>
      </w:r>
    </w:p>
    <w:p>
      <w:pPr>
        <w:keepNext w:val="0"/>
        <w:keepLines w:val="0"/>
        <w:pageBreakBefore w:val="0"/>
        <w:kinsoku/>
        <w:overflowPunct/>
        <w:topLinePunct w:val="0"/>
        <w:bidi w:val="0"/>
        <w:snapToGrid/>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投标文件包括但不限于</w:t>
      </w:r>
      <w:r>
        <w:rPr>
          <w:rFonts w:hint="eastAsia" w:ascii="仿宋_GB2312" w:hAnsi="仿宋_GB2312" w:eastAsia="仿宋_GB2312" w:cs="仿宋_GB2312"/>
          <w:color w:val="000000"/>
          <w:kern w:val="0"/>
          <w:sz w:val="32"/>
          <w:szCs w:val="32"/>
        </w:rPr>
        <w:t>经办人委托书、经办人身份证复印件、营业执照、资质证书等，并加盖投标企业鲜章。</w:t>
      </w:r>
    </w:p>
    <w:p>
      <w:pPr>
        <w:keepNext w:val="0"/>
        <w:keepLines w:val="0"/>
        <w:pageBreakBefore w:val="0"/>
        <w:kinsoku/>
        <w:overflowPunct/>
        <w:topLinePunct w:val="0"/>
        <w:bidi w:val="0"/>
        <w:snapToGrid/>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挂网产品价格不得高于开标当月四川省医用耗材（体外诊断试剂）集中挂网阳光采购系统该品种加权平均价、外省参考价和企业自报价，否则视为无效投标；</w:t>
      </w:r>
    </w:p>
    <w:p>
      <w:pPr>
        <w:pStyle w:val="2"/>
        <w:keepNext w:val="0"/>
        <w:keepLines w:val="0"/>
        <w:pageBreakBefore w:val="0"/>
        <w:kinsoku/>
        <w:overflowPunct/>
        <w:topLinePunct w:val="0"/>
        <w:bidi w:val="0"/>
        <w:snapToGrid/>
        <w:spacing w:after="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提供服务承诺函。</w:t>
      </w:r>
    </w:p>
    <w:p>
      <w:pPr>
        <w:keepNext w:val="0"/>
        <w:keepLines w:val="0"/>
        <w:pageBreakBefore w:val="0"/>
        <w:widowControl/>
        <w:kinsoku/>
        <w:overflowPunct/>
        <w:topLinePunct w:val="0"/>
        <w:bidi w:val="0"/>
        <w:adjustRightInd w:val="0"/>
        <w:snapToGrid/>
        <w:spacing w:line="560" w:lineRule="exact"/>
        <w:ind w:left="0" w:leftChars="0" w:firstLine="640" w:firstLineChars="200"/>
        <w:jc w:val="left"/>
        <w:textAlignment w:val="auto"/>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lang w:val="zh-CN"/>
        </w:rPr>
        <w:t>四、递交投标文件</w:t>
      </w:r>
    </w:p>
    <w:p>
      <w:pPr>
        <w:keepNext w:val="0"/>
        <w:keepLines w:val="0"/>
        <w:pageBreakBefore w:val="0"/>
        <w:widowControl/>
        <w:kinsoku/>
        <w:overflowPunct/>
        <w:topLinePunct w:val="0"/>
        <w:bidi w:val="0"/>
        <w:adjustRightInd w:val="0"/>
        <w:snapToGrid/>
        <w:spacing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符合条件且愿意参加投标的单位于2020年1月 7日开标时到开标地点</w:t>
      </w:r>
      <w:r>
        <w:rPr>
          <w:rFonts w:hint="eastAsia" w:ascii="仿宋_GB2312" w:hAnsi="仿宋_GB2312" w:eastAsia="仿宋_GB2312" w:cs="仿宋_GB2312"/>
          <w:color w:val="000000"/>
          <w:kern w:val="0"/>
          <w:sz w:val="32"/>
          <w:szCs w:val="32"/>
          <w:lang w:val="zh-CN"/>
        </w:rPr>
        <w:t>递交投标文件</w:t>
      </w:r>
      <w:r>
        <w:rPr>
          <w:rFonts w:hint="eastAsia" w:ascii="仿宋_GB2312" w:hAnsi="仿宋_GB2312" w:eastAsia="仿宋_GB2312" w:cs="仿宋_GB2312"/>
          <w:color w:val="000000"/>
          <w:kern w:val="0"/>
          <w:sz w:val="32"/>
          <w:szCs w:val="32"/>
        </w:rPr>
        <w:t>。</w:t>
      </w:r>
    </w:p>
    <w:p>
      <w:pPr>
        <w:keepNext w:val="0"/>
        <w:keepLines w:val="0"/>
        <w:pageBreakBefore w:val="0"/>
        <w:widowControl/>
        <w:kinsoku/>
        <w:overflowPunct/>
        <w:topLinePunct w:val="0"/>
        <w:bidi w:val="0"/>
        <w:adjustRightInd w:val="0"/>
        <w:snapToGrid/>
        <w:spacing w:line="560" w:lineRule="exact"/>
        <w:ind w:left="0" w:leftChars="0" w:firstLine="640" w:firstLineChars="200"/>
        <w:jc w:val="left"/>
        <w:textAlignment w:val="auto"/>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rPr>
        <w:t>五</w:t>
      </w:r>
      <w:r>
        <w:rPr>
          <w:rFonts w:hint="eastAsia" w:ascii="黑体" w:hAnsi="黑体" w:eastAsia="黑体" w:cs="黑体"/>
          <w:color w:val="000000"/>
          <w:kern w:val="0"/>
          <w:sz w:val="32"/>
          <w:szCs w:val="32"/>
          <w:lang w:val="zh-CN"/>
        </w:rPr>
        <w:t>、开标时间</w:t>
      </w:r>
    </w:p>
    <w:p>
      <w:pPr>
        <w:keepNext w:val="0"/>
        <w:keepLines w:val="0"/>
        <w:pageBreakBefore w:val="0"/>
        <w:widowControl/>
        <w:kinsoku/>
        <w:overflowPunct/>
        <w:topLinePunct w:val="0"/>
        <w:bidi w:val="0"/>
        <w:adjustRightInd w:val="0"/>
        <w:snapToGrid/>
        <w:spacing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2020年</w:t>
      </w: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val="zh-CN"/>
        </w:rPr>
        <w:t>月</w:t>
      </w:r>
      <w:r>
        <w:rPr>
          <w:rFonts w:hint="eastAsia" w:ascii="仿宋_GB2312" w:hAnsi="仿宋_GB2312" w:eastAsia="仿宋_GB2312" w:cs="仿宋_GB2312"/>
          <w:color w:val="000000"/>
          <w:kern w:val="0"/>
          <w:sz w:val="32"/>
          <w:szCs w:val="32"/>
        </w:rPr>
        <w:t xml:space="preserve"> 7 </w:t>
      </w:r>
      <w:r>
        <w:rPr>
          <w:rFonts w:hint="eastAsia" w:ascii="仿宋_GB2312" w:hAnsi="仿宋_GB2312" w:eastAsia="仿宋_GB2312" w:cs="仿宋_GB2312"/>
          <w:color w:val="000000"/>
          <w:kern w:val="0"/>
          <w:sz w:val="32"/>
          <w:szCs w:val="32"/>
          <w:lang w:val="zh-CN"/>
        </w:rPr>
        <w:t>日上午</w:t>
      </w:r>
      <w:r>
        <w:rPr>
          <w:rFonts w:hint="eastAsia" w:ascii="仿宋_GB2312" w:hAnsi="仿宋_GB2312" w:eastAsia="仿宋_GB2312" w:cs="仿宋_GB2312"/>
          <w:color w:val="000000"/>
          <w:kern w:val="0"/>
          <w:sz w:val="32"/>
          <w:szCs w:val="32"/>
        </w:rPr>
        <w:t>9:00</w:t>
      </w:r>
      <w:r>
        <w:rPr>
          <w:rFonts w:hint="eastAsia" w:ascii="仿宋_GB2312" w:hAnsi="仿宋_GB2312" w:eastAsia="仿宋_GB2312" w:cs="仿宋_GB2312"/>
          <w:color w:val="000000"/>
          <w:kern w:val="0"/>
          <w:sz w:val="32"/>
          <w:szCs w:val="32"/>
          <w:lang w:val="zh-CN"/>
        </w:rPr>
        <w:t>（如遇变更另行通知）</w:t>
      </w:r>
    </w:p>
    <w:p>
      <w:pPr>
        <w:keepNext w:val="0"/>
        <w:keepLines w:val="0"/>
        <w:pageBreakBefore w:val="0"/>
        <w:widowControl/>
        <w:kinsoku/>
        <w:overflowPunct/>
        <w:topLinePunct w:val="0"/>
        <w:bidi w:val="0"/>
        <w:adjustRightInd w:val="0"/>
        <w:snapToGrid/>
        <w:spacing w:line="560" w:lineRule="exact"/>
        <w:ind w:left="0" w:leftChars="0" w:firstLine="640" w:firstLineChars="200"/>
        <w:jc w:val="left"/>
        <w:textAlignment w:val="auto"/>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lang w:val="zh-CN"/>
        </w:rPr>
        <w:t>六、开标地点</w:t>
      </w:r>
    </w:p>
    <w:p>
      <w:pPr>
        <w:keepNext w:val="0"/>
        <w:keepLines w:val="0"/>
        <w:pageBreakBefore w:val="0"/>
        <w:widowControl/>
        <w:kinsoku/>
        <w:overflowPunct/>
        <w:topLinePunct w:val="0"/>
        <w:bidi w:val="0"/>
        <w:adjustRightInd w:val="0"/>
        <w:snapToGrid/>
        <w:spacing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内江市第一人民医院新区医院全科楼</w:t>
      </w:r>
      <w:r>
        <w:rPr>
          <w:rFonts w:hint="eastAsia" w:ascii="仿宋_GB2312" w:hAnsi="仿宋_GB2312" w:eastAsia="仿宋_GB2312" w:cs="仿宋_GB2312"/>
          <w:color w:val="000000"/>
          <w:kern w:val="0"/>
          <w:sz w:val="32"/>
          <w:szCs w:val="32"/>
        </w:rPr>
        <w:t>5</w:t>
      </w:r>
      <w:r>
        <w:rPr>
          <w:rFonts w:hint="eastAsia" w:ascii="仿宋_GB2312" w:hAnsi="仿宋_GB2312" w:eastAsia="仿宋_GB2312" w:cs="仿宋_GB2312"/>
          <w:color w:val="000000"/>
          <w:kern w:val="0"/>
          <w:sz w:val="32"/>
          <w:szCs w:val="32"/>
          <w:lang w:val="zh-CN"/>
        </w:rPr>
        <w:t>楼会议室。</w:t>
      </w:r>
    </w:p>
    <w:p>
      <w:pPr>
        <w:keepNext w:val="0"/>
        <w:keepLines w:val="0"/>
        <w:pageBreakBefore w:val="0"/>
        <w:widowControl/>
        <w:kinsoku/>
        <w:overflowPunct/>
        <w:topLinePunct w:val="0"/>
        <w:bidi w:val="0"/>
        <w:adjustRightInd w:val="0"/>
        <w:snapToGrid/>
        <w:spacing w:line="560" w:lineRule="exact"/>
        <w:ind w:left="0" w:leftChars="0" w:firstLine="640" w:firstLineChars="200"/>
        <w:jc w:val="left"/>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val="zh-CN"/>
        </w:rPr>
        <w:t>七、中标方式</w:t>
      </w:r>
    </w:p>
    <w:p>
      <w:pPr>
        <w:keepNext w:val="0"/>
        <w:keepLines w:val="0"/>
        <w:pageBreakBefore w:val="0"/>
        <w:widowControl/>
        <w:kinsoku/>
        <w:overflowPunct/>
        <w:topLinePunct w:val="0"/>
        <w:bidi w:val="0"/>
        <w:adjustRightInd w:val="0"/>
        <w:snapToGrid/>
        <w:spacing w:line="560" w:lineRule="exact"/>
        <w:ind w:left="0" w:leftChars="0" w:firstLine="640" w:firstLineChars="20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color w:val="000000"/>
          <w:kern w:val="0"/>
          <w:sz w:val="32"/>
          <w:szCs w:val="32"/>
          <w:lang w:val="zh-CN"/>
        </w:rPr>
        <w:t>符合以上要求，采用最低价中标。</w:t>
      </w:r>
    </w:p>
    <w:p>
      <w:pPr>
        <w:keepNext w:val="0"/>
        <w:keepLines w:val="0"/>
        <w:pageBreakBefore w:val="0"/>
        <w:widowControl/>
        <w:kinsoku/>
        <w:overflowPunct/>
        <w:topLinePunct w:val="0"/>
        <w:bidi w:val="0"/>
        <w:adjustRightInd w:val="0"/>
        <w:snapToGrid/>
        <w:spacing w:line="560" w:lineRule="exact"/>
        <w:ind w:left="0" w:leftChars="0" w:firstLine="640" w:firstLineChars="200"/>
        <w:jc w:val="left"/>
        <w:textAlignment w:val="auto"/>
        <w:rPr>
          <w:rFonts w:hint="eastAsia" w:ascii="黑体" w:hAnsi="黑体" w:eastAsia="黑体" w:cs="黑体"/>
          <w:b/>
          <w:bCs/>
          <w:color w:val="000000"/>
          <w:kern w:val="0"/>
          <w:sz w:val="32"/>
          <w:szCs w:val="32"/>
        </w:rPr>
      </w:pPr>
      <w:r>
        <w:rPr>
          <w:rFonts w:hint="eastAsia" w:ascii="黑体" w:hAnsi="黑体" w:eastAsia="黑体" w:cs="黑体"/>
          <w:color w:val="000000"/>
          <w:kern w:val="0"/>
          <w:sz w:val="32"/>
          <w:szCs w:val="32"/>
          <w:lang w:val="zh-CN"/>
        </w:rPr>
        <w:t>八、联系方式</w:t>
      </w:r>
    </w:p>
    <w:p>
      <w:pPr>
        <w:keepNext w:val="0"/>
        <w:keepLines w:val="0"/>
        <w:pageBreakBefore w:val="0"/>
        <w:kinsoku/>
        <w:overflowPunct/>
        <w:topLinePunct w:val="0"/>
        <w:autoSpaceDE w:val="0"/>
        <w:autoSpaceDN w:val="0"/>
        <w:bidi w:val="0"/>
        <w:snapToGrid/>
        <w:spacing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联系地址：</w:t>
      </w:r>
      <w:r>
        <w:rPr>
          <w:rFonts w:hint="eastAsia" w:ascii="仿宋_GB2312" w:hAnsi="仿宋_GB2312" w:eastAsia="仿宋_GB2312" w:cs="仿宋_GB2312"/>
          <w:color w:val="000000"/>
          <w:sz w:val="32"/>
          <w:szCs w:val="32"/>
        </w:rPr>
        <w:t>内江市市中区汉安大道西段1866号</w:t>
      </w:r>
    </w:p>
    <w:p>
      <w:pPr>
        <w:keepNext w:val="0"/>
        <w:keepLines w:val="0"/>
        <w:pageBreakBefore w:val="0"/>
        <w:kinsoku/>
        <w:overflowPunct/>
        <w:topLinePunct w:val="0"/>
        <w:autoSpaceDE w:val="0"/>
        <w:autoSpaceDN w:val="0"/>
        <w:bidi w:val="0"/>
        <w:snapToGrid/>
        <w:spacing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邮    编：641001</w:t>
      </w:r>
    </w:p>
    <w:p>
      <w:pPr>
        <w:keepNext w:val="0"/>
        <w:keepLines w:val="0"/>
        <w:pageBreakBefore w:val="0"/>
        <w:widowControl/>
        <w:kinsoku/>
        <w:overflowPunct/>
        <w:topLinePunct w:val="0"/>
        <w:bidi w:val="0"/>
        <w:adjustRightInd w:val="0"/>
        <w:snapToGrid/>
        <w:spacing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联 系 人：林先生</w:t>
      </w:r>
    </w:p>
    <w:p>
      <w:pPr>
        <w:keepNext w:val="0"/>
        <w:keepLines w:val="0"/>
        <w:pageBreakBefore w:val="0"/>
        <w:widowControl/>
        <w:kinsoku/>
        <w:overflowPunct/>
        <w:topLinePunct w:val="0"/>
        <w:bidi w:val="0"/>
        <w:adjustRightInd w:val="0"/>
        <w:snapToGrid/>
        <w:spacing w:line="560" w:lineRule="exact"/>
        <w:ind w:left="0" w:lef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zh-CN"/>
        </w:rPr>
        <w:t>联系电话：</w:t>
      </w:r>
      <w:r>
        <w:rPr>
          <w:rFonts w:hint="eastAsia" w:ascii="仿宋_GB2312" w:hAnsi="仿宋_GB2312" w:eastAsia="仿宋_GB2312" w:cs="仿宋_GB2312"/>
          <w:color w:val="000000"/>
          <w:sz w:val="32"/>
          <w:szCs w:val="32"/>
        </w:rPr>
        <w:t>0832-2102308</w:t>
      </w:r>
    </w:p>
    <w:p>
      <w:pPr>
        <w:keepNext w:val="0"/>
        <w:keepLines w:val="0"/>
        <w:pageBreakBefore w:val="0"/>
        <w:widowControl/>
        <w:kinsoku/>
        <w:overflowPunct/>
        <w:topLinePunct w:val="0"/>
        <w:bidi w:val="0"/>
        <w:adjustRightInd w:val="0"/>
        <w:snapToGrid/>
        <w:spacing w:line="560" w:lineRule="exact"/>
        <w:ind w:left="0" w:leftChars="0" w:firstLine="640" w:firstLineChars="200"/>
        <w:jc w:val="righ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                                              </w:t>
      </w:r>
    </w:p>
    <w:p>
      <w:pPr>
        <w:keepNext w:val="0"/>
        <w:keepLines w:val="0"/>
        <w:pageBreakBefore w:val="0"/>
        <w:widowControl/>
        <w:kinsoku/>
        <w:overflowPunct/>
        <w:topLinePunct w:val="0"/>
        <w:bidi w:val="0"/>
        <w:adjustRightInd w:val="0"/>
        <w:snapToGrid/>
        <w:spacing w:line="560" w:lineRule="exact"/>
        <w:ind w:left="0" w:leftChars="0" w:firstLine="640" w:firstLineChars="200"/>
        <w:jc w:val="right"/>
        <w:textAlignment w:val="auto"/>
        <w:rPr>
          <w:rFonts w:hint="eastAsia" w:ascii="仿宋_GB2312" w:hAnsi="仿宋_GB2312" w:eastAsia="仿宋_GB2312" w:cs="仿宋_GB2312"/>
          <w:color w:val="000000"/>
          <w:kern w:val="0"/>
          <w:sz w:val="32"/>
          <w:szCs w:val="32"/>
        </w:rPr>
      </w:pPr>
    </w:p>
    <w:p>
      <w:pPr>
        <w:keepNext w:val="0"/>
        <w:keepLines w:val="0"/>
        <w:pageBreakBefore w:val="0"/>
        <w:widowControl/>
        <w:kinsoku/>
        <w:overflowPunct/>
        <w:topLinePunct w:val="0"/>
        <w:bidi w:val="0"/>
        <w:adjustRightInd w:val="0"/>
        <w:snapToGrid/>
        <w:spacing w:line="560" w:lineRule="exact"/>
        <w:ind w:left="0" w:leftChars="0" w:firstLine="640" w:firstLineChars="200"/>
        <w:jc w:val="righ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内江市第一人民医院                                             </w:t>
      </w:r>
    </w:p>
    <w:p>
      <w:pPr>
        <w:pStyle w:val="2"/>
        <w:keepNext w:val="0"/>
        <w:keepLines w:val="0"/>
        <w:pageBreakBefore w:val="0"/>
        <w:kinsoku/>
        <w:wordWrap w:val="0"/>
        <w:overflowPunct/>
        <w:topLinePunct w:val="0"/>
        <w:bidi w:val="0"/>
        <w:snapToGrid/>
        <w:spacing w:after="0" w:line="560" w:lineRule="exact"/>
        <w:ind w:left="0" w:leftChars="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2019年 12 月3</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29C"/>
    <w:rsid w:val="000234D8"/>
    <w:rsid w:val="00030C94"/>
    <w:rsid w:val="00043BCF"/>
    <w:rsid w:val="00043D14"/>
    <w:rsid w:val="00057567"/>
    <w:rsid w:val="00057962"/>
    <w:rsid w:val="00061872"/>
    <w:rsid w:val="00062912"/>
    <w:rsid w:val="00064B9D"/>
    <w:rsid w:val="00084C77"/>
    <w:rsid w:val="00087AE9"/>
    <w:rsid w:val="00090BC4"/>
    <w:rsid w:val="000974D6"/>
    <w:rsid w:val="000E35CD"/>
    <w:rsid w:val="0010572F"/>
    <w:rsid w:val="001121D2"/>
    <w:rsid w:val="0011675A"/>
    <w:rsid w:val="001229F0"/>
    <w:rsid w:val="00131906"/>
    <w:rsid w:val="00134486"/>
    <w:rsid w:val="00135562"/>
    <w:rsid w:val="00136D57"/>
    <w:rsid w:val="001409BA"/>
    <w:rsid w:val="00170C7B"/>
    <w:rsid w:val="00170CD1"/>
    <w:rsid w:val="001865E4"/>
    <w:rsid w:val="001877D4"/>
    <w:rsid w:val="001A53AB"/>
    <w:rsid w:val="001A6D3A"/>
    <w:rsid w:val="001B1A89"/>
    <w:rsid w:val="001B6DD7"/>
    <w:rsid w:val="001D09E9"/>
    <w:rsid w:val="001E2DB3"/>
    <w:rsid w:val="001E72D0"/>
    <w:rsid w:val="001F23B3"/>
    <w:rsid w:val="001F7C73"/>
    <w:rsid w:val="00221132"/>
    <w:rsid w:val="00241F82"/>
    <w:rsid w:val="00247A80"/>
    <w:rsid w:val="0025035C"/>
    <w:rsid w:val="002547B8"/>
    <w:rsid w:val="00264ABE"/>
    <w:rsid w:val="0028569A"/>
    <w:rsid w:val="002968DC"/>
    <w:rsid w:val="002B35FD"/>
    <w:rsid w:val="002C0AFA"/>
    <w:rsid w:val="002D2925"/>
    <w:rsid w:val="002D2E27"/>
    <w:rsid w:val="002D7575"/>
    <w:rsid w:val="002E2092"/>
    <w:rsid w:val="002F56DE"/>
    <w:rsid w:val="002F7790"/>
    <w:rsid w:val="00302E27"/>
    <w:rsid w:val="0031377F"/>
    <w:rsid w:val="003207AE"/>
    <w:rsid w:val="00321A40"/>
    <w:rsid w:val="00331779"/>
    <w:rsid w:val="00336722"/>
    <w:rsid w:val="00347D45"/>
    <w:rsid w:val="00354E74"/>
    <w:rsid w:val="00385868"/>
    <w:rsid w:val="003A591A"/>
    <w:rsid w:val="003E429C"/>
    <w:rsid w:val="00404AAE"/>
    <w:rsid w:val="004126A4"/>
    <w:rsid w:val="00415B59"/>
    <w:rsid w:val="00434944"/>
    <w:rsid w:val="0045211E"/>
    <w:rsid w:val="004558B9"/>
    <w:rsid w:val="004624FC"/>
    <w:rsid w:val="00467E5B"/>
    <w:rsid w:val="004737DC"/>
    <w:rsid w:val="00477603"/>
    <w:rsid w:val="004819F5"/>
    <w:rsid w:val="00495DF7"/>
    <w:rsid w:val="004B1352"/>
    <w:rsid w:val="004C2C3F"/>
    <w:rsid w:val="004D50F9"/>
    <w:rsid w:val="004D5EA5"/>
    <w:rsid w:val="00522E77"/>
    <w:rsid w:val="00534377"/>
    <w:rsid w:val="005411B8"/>
    <w:rsid w:val="005441EF"/>
    <w:rsid w:val="005444E3"/>
    <w:rsid w:val="00563448"/>
    <w:rsid w:val="005C2369"/>
    <w:rsid w:val="005D76B6"/>
    <w:rsid w:val="005E233E"/>
    <w:rsid w:val="005E2D56"/>
    <w:rsid w:val="005E69FC"/>
    <w:rsid w:val="006009B7"/>
    <w:rsid w:val="0063676B"/>
    <w:rsid w:val="00643D3C"/>
    <w:rsid w:val="006B2974"/>
    <w:rsid w:val="006C5B77"/>
    <w:rsid w:val="006C6DBA"/>
    <w:rsid w:val="006D79FA"/>
    <w:rsid w:val="006E1C57"/>
    <w:rsid w:val="006E5D28"/>
    <w:rsid w:val="006E5ED1"/>
    <w:rsid w:val="00703589"/>
    <w:rsid w:val="007129BD"/>
    <w:rsid w:val="007166C5"/>
    <w:rsid w:val="00721EBA"/>
    <w:rsid w:val="00722E05"/>
    <w:rsid w:val="007266F4"/>
    <w:rsid w:val="00727DC0"/>
    <w:rsid w:val="007323EC"/>
    <w:rsid w:val="00741C48"/>
    <w:rsid w:val="00755F7B"/>
    <w:rsid w:val="007574F8"/>
    <w:rsid w:val="007A3756"/>
    <w:rsid w:val="007B24C4"/>
    <w:rsid w:val="007B49A0"/>
    <w:rsid w:val="007D01BB"/>
    <w:rsid w:val="007F6542"/>
    <w:rsid w:val="00806FC7"/>
    <w:rsid w:val="008133B1"/>
    <w:rsid w:val="008221E0"/>
    <w:rsid w:val="00827349"/>
    <w:rsid w:val="00851360"/>
    <w:rsid w:val="00874C07"/>
    <w:rsid w:val="008845BB"/>
    <w:rsid w:val="00896F6E"/>
    <w:rsid w:val="008B5DE9"/>
    <w:rsid w:val="008D1DC2"/>
    <w:rsid w:val="008D214B"/>
    <w:rsid w:val="008D44BD"/>
    <w:rsid w:val="008F2CE3"/>
    <w:rsid w:val="00914E68"/>
    <w:rsid w:val="00917817"/>
    <w:rsid w:val="00963F58"/>
    <w:rsid w:val="009652E5"/>
    <w:rsid w:val="009671EF"/>
    <w:rsid w:val="00975DCB"/>
    <w:rsid w:val="00977185"/>
    <w:rsid w:val="0098300B"/>
    <w:rsid w:val="009911A1"/>
    <w:rsid w:val="00996A47"/>
    <w:rsid w:val="009B203A"/>
    <w:rsid w:val="009C4451"/>
    <w:rsid w:val="009D2562"/>
    <w:rsid w:val="009E40D3"/>
    <w:rsid w:val="009E421D"/>
    <w:rsid w:val="009F5531"/>
    <w:rsid w:val="009F62CD"/>
    <w:rsid w:val="00A15E10"/>
    <w:rsid w:val="00A25DA9"/>
    <w:rsid w:val="00A3644A"/>
    <w:rsid w:val="00A57027"/>
    <w:rsid w:val="00A65954"/>
    <w:rsid w:val="00A740FF"/>
    <w:rsid w:val="00AA20BC"/>
    <w:rsid w:val="00AB7C7C"/>
    <w:rsid w:val="00AD3E91"/>
    <w:rsid w:val="00AD4F22"/>
    <w:rsid w:val="00AE236B"/>
    <w:rsid w:val="00AF007C"/>
    <w:rsid w:val="00B408D9"/>
    <w:rsid w:val="00B43CE2"/>
    <w:rsid w:val="00B47C40"/>
    <w:rsid w:val="00B57BD7"/>
    <w:rsid w:val="00B60623"/>
    <w:rsid w:val="00B769E4"/>
    <w:rsid w:val="00BA2397"/>
    <w:rsid w:val="00BA7769"/>
    <w:rsid w:val="00BB3B60"/>
    <w:rsid w:val="00BD6E55"/>
    <w:rsid w:val="00BE29C7"/>
    <w:rsid w:val="00C05599"/>
    <w:rsid w:val="00C22E2B"/>
    <w:rsid w:val="00C256CF"/>
    <w:rsid w:val="00C506A3"/>
    <w:rsid w:val="00C5585E"/>
    <w:rsid w:val="00C56D24"/>
    <w:rsid w:val="00C74016"/>
    <w:rsid w:val="00C80C9B"/>
    <w:rsid w:val="00C9433B"/>
    <w:rsid w:val="00C96012"/>
    <w:rsid w:val="00CA7B01"/>
    <w:rsid w:val="00CB046A"/>
    <w:rsid w:val="00CC69D5"/>
    <w:rsid w:val="00CD2202"/>
    <w:rsid w:val="00CF0FB7"/>
    <w:rsid w:val="00CF183A"/>
    <w:rsid w:val="00D049C6"/>
    <w:rsid w:val="00D266B1"/>
    <w:rsid w:val="00D3525E"/>
    <w:rsid w:val="00D41998"/>
    <w:rsid w:val="00D4679C"/>
    <w:rsid w:val="00D57B18"/>
    <w:rsid w:val="00D62EBC"/>
    <w:rsid w:val="00D74D09"/>
    <w:rsid w:val="00D941DD"/>
    <w:rsid w:val="00D94405"/>
    <w:rsid w:val="00DA4BB9"/>
    <w:rsid w:val="00DA6FFE"/>
    <w:rsid w:val="00DC4585"/>
    <w:rsid w:val="00DD3F8E"/>
    <w:rsid w:val="00DE025A"/>
    <w:rsid w:val="00E268C0"/>
    <w:rsid w:val="00E34D3E"/>
    <w:rsid w:val="00E35253"/>
    <w:rsid w:val="00E35910"/>
    <w:rsid w:val="00E53DC3"/>
    <w:rsid w:val="00E60F2F"/>
    <w:rsid w:val="00E6478C"/>
    <w:rsid w:val="00E64F6C"/>
    <w:rsid w:val="00E65821"/>
    <w:rsid w:val="00E7036F"/>
    <w:rsid w:val="00E75279"/>
    <w:rsid w:val="00E95C24"/>
    <w:rsid w:val="00EA4DB9"/>
    <w:rsid w:val="00EC117A"/>
    <w:rsid w:val="00EC54E5"/>
    <w:rsid w:val="00EE0584"/>
    <w:rsid w:val="00EE4AD1"/>
    <w:rsid w:val="00EF37B5"/>
    <w:rsid w:val="00F276B3"/>
    <w:rsid w:val="00F31AC2"/>
    <w:rsid w:val="00F41A34"/>
    <w:rsid w:val="00F534FC"/>
    <w:rsid w:val="00F77A91"/>
    <w:rsid w:val="00F96B97"/>
    <w:rsid w:val="00FA46C9"/>
    <w:rsid w:val="00FA7080"/>
    <w:rsid w:val="00FD0555"/>
    <w:rsid w:val="00FF52CC"/>
    <w:rsid w:val="270771DE"/>
    <w:rsid w:val="337001EB"/>
    <w:rsid w:val="54CA0097"/>
    <w:rsid w:val="5D487288"/>
    <w:rsid w:val="5EBB7A2C"/>
    <w:rsid w:val="6364191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name="Balloon Text"/>
    <w:lsdException w:qFormat="1" w:unhideWhenUsed="0" w:uiPriority="99" w:semiHidden="0" w:name="Table Grid"/>
    <w:lsdException w:uiPriority="0" w:name="Table Theme" w:locked="1"/>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link w:val="12"/>
    <w:qFormat/>
    <w:uiPriority w:val="99"/>
    <w:pPr>
      <w:spacing w:after="120"/>
    </w:pPr>
  </w:style>
  <w:style w:type="paragraph" w:styleId="3">
    <w:name w:val="Date"/>
    <w:basedOn w:val="1"/>
    <w:next w:val="1"/>
    <w:link w:val="13"/>
    <w:qFormat/>
    <w:uiPriority w:val="99"/>
    <w:pPr>
      <w:ind w:left="100" w:leftChars="2500"/>
    </w:pPr>
  </w:style>
  <w:style w:type="paragraph" w:styleId="4">
    <w:name w:val="Balloon Text"/>
    <w:basedOn w:val="1"/>
    <w:link w:val="14"/>
    <w:semiHidden/>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rFonts w:ascii="Times New Roman" w:hAnsi="Times New Roman" w:cs="Times New Roman"/>
      <w:sz w:val="18"/>
      <w:szCs w:val="18"/>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table" w:styleId="8">
    <w:name w:val="Table Grid"/>
    <w:basedOn w:val="7"/>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Emphasis"/>
    <w:basedOn w:val="9"/>
    <w:qFormat/>
    <w:uiPriority w:val="99"/>
    <w:rPr>
      <w:i/>
      <w:iCs/>
    </w:rPr>
  </w:style>
  <w:style w:type="character" w:styleId="11">
    <w:name w:val="Hyperlink"/>
    <w:basedOn w:val="9"/>
    <w:qFormat/>
    <w:uiPriority w:val="99"/>
    <w:rPr>
      <w:color w:val="0000FF"/>
      <w:u w:val="single"/>
    </w:rPr>
  </w:style>
  <w:style w:type="character" w:customStyle="1" w:styleId="12">
    <w:name w:val="正文文本 Char"/>
    <w:basedOn w:val="9"/>
    <w:link w:val="2"/>
    <w:qFormat/>
    <w:locked/>
    <w:uiPriority w:val="99"/>
    <w:rPr>
      <w:rFonts w:ascii="Calibri" w:hAnsi="Calibri" w:cs="Calibri"/>
      <w:kern w:val="2"/>
      <w:sz w:val="24"/>
      <w:szCs w:val="24"/>
    </w:rPr>
  </w:style>
  <w:style w:type="character" w:customStyle="1" w:styleId="13">
    <w:name w:val="日期 Char"/>
    <w:basedOn w:val="9"/>
    <w:link w:val="3"/>
    <w:qFormat/>
    <w:locked/>
    <w:uiPriority w:val="99"/>
    <w:rPr>
      <w:rFonts w:ascii="Calibri" w:hAnsi="Calibri" w:cs="Calibri"/>
      <w:kern w:val="2"/>
      <w:sz w:val="24"/>
      <w:szCs w:val="24"/>
    </w:rPr>
  </w:style>
  <w:style w:type="character" w:customStyle="1" w:styleId="14">
    <w:name w:val="批注框文本 Char"/>
    <w:basedOn w:val="9"/>
    <w:link w:val="4"/>
    <w:qFormat/>
    <w:locked/>
    <w:uiPriority w:val="99"/>
    <w:rPr>
      <w:rFonts w:ascii="Calibri" w:hAnsi="Calibri" w:cs="Calibri"/>
      <w:kern w:val="2"/>
      <w:sz w:val="18"/>
      <w:szCs w:val="18"/>
    </w:rPr>
  </w:style>
  <w:style w:type="character" w:customStyle="1" w:styleId="15">
    <w:name w:val="页脚 Char"/>
    <w:basedOn w:val="9"/>
    <w:link w:val="5"/>
    <w:qFormat/>
    <w:locked/>
    <w:uiPriority w:val="99"/>
    <w:rPr>
      <w:kern w:val="2"/>
      <w:sz w:val="18"/>
      <w:szCs w:val="18"/>
    </w:rPr>
  </w:style>
  <w:style w:type="character" w:customStyle="1" w:styleId="16">
    <w:name w:val="页眉 Char"/>
    <w:basedOn w:val="9"/>
    <w:link w:val="6"/>
    <w:qFormat/>
    <w:locked/>
    <w:uiPriority w:val="99"/>
    <w:rPr>
      <w:kern w:val="2"/>
      <w:sz w:val="18"/>
      <w:szCs w:val="18"/>
    </w:rPr>
  </w:style>
  <w:style w:type="character" w:styleId="17">
    <w:name w:val="Placeholder Text"/>
    <w:basedOn w:val="9"/>
    <w:semiHidden/>
    <w:qFormat/>
    <w:uiPriority w:val="99"/>
    <w:rPr>
      <w:color w:val="808080"/>
    </w:rPr>
  </w:style>
  <w:style w:type="paragraph" w:styleId="18">
    <w:name w:val="List Paragraph"/>
    <w:basedOn w:val="1"/>
    <w:qFormat/>
    <w:uiPriority w:val="99"/>
    <w:pPr>
      <w:widowControl/>
      <w:spacing w:after="200" w:line="276" w:lineRule="auto"/>
      <w:ind w:left="720"/>
      <w:jc w:val="left"/>
    </w:pPr>
    <w:rPr>
      <w:kern w:val="0"/>
      <w:sz w:val="22"/>
      <w:szCs w:val="22"/>
    </w:rPr>
  </w:style>
  <w:style w:type="paragraph" w:customStyle="1" w:styleId="19">
    <w:name w:val="段"/>
    <w:link w:val="20"/>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character" w:customStyle="1" w:styleId="20">
    <w:name w:val="段 Char"/>
    <w:basedOn w:val="9"/>
    <w:link w:val="19"/>
    <w:qFormat/>
    <w:locked/>
    <w:uiPriority w:val="99"/>
    <w:rPr>
      <w:rFonts w:ascii="宋体" w:cs="宋体"/>
      <w:sz w:val="21"/>
      <w:szCs w:val="21"/>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A9D030-6E60-407C-9DC5-25847F8D095D}">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3914</Words>
  <Characters>1390</Characters>
  <Lines>11</Lines>
  <Paragraphs>10</Paragraphs>
  <TotalTime>21</TotalTime>
  <ScaleCrop>false</ScaleCrop>
  <LinksUpToDate>false</LinksUpToDate>
  <CharactersWithSpaces>5294</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2019-12-02T09:30:00Z</dcterms:created>
  <dc:creator>dreamsummit</dc:creator>
  <cp:lastModifiedBy>adminstrator</cp:lastModifiedBy>
  <cp:lastPrinted>2019-12-02T09:38:00Z</cp:lastPrinted>
  <dcterms:modified xsi:type="dcterms:W3CDTF">2020-01-02T01:11:16Z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