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60" w:lineRule="exact"/>
        <w:jc w:val="center"/>
        <w:textAlignment w:val="center"/>
        <w:outlineLvl w:val="0"/>
        <w:rPr>
          <w:rFonts w:ascii="宋体" w:cs="宋体"/>
          <w:b/>
          <w:bCs/>
          <w:kern w:val="0"/>
          <w:sz w:val="44"/>
          <w:szCs w:val="44"/>
        </w:rPr>
      </w:pPr>
      <w:r>
        <w:rPr>
          <w:rFonts w:hint="eastAsia" w:ascii="宋体" w:hAnsi="宋体" w:cs="宋体"/>
          <w:b/>
          <w:bCs/>
          <w:kern w:val="0"/>
          <w:sz w:val="44"/>
          <w:szCs w:val="44"/>
        </w:rPr>
        <w:t>内江市第一人民医院</w:t>
      </w:r>
    </w:p>
    <w:p>
      <w:pPr>
        <w:spacing w:line="460" w:lineRule="exact"/>
        <w:jc w:val="center"/>
        <w:rPr>
          <w:rFonts w:cs="Times New Roman"/>
          <w:sz w:val="44"/>
          <w:szCs w:val="44"/>
          <w:lang w:val="zh-CN"/>
        </w:rPr>
      </w:pPr>
      <w:r>
        <w:rPr>
          <w:rFonts w:hint="eastAsia" w:ascii="宋体" w:hAnsi="宋体" w:cs="宋体"/>
          <w:b/>
          <w:bCs/>
          <w:kern w:val="0"/>
          <w:sz w:val="44"/>
          <w:szCs w:val="44"/>
        </w:rPr>
        <w:t>一批耗材院内竞选采购公告</w:t>
      </w:r>
    </w:p>
    <w:p>
      <w:pPr>
        <w:keepNext w:val="0"/>
        <w:keepLines w:val="0"/>
        <w:pageBreakBefore w:val="0"/>
        <w:kinsoku/>
        <w:overflowPunct/>
        <w:topLinePunct w:val="0"/>
        <w:bidi w:val="0"/>
        <w:snapToGrid/>
        <w:spacing w:line="560" w:lineRule="exact"/>
        <w:ind w:right="0" w:firstLine="640" w:firstLineChars="200"/>
        <w:jc w:val="left"/>
        <w:textAlignment w:val="auto"/>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根据《</w:t>
      </w:r>
      <w:r>
        <w:rPr>
          <w:rFonts w:hint="eastAsia" w:ascii="仿宋" w:hAnsi="仿宋" w:eastAsia="仿宋" w:cs="仿宋"/>
          <w:color w:val="000000"/>
          <w:kern w:val="0"/>
          <w:sz w:val="32"/>
          <w:szCs w:val="32"/>
        </w:rPr>
        <w:t>内江市第一人民医院</w:t>
      </w:r>
      <w:r>
        <w:rPr>
          <w:rFonts w:hint="eastAsia" w:ascii="仿宋" w:hAnsi="仿宋" w:eastAsia="仿宋" w:cs="仿宋"/>
          <w:color w:val="000000"/>
          <w:kern w:val="0"/>
          <w:sz w:val="32"/>
          <w:szCs w:val="32"/>
          <w:lang w:val="zh-CN"/>
        </w:rPr>
        <w:t>招标管理办法》，我院决定对</w:t>
      </w:r>
      <w:r>
        <w:rPr>
          <w:rFonts w:hint="eastAsia" w:ascii="仿宋" w:hAnsi="仿宋" w:eastAsia="仿宋" w:cs="仿宋"/>
          <w:color w:val="000000"/>
          <w:sz w:val="32"/>
          <w:szCs w:val="32"/>
        </w:rPr>
        <w:t>一批耗材进行院内竞选</w:t>
      </w:r>
      <w:r>
        <w:rPr>
          <w:rFonts w:hint="eastAsia" w:ascii="仿宋" w:hAnsi="仿宋" w:eastAsia="仿宋" w:cs="仿宋"/>
          <w:color w:val="000000"/>
          <w:kern w:val="0"/>
          <w:sz w:val="32"/>
          <w:szCs w:val="32"/>
          <w:lang w:val="zh-CN"/>
        </w:rPr>
        <w:t>采购。</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黑体" w:hAnsi="黑体" w:eastAsia="黑体" w:cs="黑体"/>
          <w:b w:val="0"/>
          <w:bCs w:val="0"/>
          <w:color w:val="000000"/>
          <w:kern w:val="0"/>
          <w:sz w:val="32"/>
          <w:szCs w:val="32"/>
          <w:lang w:val="zh-CN"/>
        </w:rPr>
      </w:pPr>
      <w:r>
        <w:rPr>
          <w:rFonts w:hint="eastAsia" w:ascii="黑体" w:hAnsi="黑体" w:eastAsia="黑体" w:cs="黑体"/>
          <w:b w:val="0"/>
          <w:bCs w:val="0"/>
          <w:color w:val="000000"/>
          <w:kern w:val="0"/>
          <w:sz w:val="32"/>
          <w:szCs w:val="32"/>
          <w:lang w:val="zh-CN"/>
        </w:rPr>
        <w:t>一、采购概况</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1.采购单位：内江市第一人民医院。</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2.采购标段：本项目共1个包</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黑体" w:hAnsi="黑体" w:eastAsia="黑体" w:cs="黑体"/>
          <w:b w:val="0"/>
          <w:bCs w:val="0"/>
          <w:color w:val="000000"/>
          <w:kern w:val="0"/>
          <w:sz w:val="32"/>
          <w:szCs w:val="32"/>
          <w:lang w:val="zh-CN"/>
        </w:rPr>
      </w:pPr>
      <w:r>
        <w:rPr>
          <w:rFonts w:hint="eastAsia" w:ascii="黑体" w:hAnsi="黑体" w:eastAsia="黑体" w:cs="黑体"/>
          <w:b w:val="0"/>
          <w:bCs w:val="0"/>
          <w:color w:val="000000"/>
          <w:kern w:val="0"/>
          <w:sz w:val="32"/>
          <w:szCs w:val="32"/>
          <w:lang w:val="zh-CN"/>
        </w:rPr>
        <w:t>二、采购项目内容和要求</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包括一次性使用医用口罩、医用外科口罩、医用帽</w:t>
      </w:r>
    </w:p>
    <w:p>
      <w:pPr>
        <w:keepNext w:val="0"/>
        <w:keepLines w:val="0"/>
        <w:pageBreakBefore w:val="0"/>
        <w:widowControl/>
        <w:kinsoku/>
        <w:overflowPunct/>
        <w:topLinePunct w:val="0"/>
        <w:bidi w:val="0"/>
        <w:adjustRightInd w:val="0"/>
        <w:snapToGrid/>
        <w:spacing w:line="560" w:lineRule="exact"/>
        <w:ind w:right="0" w:firstLine="643" w:firstLineChars="200"/>
        <w:jc w:val="left"/>
        <w:textAlignment w:val="auto"/>
        <w:rPr>
          <w:rFonts w:hint="eastAsia" w:ascii="仿宋" w:hAnsi="仿宋" w:eastAsia="仿宋" w:cs="仿宋"/>
          <w:b/>
          <w:bCs/>
          <w:color w:val="000000"/>
          <w:sz w:val="32"/>
          <w:szCs w:val="32"/>
        </w:rPr>
      </w:pPr>
      <w:r>
        <w:rPr>
          <w:rFonts w:hint="eastAsia" w:ascii="仿宋" w:hAnsi="仿宋" w:eastAsia="仿宋" w:cs="仿宋"/>
          <w:b/>
          <w:bCs/>
          <w:color w:val="000000"/>
          <w:sz w:val="32"/>
          <w:szCs w:val="32"/>
        </w:rPr>
        <w:t>⑴一次性使用医用口罩（挂耳式、绑带式）</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用途: 用于普通医疗环境中佩戴、阻隔口腔和鼻腔呼出或喷出污染物。</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适用范围:适用于非传染病房和非手术室的临床医护人员佩戴使用。</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技术要求</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1.1产品结构:挂耳式口罩带由弹力松紧制成，绑带式口罩带由非织造布制成。</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1.2产品标准:符合YY/T 0969-2013标准。</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1.3产品组成:外层及内层由非织造布制成，中间层由熔喷布制成。</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1.4安全性:环氧乙烷灭菌。</w:t>
      </w:r>
    </w:p>
    <w:p>
      <w:pPr>
        <w:keepNext w:val="0"/>
        <w:keepLines w:val="0"/>
        <w:pageBreakBefore w:val="0"/>
        <w:widowControl/>
        <w:kinsoku/>
        <w:overflowPunct/>
        <w:topLinePunct w:val="0"/>
        <w:bidi w:val="0"/>
        <w:adjustRightInd w:val="0"/>
        <w:snapToGrid/>
        <w:spacing w:line="560" w:lineRule="exact"/>
        <w:ind w:right="0" w:firstLine="643" w:firstLineChars="200"/>
        <w:jc w:val="left"/>
        <w:textAlignment w:val="auto"/>
        <w:rPr>
          <w:rFonts w:hint="eastAsia" w:ascii="仿宋" w:hAnsi="仿宋" w:eastAsia="仿宋" w:cs="仿宋"/>
          <w:b/>
          <w:bCs/>
          <w:color w:val="000000"/>
          <w:sz w:val="32"/>
          <w:szCs w:val="32"/>
        </w:rPr>
      </w:pPr>
      <w:r>
        <w:rPr>
          <w:rFonts w:hint="eastAsia" w:ascii="仿宋" w:hAnsi="仿宋" w:eastAsia="仿宋" w:cs="仿宋"/>
          <w:b/>
          <w:bCs/>
          <w:color w:val="000000"/>
          <w:sz w:val="32"/>
          <w:szCs w:val="32"/>
        </w:rPr>
        <w:t>⑵医用外科口罩（挂耳式、绑带式）</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用途:用于戴在手术室医务人员口鼻部位,以防止皮屑、呼吸道微生物传播到开放的手术创面,并阻止手术病人的体液向医务人员传播,起到双向生物防护的作用。</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适用范围:适用于医务人员基本防护,有创操作中组织血液、体液和飞溅物的防护,经飞沫传播的呼吸道传染病的防护等。</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技术要求</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.1产品结构:无纺布或复合材料。</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.2产品标准:符合YY 0469-2011标准。</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.3产品组成:外层抗水中层吸附、内层吸湿熔喷布、鼻夹组成。</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.4安全性:环氧乙烷灭菌。</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.5包装:单个独立包装</w:t>
      </w:r>
    </w:p>
    <w:p>
      <w:pPr>
        <w:keepNext w:val="0"/>
        <w:keepLines w:val="0"/>
        <w:pageBreakBefore w:val="0"/>
        <w:widowControl/>
        <w:kinsoku/>
        <w:overflowPunct/>
        <w:topLinePunct w:val="0"/>
        <w:bidi w:val="0"/>
        <w:adjustRightInd w:val="0"/>
        <w:snapToGrid/>
        <w:spacing w:line="560" w:lineRule="exact"/>
        <w:ind w:right="0" w:firstLine="643" w:firstLineChars="200"/>
        <w:jc w:val="left"/>
        <w:textAlignment w:val="auto"/>
        <w:rPr>
          <w:rFonts w:hint="eastAsia" w:ascii="仿宋" w:hAnsi="仿宋" w:eastAsia="仿宋" w:cs="仿宋"/>
          <w:b/>
          <w:bCs/>
          <w:color w:val="000000"/>
          <w:sz w:val="32"/>
          <w:szCs w:val="32"/>
        </w:rPr>
      </w:pPr>
      <w:r>
        <w:rPr>
          <w:rFonts w:hint="eastAsia" w:ascii="仿宋" w:hAnsi="仿宋" w:eastAsia="仿宋" w:cs="仿宋"/>
          <w:b/>
          <w:bCs/>
          <w:color w:val="000000"/>
          <w:sz w:val="32"/>
          <w:szCs w:val="32"/>
        </w:rPr>
        <w:t>⑶医用帽（弹力型、圆柱形）</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用途:用于医疗机构门诊、病房、检验室等作普通隔离。</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适用范围:适用于医疗系统在临床卫生护理时,用于医疗机构门诊、病房、检验室等作普通隔离。</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技术要求</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.1产品结构:非织造布。</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.2产品标准:符合医疗器械企业注册标准。</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.3安全性:环氧乙烷灭菌。</w:t>
      </w:r>
    </w:p>
    <w:p>
      <w:pPr>
        <w:keepNext w:val="0"/>
        <w:keepLines w:val="0"/>
        <w:pageBreakBefore w:val="0"/>
        <w:kinsoku/>
        <w:overflowPunct/>
        <w:topLinePunct w:val="0"/>
        <w:bidi w:val="0"/>
        <w:snapToGrid/>
        <w:spacing w:line="560" w:lineRule="exact"/>
        <w:ind w:right="0"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三、参加本次竞选的企业应具备下列条件</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1、竞选人须具有独立法人资格，独立承担民事责任的能力，并且具有有效的营业执照，组织机构代码，税务登记证或“三证合一”营业执照等证件以及相应医疗用品生产或销售许可证。</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2、挂网产品竞选企业具有四川省医用耗材集中挂网阳光采购系统配送企业资格。</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3、供应商应提供相关有效的医疗器械生产或经营企业许可证或备案证明文件，且竞选产品应属于其经营范围，同时提供有效的医疗器械注册证（备案证明）。</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4、采购公告发布之日前三年内在经营活动中无行贿犯罪等重大违法记录。</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注：以上资料必须齐全，复印件须加盖竞选企业公章。</w:t>
      </w:r>
    </w:p>
    <w:p>
      <w:pPr>
        <w:keepNext w:val="0"/>
        <w:keepLines w:val="0"/>
        <w:pageBreakBefore w:val="0"/>
        <w:kinsoku/>
        <w:overflowPunct/>
        <w:topLinePunct w:val="0"/>
        <w:bidi w:val="0"/>
        <w:snapToGrid/>
        <w:spacing w:line="560" w:lineRule="exact"/>
        <w:ind w:right="0"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四、竞选要求</w:t>
      </w:r>
    </w:p>
    <w:p>
      <w:pPr>
        <w:keepNext w:val="0"/>
        <w:keepLines w:val="0"/>
        <w:pageBreakBefore w:val="0"/>
        <w:kinsoku/>
        <w:overflowPunct/>
        <w:topLinePunct w:val="0"/>
        <w:bidi w:val="0"/>
        <w:snapToGrid/>
        <w:spacing w:line="560" w:lineRule="exact"/>
        <w:ind w:right="0"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color w:val="000000"/>
          <w:kern w:val="0"/>
          <w:sz w:val="32"/>
          <w:szCs w:val="32"/>
        </w:rPr>
        <w:t>1、供应商应报送2份竞选资料（须加盖公章）、2份项目报价表（须加盖公章）、2份技术要求应答表（需加盖公章）、2份样品。除项目报价表以外的资质文件必须装订，并加盖骑缝章，不接受未经装订的竞选资料，否则视为无效竞选。将所有文件密封并在封口处加盖骑缝章，</w:t>
      </w:r>
      <w:r>
        <w:rPr>
          <w:rFonts w:hint="eastAsia" w:ascii="仿宋" w:hAnsi="仿宋" w:eastAsia="仿宋" w:cs="仿宋"/>
          <w:b/>
          <w:bCs/>
          <w:sz w:val="32"/>
          <w:szCs w:val="32"/>
        </w:rPr>
        <w:t>不接受密封袋以外的竞选资料（样品除外）。</w:t>
      </w:r>
    </w:p>
    <w:p>
      <w:pPr>
        <w:keepNext w:val="0"/>
        <w:keepLines w:val="0"/>
        <w:pageBreakBefore w:val="0"/>
        <w:kinsoku/>
        <w:overflowPunct/>
        <w:topLinePunct w:val="0"/>
        <w:bidi w:val="0"/>
        <w:snapToGrid/>
        <w:spacing w:line="560" w:lineRule="exact"/>
        <w:ind w:righ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2、竞选文件包括但不限于</w:t>
      </w:r>
      <w:r>
        <w:rPr>
          <w:rFonts w:hint="eastAsia" w:ascii="仿宋" w:hAnsi="仿宋" w:eastAsia="仿宋" w:cs="仿宋"/>
          <w:color w:val="000000"/>
          <w:kern w:val="0"/>
          <w:sz w:val="32"/>
          <w:szCs w:val="32"/>
        </w:rPr>
        <w:t>经办人委托书、经办人身份证复印件、营业执照、资质证书等，并加盖竞选企业鲜章。</w:t>
      </w:r>
    </w:p>
    <w:p>
      <w:pPr>
        <w:pStyle w:val="2"/>
        <w:keepNext w:val="0"/>
        <w:keepLines w:val="0"/>
        <w:pageBreakBefore w:val="0"/>
        <w:kinsoku/>
        <w:overflowPunct/>
        <w:topLinePunct w:val="0"/>
        <w:bidi w:val="0"/>
        <w:snapToGrid/>
        <w:spacing w:after="0" w:line="560" w:lineRule="exact"/>
        <w:ind w:righ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3、提供服务承诺函。</w:t>
      </w:r>
    </w:p>
    <w:p>
      <w:pPr>
        <w:keepNext w:val="0"/>
        <w:keepLines w:val="0"/>
        <w:pageBreakBefore w:val="0"/>
        <w:widowControl/>
        <w:kinsoku/>
        <w:overflowPunct/>
        <w:topLinePunct w:val="0"/>
        <w:bidi w:val="0"/>
        <w:adjustRightInd w:val="0"/>
        <w:snapToGrid/>
        <w:spacing w:line="560" w:lineRule="exact"/>
        <w:ind w:right="0" w:firstLine="643" w:firstLineChars="200"/>
        <w:jc w:val="left"/>
        <w:textAlignment w:val="auto"/>
        <w:rPr>
          <w:rFonts w:hint="eastAsia" w:ascii="仿宋" w:hAnsi="仿宋" w:eastAsia="仿宋" w:cs="仿宋"/>
          <w:b/>
          <w:bCs/>
          <w:color w:val="000000"/>
          <w:kern w:val="0"/>
          <w:sz w:val="32"/>
          <w:szCs w:val="32"/>
          <w:lang w:val="zh-CN"/>
        </w:rPr>
      </w:pPr>
      <w:r>
        <w:rPr>
          <w:rFonts w:hint="eastAsia" w:ascii="仿宋" w:hAnsi="仿宋" w:eastAsia="仿宋" w:cs="仿宋"/>
          <w:b/>
          <w:bCs/>
          <w:color w:val="000000"/>
          <w:kern w:val="0"/>
          <w:sz w:val="32"/>
          <w:szCs w:val="32"/>
          <w:lang w:val="zh-CN"/>
        </w:rPr>
        <w:t>五、响应截止时间</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符合条件且愿意参加的竞选单位于2020年6月1</w:t>
      </w:r>
      <w:r>
        <w:rPr>
          <w:rFonts w:hint="eastAsia" w:ascii="仿宋" w:hAnsi="仿宋" w:eastAsia="仿宋" w:cs="仿宋"/>
          <w:color w:val="000000"/>
          <w:kern w:val="0"/>
          <w:sz w:val="32"/>
          <w:szCs w:val="32"/>
          <w:lang w:val="en-US" w:eastAsia="zh-CN"/>
        </w:rPr>
        <w:t>8</w:t>
      </w:r>
      <w:r>
        <w:rPr>
          <w:rFonts w:hint="eastAsia" w:ascii="仿宋" w:hAnsi="仿宋" w:eastAsia="仿宋" w:cs="仿宋"/>
          <w:color w:val="000000"/>
          <w:kern w:val="0"/>
          <w:sz w:val="32"/>
          <w:szCs w:val="32"/>
        </w:rPr>
        <w:t>日到竞选地点</w:t>
      </w:r>
      <w:r>
        <w:rPr>
          <w:rFonts w:hint="eastAsia" w:ascii="仿宋" w:hAnsi="仿宋" w:eastAsia="仿宋" w:cs="仿宋"/>
          <w:color w:val="000000"/>
          <w:kern w:val="0"/>
          <w:sz w:val="32"/>
          <w:szCs w:val="32"/>
          <w:lang w:val="zh-CN"/>
        </w:rPr>
        <w:t>递交竞选文件</w:t>
      </w:r>
      <w:r>
        <w:rPr>
          <w:rFonts w:hint="eastAsia" w:ascii="仿宋" w:hAnsi="仿宋" w:eastAsia="仿宋" w:cs="仿宋"/>
          <w:color w:val="000000"/>
          <w:kern w:val="0"/>
          <w:sz w:val="32"/>
          <w:szCs w:val="32"/>
        </w:rPr>
        <w:t>。</w:t>
      </w:r>
    </w:p>
    <w:p>
      <w:pPr>
        <w:keepNext w:val="0"/>
        <w:keepLines w:val="0"/>
        <w:pageBreakBefore w:val="0"/>
        <w:widowControl/>
        <w:kinsoku/>
        <w:overflowPunct/>
        <w:topLinePunct w:val="0"/>
        <w:bidi w:val="0"/>
        <w:adjustRightInd w:val="0"/>
        <w:snapToGrid/>
        <w:spacing w:line="560" w:lineRule="exact"/>
        <w:ind w:right="0" w:firstLine="643" w:firstLineChars="200"/>
        <w:jc w:val="left"/>
        <w:textAlignment w:val="auto"/>
        <w:rPr>
          <w:rFonts w:hint="eastAsia" w:ascii="仿宋" w:hAnsi="仿宋" w:eastAsia="仿宋" w:cs="仿宋"/>
          <w:b/>
          <w:bCs/>
          <w:color w:val="000000"/>
          <w:kern w:val="0"/>
          <w:sz w:val="32"/>
          <w:szCs w:val="32"/>
          <w:lang w:val="zh-CN"/>
        </w:rPr>
      </w:pPr>
      <w:r>
        <w:rPr>
          <w:rFonts w:hint="eastAsia" w:ascii="仿宋" w:hAnsi="仿宋" w:eastAsia="仿宋" w:cs="仿宋"/>
          <w:b/>
          <w:bCs/>
          <w:color w:val="000000"/>
          <w:kern w:val="0"/>
          <w:sz w:val="32"/>
          <w:szCs w:val="32"/>
        </w:rPr>
        <w:t>六</w:t>
      </w:r>
      <w:r>
        <w:rPr>
          <w:rFonts w:hint="eastAsia" w:ascii="仿宋" w:hAnsi="仿宋" w:eastAsia="仿宋" w:cs="仿宋"/>
          <w:b/>
          <w:bCs/>
          <w:color w:val="000000"/>
          <w:kern w:val="0"/>
          <w:sz w:val="32"/>
          <w:szCs w:val="32"/>
          <w:lang w:val="zh-CN"/>
        </w:rPr>
        <w:t>、竞选时间</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2020年</w:t>
      </w:r>
      <w:r>
        <w:rPr>
          <w:rFonts w:hint="eastAsia" w:ascii="仿宋" w:hAnsi="仿宋" w:eastAsia="仿宋" w:cs="仿宋"/>
          <w:color w:val="000000"/>
          <w:kern w:val="0"/>
          <w:sz w:val="32"/>
          <w:szCs w:val="32"/>
        </w:rPr>
        <w:t>6</w:t>
      </w:r>
      <w:r>
        <w:rPr>
          <w:rFonts w:hint="eastAsia" w:ascii="仿宋" w:hAnsi="仿宋" w:eastAsia="仿宋" w:cs="仿宋"/>
          <w:color w:val="000000"/>
          <w:kern w:val="0"/>
          <w:sz w:val="32"/>
          <w:szCs w:val="32"/>
          <w:lang w:val="zh-CN"/>
        </w:rPr>
        <w:t>月</w:t>
      </w:r>
      <w:r>
        <w:rPr>
          <w:rFonts w:hint="eastAsia" w:ascii="仿宋" w:hAnsi="仿宋" w:eastAsia="仿宋" w:cs="仿宋"/>
          <w:color w:val="000000"/>
          <w:kern w:val="0"/>
          <w:sz w:val="32"/>
          <w:szCs w:val="32"/>
        </w:rPr>
        <w:t>1</w:t>
      </w:r>
      <w:r>
        <w:rPr>
          <w:rFonts w:hint="eastAsia" w:ascii="仿宋" w:hAnsi="仿宋" w:eastAsia="仿宋" w:cs="仿宋"/>
          <w:color w:val="000000"/>
          <w:kern w:val="0"/>
          <w:sz w:val="32"/>
          <w:szCs w:val="32"/>
          <w:lang w:val="en-US" w:eastAsia="zh-CN"/>
        </w:rPr>
        <w:t>8</w:t>
      </w:r>
      <w:r>
        <w:rPr>
          <w:rFonts w:hint="eastAsia" w:ascii="仿宋" w:hAnsi="仿宋" w:eastAsia="仿宋" w:cs="仿宋"/>
          <w:color w:val="000000"/>
          <w:kern w:val="0"/>
          <w:sz w:val="32"/>
          <w:szCs w:val="32"/>
          <w:lang w:val="zh-CN"/>
        </w:rPr>
        <w:t>日上午</w:t>
      </w:r>
      <w:r>
        <w:rPr>
          <w:rFonts w:hint="eastAsia" w:ascii="仿宋" w:hAnsi="仿宋" w:eastAsia="仿宋" w:cs="仿宋"/>
          <w:color w:val="000000"/>
          <w:kern w:val="0"/>
          <w:sz w:val="32"/>
          <w:szCs w:val="32"/>
        </w:rPr>
        <w:t>9:00</w:t>
      </w:r>
      <w:r>
        <w:rPr>
          <w:rFonts w:hint="eastAsia" w:ascii="仿宋" w:hAnsi="仿宋" w:eastAsia="仿宋" w:cs="仿宋"/>
          <w:color w:val="000000"/>
          <w:kern w:val="0"/>
          <w:sz w:val="32"/>
          <w:szCs w:val="32"/>
          <w:lang w:val="zh-CN"/>
        </w:rPr>
        <w:t>（如遇变更另行通知）</w:t>
      </w:r>
    </w:p>
    <w:p>
      <w:pPr>
        <w:keepNext w:val="0"/>
        <w:keepLines w:val="0"/>
        <w:pageBreakBefore w:val="0"/>
        <w:widowControl/>
        <w:kinsoku/>
        <w:overflowPunct/>
        <w:topLinePunct w:val="0"/>
        <w:bidi w:val="0"/>
        <w:adjustRightInd w:val="0"/>
        <w:snapToGrid/>
        <w:spacing w:line="560" w:lineRule="exact"/>
        <w:ind w:right="0" w:firstLine="643" w:firstLineChars="200"/>
        <w:jc w:val="left"/>
        <w:textAlignment w:val="auto"/>
        <w:rPr>
          <w:rFonts w:hint="eastAsia" w:ascii="仿宋" w:hAnsi="仿宋" w:eastAsia="仿宋" w:cs="仿宋"/>
          <w:b/>
          <w:bCs/>
          <w:color w:val="000000"/>
          <w:kern w:val="0"/>
          <w:sz w:val="32"/>
          <w:szCs w:val="32"/>
          <w:lang w:val="zh-CN"/>
        </w:rPr>
      </w:pPr>
      <w:r>
        <w:rPr>
          <w:rFonts w:hint="eastAsia" w:ascii="仿宋" w:hAnsi="仿宋" w:eastAsia="仿宋" w:cs="仿宋"/>
          <w:b/>
          <w:bCs/>
          <w:color w:val="000000"/>
          <w:kern w:val="0"/>
          <w:sz w:val="32"/>
          <w:szCs w:val="32"/>
          <w:lang w:val="zh-CN"/>
        </w:rPr>
        <w:t>七、竞选地点</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内江市第一人民医院新区医院全科楼</w:t>
      </w:r>
      <w:r>
        <w:rPr>
          <w:rFonts w:hint="eastAsia" w:ascii="仿宋" w:hAnsi="仿宋" w:eastAsia="仿宋" w:cs="仿宋"/>
          <w:color w:val="000000"/>
          <w:kern w:val="0"/>
          <w:sz w:val="32"/>
          <w:szCs w:val="32"/>
        </w:rPr>
        <w:t>5</w:t>
      </w:r>
      <w:r>
        <w:rPr>
          <w:rFonts w:hint="eastAsia" w:ascii="仿宋" w:hAnsi="仿宋" w:eastAsia="仿宋" w:cs="仿宋"/>
          <w:color w:val="000000"/>
          <w:kern w:val="0"/>
          <w:sz w:val="32"/>
          <w:szCs w:val="32"/>
          <w:lang w:val="zh-CN"/>
        </w:rPr>
        <w:t>楼会议室。</w:t>
      </w:r>
    </w:p>
    <w:p>
      <w:pPr>
        <w:keepNext w:val="0"/>
        <w:keepLines w:val="0"/>
        <w:pageBreakBefore w:val="0"/>
        <w:widowControl/>
        <w:kinsoku/>
        <w:overflowPunct/>
        <w:topLinePunct w:val="0"/>
        <w:bidi w:val="0"/>
        <w:adjustRightInd w:val="0"/>
        <w:snapToGrid/>
        <w:spacing w:line="560" w:lineRule="exact"/>
        <w:ind w:right="0" w:firstLine="643" w:firstLineChars="200"/>
        <w:jc w:val="left"/>
        <w:textAlignment w:val="auto"/>
        <w:rPr>
          <w:rFonts w:hint="eastAsia" w:ascii="仿宋" w:hAnsi="仿宋" w:eastAsia="仿宋" w:cs="仿宋"/>
          <w:b/>
          <w:bCs/>
          <w:color w:val="000000"/>
          <w:kern w:val="0"/>
          <w:sz w:val="32"/>
          <w:szCs w:val="32"/>
          <w:lang w:val="zh-CN"/>
        </w:rPr>
      </w:pPr>
      <w:r>
        <w:rPr>
          <w:rFonts w:hint="eastAsia" w:ascii="仿宋" w:hAnsi="仿宋" w:eastAsia="仿宋" w:cs="仿宋"/>
          <w:b/>
          <w:bCs/>
          <w:color w:val="000000"/>
          <w:kern w:val="0"/>
          <w:sz w:val="32"/>
          <w:szCs w:val="32"/>
          <w:lang w:val="zh-CN"/>
        </w:rPr>
        <w:t>八、中标方式</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本项目采用综合评分，选取得分排名前三名作为中标方案。</w:t>
      </w:r>
    </w:p>
    <w:p>
      <w:pPr>
        <w:keepNext w:val="0"/>
        <w:keepLines w:val="0"/>
        <w:pageBreakBefore w:val="0"/>
        <w:widowControl/>
        <w:kinsoku/>
        <w:overflowPunct/>
        <w:topLinePunct w:val="0"/>
        <w:bidi w:val="0"/>
        <w:adjustRightInd w:val="0"/>
        <w:snapToGrid/>
        <w:spacing w:line="560" w:lineRule="exact"/>
        <w:ind w:right="0" w:firstLine="643" w:firstLineChars="200"/>
        <w:jc w:val="left"/>
        <w:textAlignment w:val="auto"/>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lang w:val="zh-CN"/>
        </w:rPr>
        <w:t>九、联系方式</w:t>
      </w:r>
    </w:p>
    <w:p>
      <w:pPr>
        <w:keepNext w:val="0"/>
        <w:keepLines w:val="0"/>
        <w:pageBreakBefore w:val="0"/>
        <w:kinsoku/>
        <w:overflowPunct/>
        <w:topLinePunct w:val="0"/>
        <w:autoSpaceDE w:val="0"/>
        <w:autoSpaceDN w:val="0"/>
        <w:bidi w:val="0"/>
        <w:snapToGrid/>
        <w:spacing w:line="560" w:lineRule="exact"/>
        <w:ind w:right="0" w:firstLine="640" w:firstLineChars="200"/>
        <w:jc w:val="left"/>
        <w:textAlignment w:val="auto"/>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联系地址：</w:t>
      </w:r>
      <w:r>
        <w:rPr>
          <w:rFonts w:hint="eastAsia" w:ascii="仿宋" w:hAnsi="仿宋" w:eastAsia="仿宋" w:cs="仿宋"/>
          <w:color w:val="000000"/>
          <w:sz w:val="32"/>
          <w:szCs w:val="32"/>
        </w:rPr>
        <w:t>内江市市中区汉安大道西段1866号</w:t>
      </w:r>
    </w:p>
    <w:p>
      <w:pPr>
        <w:keepNext w:val="0"/>
        <w:keepLines w:val="0"/>
        <w:pageBreakBefore w:val="0"/>
        <w:kinsoku/>
        <w:overflowPunct/>
        <w:topLinePunct w:val="0"/>
        <w:autoSpaceDE w:val="0"/>
        <w:autoSpaceDN w:val="0"/>
        <w:bidi w:val="0"/>
        <w:snapToGrid/>
        <w:spacing w:line="560" w:lineRule="exact"/>
        <w:ind w:right="0" w:firstLine="640" w:firstLineChars="200"/>
        <w:jc w:val="left"/>
        <w:textAlignment w:val="auto"/>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邮    编：641001</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联 系 人：赖先生</w:t>
      </w:r>
    </w:p>
    <w:p>
      <w:pPr>
        <w:keepNext w:val="0"/>
        <w:keepLines w:val="0"/>
        <w:pageBreakBefore w:val="0"/>
        <w:widowControl/>
        <w:kinsoku/>
        <w:overflowPunct/>
        <w:topLinePunct w:val="0"/>
        <w:bidi w:val="0"/>
        <w:adjustRightInd w:val="0"/>
        <w:snapToGrid/>
        <w:spacing w:line="560" w:lineRule="exact"/>
        <w:ind w:right="0" w:firstLine="640" w:firstLineChars="200"/>
        <w:jc w:val="left"/>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kern w:val="0"/>
          <w:sz w:val="32"/>
          <w:szCs w:val="32"/>
          <w:lang w:val="zh-CN"/>
        </w:rPr>
        <w:t>联系电话：</w:t>
      </w:r>
      <w:r>
        <w:rPr>
          <w:rFonts w:hint="eastAsia" w:ascii="仿宋" w:hAnsi="仿宋" w:eastAsia="仿宋" w:cs="仿宋"/>
          <w:color w:val="000000"/>
          <w:kern w:val="0"/>
          <w:sz w:val="32"/>
          <w:szCs w:val="32"/>
          <w:lang w:val="en-US" w:eastAsia="zh-CN"/>
        </w:rPr>
        <w:t>0832-2105638</w:t>
      </w:r>
    </w:p>
    <w:p>
      <w:pPr>
        <w:keepNext w:val="0"/>
        <w:keepLines w:val="0"/>
        <w:pageBreakBefore w:val="0"/>
        <w:widowControl/>
        <w:kinsoku/>
        <w:overflowPunct/>
        <w:topLinePunct w:val="0"/>
        <w:bidi w:val="0"/>
        <w:adjustRightInd w:val="0"/>
        <w:snapToGrid/>
        <w:spacing w:line="560" w:lineRule="exact"/>
        <w:ind w:right="0" w:firstLine="640" w:firstLineChars="200"/>
        <w:jc w:val="right"/>
        <w:textAlignment w:val="auto"/>
        <w:rPr>
          <w:rFonts w:hint="eastAsia" w:ascii="仿宋" w:hAnsi="仿宋" w:eastAsia="仿宋" w:cs="仿宋"/>
          <w:color w:val="000000"/>
          <w:kern w:val="0"/>
          <w:sz w:val="32"/>
          <w:szCs w:val="32"/>
        </w:rPr>
      </w:pPr>
    </w:p>
    <w:p>
      <w:pPr>
        <w:keepNext w:val="0"/>
        <w:keepLines w:val="0"/>
        <w:pageBreakBefore w:val="0"/>
        <w:widowControl/>
        <w:kinsoku/>
        <w:overflowPunct/>
        <w:topLinePunct w:val="0"/>
        <w:bidi w:val="0"/>
        <w:adjustRightInd w:val="0"/>
        <w:snapToGrid/>
        <w:spacing w:line="560" w:lineRule="exact"/>
        <w:ind w:right="0" w:firstLine="640" w:firstLineChars="200"/>
        <w:jc w:val="right"/>
        <w:textAlignment w:val="auto"/>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 xml:space="preserve">内江市第一人民医院                                             </w:t>
      </w:r>
    </w:p>
    <w:p>
      <w:pPr>
        <w:pStyle w:val="2"/>
        <w:keepNext w:val="0"/>
        <w:keepLines w:val="0"/>
        <w:pageBreakBefore w:val="0"/>
        <w:kinsoku/>
        <w:wordWrap w:val="0"/>
        <w:overflowPunct/>
        <w:topLinePunct w:val="0"/>
        <w:bidi w:val="0"/>
        <w:snapToGrid/>
        <w:spacing w:after="0" w:line="560" w:lineRule="exact"/>
        <w:ind w:right="0" w:firstLine="640" w:firstLineChars="200"/>
        <w:jc w:val="righ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2020年6月</w:t>
      </w:r>
      <w:r>
        <w:rPr>
          <w:rFonts w:hint="eastAsia" w:ascii="仿宋" w:hAnsi="仿宋" w:eastAsia="仿宋" w:cs="仿宋"/>
          <w:color w:val="000000"/>
          <w:kern w:val="0"/>
          <w:sz w:val="32"/>
          <w:szCs w:val="32"/>
          <w:lang w:val="en-US" w:eastAsia="zh-CN"/>
        </w:rPr>
        <w:t>12</w:t>
      </w:r>
      <w:r>
        <w:rPr>
          <w:rFonts w:hint="eastAsia" w:ascii="仿宋" w:hAnsi="仿宋" w:eastAsia="仿宋" w:cs="仿宋"/>
          <w:color w:val="000000"/>
          <w:kern w:val="0"/>
          <w:sz w:val="32"/>
          <w:szCs w:val="32"/>
        </w:rPr>
        <w:t>日</w:t>
      </w:r>
    </w:p>
    <w:p>
      <w:pPr>
        <w:pStyle w:val="2"/>
        <w:spacing w:line="340" w:lineRule="exact"/>
        <w:ind w:right="140" w:firstLine="560" w:firstLineChars="200"/>
        <w:jc w:val="right"/>
        <w:rPr>
          <w:rFonts w:ascii="仿宋_GB2312" w:hAnsi="宋体" w:eastAsia="仿宋_GB2312" w:cs="Times New Roman"/>
          <w:color w:val="000000"/>
          <w:kern w:val="0"/>
          <w:sz w:val="28"/>
          <w:szCs w:val="28"/>
        </w:rPr>
      </w:pPr>
    </w:p>
    <w:p>
      <w:pPr>
        <w:pStyle w:val="2"/>
        <w:spacing w:line="340" w:lineRule="exact"/>
        <w:ind w:right="140" w:firstLine="420" w:firstLineChars="200"/>
        <w:jc w:val="left"/>
        <w:rPr>
          <w:rFonts w:ascii="宋体" w:cs="Times New Roma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429C"/>
    <w:rsid w:val="000071C7"/>
    <w:rsid w:val="000234D8"/>
    <w:rsid w:val="00030C94"/>
    <w:rsid w:val="00043BCF"/>
    <w:rsid w:val="00043D14"/>
    <w:rsid w:val="00043D21"/>
    <w:rsid w:val="00057567"/>
    <w:rsid w:val="00057962"/>
    <w:rsid w:val="00061872"/>
    <w:rsid w:val="00062912"/>
    <w:rsid w:val="00064B9D"/>
    <w:rsid w:val="000658F5"/>
    <w:rsid w:val="00080A52"/>
    <w:rsid w:val="00084C77"/>
    <w:rsid w:val="00087AE9"/>
    <w:rsid w:val="00090BC4"/>
    <w:rsid w:val="000974D6"/>
    <w:rsid w:val="000B31AC"/>
    <w:rsid w:val="000C612F"/>
    <w:rsid w:val="000E35CD"/>
    <w:rsid w:val="000E3FF3"/>
    <w:rsid w:val="001017E8"/>
    <w:rsid w:val="00104C61"/>
    <w:rsid w:val="0010572F"/>
    <w:rsid w:val="001079C4"/>
    <w:rsid w:val="001121D2"/>
    <w:rsid w:val="0011675A"/>
    <w:rsid w:val="001229F0"/>
    <w:rsid w:val="00125C56"/>
    <w:rsid w:val="00131906"/>
    <w:rsid w:val="00134486"/>
    <w:rsid w:val="0013518F"/>
    <w:rsid w:val="00135562"/>
    <w:rsid w:val="00136D57"/>
    <w:rsid w:val="001409BA"/>
    <w:rsid w:val="00145115"/>
    <w:rsid w:val="00170C7B"/>
    <w:rsid w:val="00170CD1"/>
    <w:rsid w:val="001865E4"/>
    <w:rsid w:val="001877D4"/>
    <w:rsid w:val="001A53AB"/>
    <w:rsid w:val="001A6D3A"/>
    <w:rsid w:val="001B1A89"/>
    <w:rsid w:val="001B6DD7"/>
    <w:rsid w:val="001D09E9"/>
    <w:rsid w:val="001E2DB3"/>
    <w:rsid w:val="001E72D0"/>
    <w:rsid w:val="001F23B3"/>
    <w:rsid w:val="001F7C73"/>
    <w:rsid w:val="001F7F20"/>
    <w:rsid w:val="00221132"/>
    <w:rsid w:val="00235A62"/>
    <w:rsid w:val="00241F82"/>
    <w:rsid w:val="00247A80"/>
    <w:rsid w:val="0025035C"/>
    <w:rsid w:val="002547B8"/>
    <w:rsid w:val="00264ABE"/>
    <w:rsid w:val="0028569A"/>
    <w:rsid w:val="002968DC"/>
    <w:rsid w:val="002B35FD"/>
    <w:rsid w:val="002C0AFA"/>
    <w:rsid w:val="002C7018"/>
    <w:rsid w:val="002D2925"/>
    <w:rsid w:val="002D2E27"/>
    <w:rsid w:val="002D4164"/>
    <w:rsid w:val="002D7575"/>
    <w:rsid w:val="002E2092"/>
    <w:rsid w:val="002F2076"/>
    <w:rsid w:val="002F3A29"/>
    <w:rsid w:val="002F56DE"/>
    <w:rsid w:val="002F7790"/>
    <w:rsid w:val="00302E27"/>
    <w:rsid w:val="0030492F"/>
    <w:rsid w:val="00306BA8"/>
    <w:rsid w:val="00311287"/>
    <w:rsid w:val="0031377F"/>
    <w:rsid w:val="003207AE"/>
    <w:rsid w:val="00321A40"/>
    <w:rsid w:val="00331779"/>
    <w:rsid w:val="00336722"/>
    <w:rsid w:val="00347D45"/>
    <w:rsid w:val="00354E74"/>
    <w:rsid w:val="00365346"/>
    <w:rsid w:val="00385868"/>
    <w:rsid w:val="003A591A"/>
    <w:rsid w:val="003C4360"/>
    <w:rsid w:val="003D0408"/>
    <w:rsid w:val="003E429C"/>
    <w:rsid w:val="004027BD"/>
    <w:rsid w:val="00404AAE"/>
    <w:rsid w:val="004126A4"/>
    <w:rsid w:val="00415B59"/>
    <w:rsid w:val="00434944"/>
    <w:rsid w:val="0045211E"/>
    <w:rsid w:val="004558B9"/>
    <w:rsid w:val="004572EA"/>
    <w:rsid w:val="004624FC"/>
    <w:rsid w:val="00467E5B"/>
    <w:rsid w:val="004737DC"/>
    <w:rsid w:val="00477603"/>
    <w:rsid w:val="004819F5"/>
    <w:rsid w:val="00495DF7"/>
    <w:rsid w:val="004A6E81"/>
    <w:rsid w:val="004B1352"/>
    <w:rsid w:val="004C2C3F"/>
    <w:rsid w:val="004D4ED7"/>
    <w:rsid w:val="004D50F9"/>
    <w:rsid w:val="004D5EA5"/>
    <w:rsid w:val="004E0CB4"/>
    <w:rsid w:val="004F2AF8"/>
    <w:rsid w:val="00522E77"/>
    <w:rsid w:val="00534377"/>
    <w:rsid w:val="005411B8"/>
    <w:rsid w:val="005441EF"/>
    <w:rsid w:val="005444E3"/>
    <w:rsid w:val="00563448"/>
    <w:rsid w:val="0059710D"/>
    <w:rsid w:val="005A1B30"/>
    <w:rsid w:val="005C2369"/>
    <w:rsid w:val="005D76B6"/>
    <w:rsid w:val="005E233E"/>
    <w:rsid w:val="005E2D56"/>
    <w:rsid w:val="005E69FC"/>
    <w:rsid w:val="005F534D"/>
    <w:rsid w:val="006009B7"/>
    <w:rsid w:val="0063676B"/>
    <w:rsid w:val="00643D3C"/>
    <w:rsid w:val="006B2974"/>
    <w:rsid w:val="006C5B77"/>
    <w:rsid w:val="006C6DBA"/>
    <w:rsid w:val="006D18F0"/>
    <w:rsid w:val="006D79FA"/>
    <w:rsid w:val="006D7C89"/>
    <w:rsid w:val="006E1C57"/>
    <w:rsid w:val="006E4662"/>
    <w:rsid w:val="006E5A23"/>
    <w:rsid w:val="006E5D28"/>
    <w:rsid w:val="006E5ED1"/>
    <w:rsid w:val="00703589"/>
    <w:rsid w:val="007129BD"/>
    <w:rsid w:val="007166C5"/>
    <w:rsid w:val="00721EBA"/>
    <w:rsid w:val="00722E05"/>
    <w:rsid w:val="007266F4"/>
    <w:rsid w:val="00727DC0"/>
    <w:rsid w:val="007323EC"/>
    <w:rsid w:val="00741C48"/>
    <w:rsid w:val="007434B1"/>
    <w:rsid w:val="00755F7B"/>
    <w:rsid w:val="007574F8"/>
    <w:rsid w:val="00774383"/>
    <w:rsid w:val="007A0AA3"/>
    <w:rsid w:val="007A3756"/>
    <w:rsid w:val="007A6B2C"/>
    <w:rsid w:val="007B24C4"/>
    <w:rsid w:val="007B49A0"/>
    <w:rsid w:val="007D01BB"/>
    <w:rsid w:val="007E3694"/>
    <w:rsid w:val="007F6542"/>
    <w:rsid w:val="00805C82"/>
    <w:rsid w:val="00806FC7"/>
    <w:rsid w:val="008133B1"/>
    <w:rsid w:val="008221E0"/>
    <w:rsid w:val="00827349"/>
    <w:rsid w:val="0083027F"/>
    <w:rsid w:val="00835F88"/>
    <w:rsid w:val="00851360"/>
    <w:rsid w:val="00874C07"/>
    <w:rsid w:val="008845BB"/>
    <w:rsid w:val="00896F6E"/>
    <w:rsid w:val="00897AEF"/>
    <w:rsid w:val="008B5DE9"/>
    <w:rsid w:val="008B5F19"/>
    <w:rsid w:val="008C799F"/>
    <w:rsid w:val="008D1DC2"/>
    <w:rsid w:val="008D214B"/>
    <w:rsid w:val="008D44BD"/>
    <w:rsid w:val="008F2CE3"/>
    <w:rsid w:val="00914E68"/>
    <w:rsid w:val="00917817"/>
    <w:rsid w:val="0095435C"/>
    <w:rsid w:val="00963F58"/>
    <w:rsid w:val="009652E5"/>
    <w:rsid w:val="009671EF"/>
    <w:rsid w:val="00975DCB"/>
    <w:rsid w:val="00977185"/>
    <w:rsid w:val="00981C26"/>
    <w:rsid w:val="0098300B"/>
    <w:rsid w:val="009911A1"/>
    <w:rsid w:val="00996A47"/>
    <w:rsid w:val="009B203A"/>
    <w:rsid w:val="009C4451"/>
    <w:rsid w:val="009D2562"/>
    <w:rsid w:val="009E40D3"/>
    <w:rsid w:val="009E421D"/>
    <w:rsid w:val="009F5531"/>
    <w:rsid w:val="009F62CD"/>
    <w:rsid w:val="00A15E10"/>
    <w:rsid w:val="00A25DA9"/>
    <w:rsid w:val="00A3644A"/>
    <w:rsid w:val="00A41020"/>
    <w:rsid w:val="00A50876"/>
    <w:rsid w:val="00A57027"/>
    <w:rsid w:val="00A65954"/>
    <w:rsid w:val="00A740FF"/>
    <w:rsid w:val="00AA20BC"/>
    <w:rsid w:val="00AB5207"/>
    <w:rsid w:val="00AB7C7C"/>
    <w:rsid w:val="00AD2927"/>
    <w:rsid w:val="00AD3E91"/>
    <w:rsid w:val="00AD4F22"/>
    <w:rsid w:val="00AE236B"/>
    <w:rsid w:val="00AF007C"/>
    <w:rsid w:val="00B408D9"/>
    <w:rsid w:val="00B43CE2"/>
    <w:rsid w:val="00B47C40"/>
    <w:rsid w:val="00B57BD7"/>
    <w:rsid w:val="00B60623"/>
    <w:rsid w:val="00B769E4"/>
    <w:rsid w:val="00BA2397"/>
    <w:rsid w:val="00BA7769"/>
    <w:rsid w:val="00BB3B60"/>
    <w:rsid w:val="00BB6C10"/>
    <w:rsid w:val="00BD44A3"/>
    <w:rsid w:val="00BD6E55"/>
    <w:rsid w:val="00BE29C7"/>
    <w:rsid w:val="00C05599"/>
    <w:rsid w:val="00C22E2B"/>
    <w:rsid w:val="00C256CF"/>
    <w:rsid w:val="00C506A3"/>
    <w:rsid w:val="00C5585E"/>
    <w:rsid w:val="00C56D24"/>
    <w:rsid w:val="00C71EA9"/>
    <w:rsid w:val="00C74016"/>
    <w:rsid w:val="00C80C9B"/>
    <w:rsid w:val="00C9433B"/>
    <w:rsid w:val="00C96012"/>
    <w:rsid w:val="00CA7B01"/>
    <w:rsid w:val="00CB046A"/>
    <w:rsid w:val="00CC69D5"/>
    <w:rsid w:val="00CD2202"/>
    <w:rsid w:val="00CF0FB7"/>
    <w:rsid w:val="00CF183A"/>
    <w:rsid w:val="00D049C6"/>
    <w:rsid w:val="00D266B1"/>
    <w:rsid w:val="00D3166D"/>
    <w:rsid w:val="00D3525E"/>
    <w:rsid w:val="00D364C9"/>
    <w:rsid w:val="00D41998"/>
    <w:rsid w:val="00D4679C"/>
    <w:rsid w:val="00D57B18"/>
    <w:rsid w:val="00D62EBC"/>
    <w:rsid w:val="00D74D09"/>
    <w:rsid w:val="00D941DD"/>
    <w:rsid w:val="00D94405"/>
    <w:rsid w:val="00D96047"/>
    <w:rsid w:val="00DA4BB9"/>
    <w:rsid w:val="00DA6FFE"/>
    <w:rsid w:val="00DB37C8"/>
    <w:rsid w:val="00DC4585"/>
    <w:rsid w:val="00DD3F8E"/>
    <w:rsid w:val="00DD3FA8"/>
    <w:rsid w:val="00DE025A"/>
    <w:rsid w:val="00DF2CD9"/>
    <w:rsid w:val="00DF3C05"/>
    <w:rsid w:val="00E268C0"/>
    <w:rsid w:val="00E34D3E"/>
    <w:rsid w:val="00E35253"/>
    <w:rsid w:val="00E35910"/>
    <w:rsid w:val="00E40BA7"/>
    <w:rsid w:val="00E53DC3"/>
    <w:rsid w:val="00E60F2F"/>
    <w:rsid w:val="00E6478C"/>
    <w:rsid w:val="00E64F6C"/>
    <w:rsid w:val="00E65821"/>
    <w:rsid w:val="00E7036F"/>
    <w:rsid w:val="00E75279"/>
    <w:rsid w:val="00E814B2"/>
    <w:rsid w:val="00E95C24"/>
    <w:rsid w:val="00EA4DB9"/>
    <w:rsid w:val="00EC117A"/>
    <w:rsid w:val="00EC54E5"/>
    <w:rsid w:val="00EE0584"/>
    <w:rsid w:val="00EE4AD1"/>
    <w:rsid w:val="00EF37B5"/>
    <w:rsid w:val="00F276B3"/>
    <w:rsid w:val="00F31AC2"/>
    <w:rsid w:val="00F41A34"/>
    <w:rsid w:val="00F534FC"/>
    <w:rsid w:val="00F64493"/>
    <w:rsid w:val="00F77A91"/>
    <w:rsid w:val="00F94C3C"/>
    <w:rsid w:val="00F96B97"/>
    <w:rsid w:val="00FA46C9"/>
    <w:rsid w:val="00FA7080"/>
    <w:rsid w:val="00FD0555"/>
    <w:rsid w:val="00FF52CC"/>
    <w:rsid w:val="07870B53"/>
    <w:rsid w:val="270771DE"/>
    <w:rsid w:val="337001E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nhideWhenUsed="0" w:uiPriority="99" w:name="annotation text"/>
    <w:lsdException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nhideWhenUsed="0" w:uiPriority="99" w:name="Balloon Text"/>
    <w:lsdException w:unhideWhenUsed="0" w:uiPriority="99" w:semiHidden="0" w:name="Table Grid"/>
    <w:lsdException w:unhideWhenUsed="0" w:uiPriority="0" w:semiHidden="0" w:name="Table Theme" w:locked="1"/>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1">
    <w:name w:val="Default Paragraph Font"/>
    <w:semiHidden/>
    <w:uiPriority w:val="99"/>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5"/>
    <w:uiPriority w:val="99"/>
    <w:pPr>
      <w:spacing w:after="120"/>
    </w:pPr>
  </w:style>
  <w:style w:type="paragraph" w:styleId="3">
    <w:name w:val="annotation text"/>
    <w:basedOn w:val="1"/>
    <w:link w:val="24"/>
    <w:semiHidden/>
    <w:uiPriority w:val="99"/>
    <w:pPr>
      <w:jc w:val="left"/>
    </w:pPr>
  </w:style>
  <w:style w:type="paragraph" w:styleId="4">
    <w:name w:val="Date"/>
    <w:basedOn w:val="1"/>
    <w:next w:val="1"/>
    <w:link w:val="16"/>
    <w:uiPriority w:val="99"/>
    <w:pPr>
      <w:ind w:left="100" w:leftChars="2500"/>
    </w:pPr>
  </w:style>
  <w:style w:type="paragraph" w:styleId="5">
    <w:name w:val="Balloon Text"/>
    <w:basedOn w:val="1"/>
    <w:link w:val="17"/>
    <w:semiHidden/>
    <w:uiPriority w:val="99"/>
    <w:rPr>
      <w:sz w:val="18"/>
      <w:szCs w:val="18"/>
    </w:rPr>
  </w:style>
  <w:style w:type="paragraph" w:styleId="6">
    <w:name w:val="footer"/>
    <w:basedOn w:val="1"/>
    <w:link w:val="18"/>
    <w:qFormat/>
    <w:uiPriority w:val="99"/>
    <w:pPr>
      <w:tabs>
        <w:tab w:val="center" w:pos="4153"/>
        <w:tab w:val="right" w:pos="8306"/>
      </w:tabs>
      <w:snapToGrid w:val="0"/>
      <w:jc w:val="left"/>
    </w:pPr>
    <w:rPr>
      <w:rFonts w:ascii="Times New Roman" w:hAnsi="Times New Roman" w:cs="Times New Roman"/>
      <w:sz w:val="18"/>
      <w:szCs w:val="18"/>
    </w:rPr>
  </w:style>
  <w:style w:type="paragraph" w:styleId="7">
    <w:name w:val="header"/>
    <w:basedOn w:val="1"/>
    <w:link w:val="19"/>
    <w:uiPriority w:val="99"/>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8">
    <w:name w:val="annotation subject"/>
    <w:basedOn w:val="3"/>
    <w:next w:val="3"/>
    <w:link w:val="25"/>
    <w:semiHidden/>
    <w:qFormat/>
    <w:uiPriority w:val="99"/>
    <w:rPr>
      <w:b/>
      <w:bCs/>
    </w:rPr>
  </w:style>
  <w:style w:type="table" w:styleId="10">
    <w:name w:val="Table Grid"/>
    <w:basedOn w:val="9"/>
    <w:uiPriority w:val="99"/>
    <w:rPr>
      <w:rFonts w:ascii="Calibri" w:hAnsi="Calibri" w:cs="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Emphasis"/>
    <w:basedOn w:val="11"/>
    <w:qFormat/>
    <w:uiPriority w:val="99"/>
    <w:rPr>
      <w:i/>
      <w:iCs/>
    </w:rPr>
  </w:style>
  <w:style w:type="character" w:styleId="13">
    <w:name w:val="Hyperlink"/>
    <w:basedOn w:val="11"/>
    <w:qFormat/>
    <w:uiPriority w:val="99"/>
    <w:rPr>
      <w:color w:val="0000FF"/>
      <w:u w:val="single"/>
    </w:rPr>
  </w:style>
  <w:style w:type="character" w:styleId="14">
    <w:name w:val="annotation reference"/>
    <w:basedOn w:val="11"/>
    <w:semiHidden/>
    <w:qFormat/>
    <w:uiPriority w:val="99"/>
    <w:rPr>
      <w:sz w:val="21"/>
      <w:szCs w:val="21"/>
    </w:rPr>
  </w:style>
  <w:style w:type="character" w:customStyle="1" w:styleId="15">
    <w:name w:val="Body Text Char"/>
    <w:basedOn w:val="11"/>
    <w:link w:val="2"/>
    <w:locked/>
    <w:uiPriority w:val="99"/>
    <w:rPr>
      <w:rFonts w:ascii="Calibri" w:hAnsi="Calibri" w:cs="Calibri"/>
      <w:kern w:val="2"/>
      <w:sz w:val="24"/>
      <w:szCs w:val="24"/>
    </w:rPr>
  </w:style>
  <w:style w:type="character" w:customStyle="1" w:styleId="16">
    <w:name w:val="Date Char"/>
    <w:basedOn w:val="11"/>
    <w:link w:val="4"/>
    <w:locked/>
    <w:uiPriority w:val="99"/>
    <w:rPr>
      <w:rFonts w:ascii="Calibri" w:hAnsi="Calibri" w:cs="Calibri"/>
      <w:kern w:val="2"/>
      <w:sz w:val="24"/>
      <w:szCs w:val="24"/>
    </w:rPr>
  </w:style>
  <w:style w:type="character" w:customStyle="1" w:styleId="17">
    <w:name w:val="Balloon Text Char"/>
    <w:basedOn w:val="11"/>
    <w:link w:val="5"/>
    <w:qFormat/>
    <w:locked/>
    <w:uiPriority w:val="99"/>
    <w:rPr>
      <w:rFonts w:ascii="Calibri" w:hAnsi="Calibri" w:cs="Calibri"/>
      <w:kern w:val="2"/>
      <w:sz w:val="18"/>
      <w:szCs w:val="18"/>
    </w:rPr>
  </w:style>
  <w:style w:type="character" w:customStyle="1" w:styleId="18">
    <w:name w:val="Footer Char"/>
    <w:basedOn w:val="11"/>
    <w:link w:val="6"/>
    <w:locked/>
    <w:uiPriority w:val="99"/>
    <w:rPr>
      <w:kern w:val="2"/>
      <w:sz w:val="18"/>
      <w:szCs w:val="18"/>
    </w:rPr>
  </w:style>
  <w:style w:type="character" w:customStyle="1" w:styleId="19">
    <w:name w:val="Header Char"/>
    <w:basedOn w:val="11"/>
    <w:link w:val="7"/>
    <w:qFormat/>
    <w:locked/>
    <w:uiPriority w:val="99"/>
    <w:rPr>
      <w:kern w:val="2"/>
      <w:sz w:val="18"/>
      <w:szCs w:val="18"/>
    </w:rPr>
  </w:style>
  <w:style w:type="character" w:styleId="20">
    <w:name w:val="Placeholder Text"/>
    <w:basedOn w:val="11"/>
    <w:semiHidden/>
    <w:qFormat/>
    <w:uiPriority w:val="99"/>
    <w:rPr>
      <w:color w:val="808080"/>
    </w:rPr>
  </w:style>
  <w:style w:type="paragraph" w:styleId="21">
    <w:name w:val="List Paragraph"/>
    <w:basedOn w:val="1"/>
    <w:qFormat/>
    <w:uiPriority w:val="99"/>
    <w:pPr>
      <w:widowControl/>
      <w:spacing w:after="200" w:line="276" w:lineRule="auto"/>
      <w:ind w:left="720"/>
      <w:jc w:val="left"/>
    </w:pPr>
    <w:rPr>
      <w:kern w:val="0"/>
      <w:sz w:val="22"/>
      <w:szCs w:val="22"/>
    </w:rPr>
  </w:style>
  <w:style w:type="paragraph" w:customStyle="1" w:styleId="22">
    <w:name w:val="段"/>
    <w:link w:val="23"/>
    <w:uiPriority w:val="99"/>
    <w:pPr>
      <w:autoSpaceDE w:val="0"/>
      <w:autoSpaceDN w:val="0"/>
      <w:ind w:firstLine="200" w:firstLineChars="200"/>
      <w:jc w:val="both"/>
    </w:pPr>
    <w:rPr>
      <w:rFonts w:ascii="宋体" w:hAnsi="Times New Roman" w:eastAsia="宋体" w:cs="宋体"/>
      <w:kern w:val="0"/>
      <w:sz w:val="21"/>
      <w:szCs w:val="21"/>
      <w:lang w:val="en-US" w:eastAsia="zh-CN" w:bidi="ar-SA"/>
    </w:rPr>
  </w:style>
  <w:style w:type="character" w:customStyle="1" w:styleId="23">
    <w:name w:val="段 Char"/>
    <w:basedOn w:val="11"/>
    <w:link w:val="22"/>
    <w:qFormat/>
    <w:locked/>
    <w:uiPriority w:val="99"/>
    <w:rPr>
      <w:rFonts w:ascii="宋体" w:cs="宋体"/>
      <w:sz w:val="21"/>
      <w:szCs w:val="21"/>
      <w:lang w:val="en-US" w:eastAsia="zh-CN"/>
    </w:rPr>
  </w:style>
  <w:style w:type="character" w:customStyle="1" w:styleId="24">
    <w:name w:val="Comment Text Char"/>
    <w:basedOn w:val="11"/>
    <w:link w:val="3"/>
    <w:semiHidden/>
    <w:qFormat/>
    <w:locked/>
    <w:uiPriority w:val="99"/>
    <w:rPr>
      <w:rFonts w:ascii="Calibri" w:hAnsi="Calibri" w:cs="Calibri"/>
      <w:kern w:val="2"/>
      <w:sz w:val="21"/>
      <w:szCs w:val="21"/>
    </w:rPr>
  </w:style>
  <w:style w:type="character" w:customStyle="1" w:styleId="25">
    <w:name w:val="Comment Subject Char"/>
    <w:basedOn w:val="24"/>
    <w:link w:val="8"/>
    <w:semiHidden/>
    <w:qFormat/>
    <w:locked/>
    <w:uiPriority w:val="99"/>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微软中国</Company>
  <Pages>3</Pages>
  <Words>224</Words>
  <Characters>1283</Characters>
  <Lines>0</Lines>
  <Paragraphs>0</Paragraphs>
  <TotalTime>1076</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2019-12-02T09:30:00Z</dcterms:created>
  <dc:creator>dreamsummit</dc:creator>
  <cp:lastModifiedBy>60978</cp:lastModifiedBy>
  <cp:lastPrinted>2020-06-12T01:10:00Z</cp:lastPrinted>
  <dcterms:modified xsi:type="dcterms:W3CDTF">2020-06-12T09:48:12Z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