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Y="690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54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5、运输过程需符合国家药品监督管理局的相关要求，并按买方要求安排送货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</w:t>
            </w:r>
            <w:r>
              <w:rPr>
                <w:rFonts w:hint="eastAsia" w:hAnsi="宋体"/>
                <w:lang w:val="en-US" w:eastAsia="zh-CN"/>
              </w:rPr>
              <w:t>2</w:t>
            </w:r>
            <w:r>
              <w:rPr>
                <w:rFonts w:hint="eastAsia" w:hAnsi="宋体"/>
              </w:rPr>
              <w:t>分，最多得</w:t>
            </w:r>
            <w:r>
              <w:rPr>
                <w:rFonts w:hint="eastAsia" w:hAnsi="宋体"/>
                <w:lang w:val="en-US" w:eastAsia="zh-CN"/>
              </w:rPr>
              <w:t>10</w:t>
            </w:r>
            <w:r>
              <w:rPr>
                <w:rFonts w:hint="eastAsia" w:hAnsi="宋体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6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ind w:firstLine="2891" w:firstLineChars="800"/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  <w:lang w:val="en-US" w:eastAsia="zh-CN"/>
        </w:rPr>
        <w:t>(包五）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185D8C"/>
    <w:rsid w:val="4AA6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qFormat/>
    <w:uiPriority w:val="99"/>
    <w:pPr>
      <w:jc w:val="left"/>
    </w:pPr>
    <w:rPr>
      <w:rFonts w:asciiTheme="minorHAnsi" w:hAnsiTheme="minorHAnsi" w:cstheme="minorBidi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adminstrator</cp:lastModifiedBy>
  <dcterms:modified xsi:type="dcterms:W3CDTF">2020-09-02T01:28:05Z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