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page" w:horzAnchor="page" w:tblpX="1895" w:tblpY="2478"/>
        <w:tblW w:w="917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1095"/>
        <w:gridCol w:w="570"/>
        <w:gridCol w:w="3865"/>
        <w:gridCol w:w="2510"/>
        <w:gridCol w:w="5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635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09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评分因素</w:t>
            </w:r>
          </w:p>
          <w:p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及权重</w:t>
            </w:r>
          </w:p>
        </w:tc>
        <w:tc>
          <w:tcPr>
            <w:tcW w:w="57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分　值</w:t>
            </w:r>
          </w:p>
        </w:tc>
        <w:tc>
          <w:tcPr>
            <w:tcW w:w="3865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评分标准</w:t>
            </w:r>
          </w:p>
        </w:tc>
        <w:tc>
          <w:tcPr>
            <w:tcW w:w="2510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说    明</w:t>
            </w:r>
          </w:p>
        </w:tc>
        <w:tc>
          <w:tcPr>
            <w:tcW w:w="50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4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pStyle w:val="4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pStyle w:val="4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报价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4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30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4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统一采用低价优先法计算，即该</w:t>
            </w:r>
            <w:r>
              <w:rPr>
                <w:rFonts w:ascii="宋体" w:hAnsi="宋体" w:cs="宋体"/>
                <w:kern w:val="0"/>
                <w:szCs w:val="21"/>
              </w:rPr>
              <w:t>品种</w:t>
            </w:r>
            <w:r>
              <w:rPr>
                <w:rFonts w:hint="eastAsia" w:ascii="宋体" w:hAnsi="宋体" w:cs="宋体"/>
                <w:kern w:val="0"/>
                <w:szCs w:val="21"/>
              </w:rPr>
              <w:t>满足竞选文件要求且竞选价格最低的竞选报价为评标基准价，其价格分为3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kern w:val="0"/>
                <w:szCs w:val="21"/>
              </w:rPr>
              <w:t>分。其他投标单位的价格分统一按照下列公式计算：竞选报价得分=(评标基准价／投标报价)×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30</w:t>
            </w:r>
            <w:r>
              <w:rPr>
                <w:rFonts w:ascii="宋体" w:hAnsi="宋体" w:cs="宋体"/>
                <w:kern w:val="0"/>
                <w:szCs w:val="21"/>
              </w:rPr>
              <w:t>%</w:t>
            </w:r>
            <w:r>
              <w:rPr>
                <w:rFonts w:hint="eastAsia" w:ascii="宋体" w:hAnsi="宋体" w:cs="宋体"/>
                <w:kern w:val="0"/>
                <w:szCs w:val="21"/>
              </w:rPr>
              <w:t>×100。</w:t>
            </w:r>
          </w:p>
          <w:p>
            <w:pPr>
              <w:pStyle w:val="4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left="-38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价</w:t>
            </w:r>
          </w:p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格</w:t>
            </w:r>
          </w:p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技术指标主要条款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45</w:t>
            </w:r>
            <w:r>
              <w:rPr>
                <w:rFonts w:hint="eastAsia"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45</w:t>
            </w:r>
          </w:p>
        </w:tc>
        <w:tc>
          <w:tcPr>
            <w:tcW w:w="3865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技术指标完全符合竞选文件要求没有负偏离得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45</w:t>
            </w:r>
            <w:r>
              <w:rPr>
                <w:rFonts w:hint="eastAsia" w:ascii="宋体" w:hAnsi="宋体" w:cs="宋体"/>
                <w:kern w:val="0"/>
                <w:szCs w:val="21"/>
              </w:rPr>
              <w:t>分，技术指标不满足竞选文件要求负偏离一项扣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Cs w:val="21"/>
              </w:rPr>
              <w:t>分，扣完为止。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hAnsi="宋体"/>
              </w:rPr>
              <w:t>竞选人需提供技术支撑材料，并在技术响应偏离表中注明，否则不予认定。</w:t>
            </w:r>
          </w:p>
        </w:tc>
        <w:tc>
          <w:tcPr>
            <w:tcW w:w="501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技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术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 w:val="0"/>
              <w:jc w:val="center"/>
              <w:rPr>
                <w:rFonts w:ascii="宋体" w:hAnsi="宋体"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项目实施方案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lang w:eastAsia="zh-CN"/>
              </w:rPr>
              <w:t>%（技术类评分因素）</w:t>
            </w:r>
          </w:p>
        </w:tc>
        <w:tc>
          <w:tcPr>
            <w:tcW w:w="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 w:val="0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9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 w:val="0"/>
              <w:spacing w:line="360" w:lineRule="auto"/>
              <w:jc w:val="both"/>
              <w:rPr>
                <w:rFonts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 xml:space="preserve">根据投标人的服务方案或承诺进行综合评审，服务方案包含但不限于以下内容： </w:t>
            </w:r>
          </w:p>
          <w:p>
            <w:pPr>
              <w:tabs>
                <w:tab w:val="left" w:pos="540"/>
              </w:tabs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1、投标人针对本项目制定的安装、调试、验收保障措施；2、投标人针对本项目制定的安全、质量保证措施；3、投标人针对本项目制定的应急预案及其保障措施。以上服务方案详细合理，针对性强的每一项得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lang w:eastAsia="zh-CN"/>
              </w:rPr>
              <w:t>分，本项最高得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lang w:eastAsia="zh-CN"/>
              </w:rPr>
              <w:t>分。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他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售后服务</w:t>
            </w:r>
            <w:r>
              <w:rPr>
                <w:rFonts w:hint="eastAsia" w:ascii="宋体" w:hAnsi="宋体" w:cs="宋体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lang w:eastAsia="zh-CN"/>
              </w:rPr>
              <w:t>%（共同评分因素）</w:t>
            </w:r>
          </w:p>
        </w:tc>
        <w:tc>
          <w:tcPr>
            <w:tcW w:w="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9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540"/>
              </w:tabs>
              <w:rPr>
                <w:rFonts w:hint="eastAsia" w:hAnsi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对供应商售后服务方案在可行性强、全面性、实用性强、便捷性以及与采购人实际情况的吻合程度高得</w:t>
            </w:r>
            <w:r>
              <w:rPr>
                <w:rFonts w:hint="eastAsia" w:ascii="宋体" w:hAnsi="宋体" w:cs="宋体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lang w:eastAsia="zh-CN"/>
              </w:rPr>
              <w:t>分；对供应商售后服务方案在可行性一般、全面性、实用性一般、便捷性以及与采购人实际情况的吻合程度一般得</w:t>
            </w:r>
            <w:r>
              <w:rPr>
                <w:rFonts w:hint="eastAsia" w:ascii="宋体" w:hAnsi="宋体" w:cs="宋体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lang w:eastAsia="zh-CN"/>
              </w:rPr>
              <w:t>分；对供应商售后服务方案在可行性弱、全面性、实用性差、便捷性以及与采购人实际情况的吻合程度弱得</w:t>
            </w:r>
            <w:r>
              <w:rPr>
                <w:rFonts w:hint="eastAsia" w:ascii="宋体" w:hAnsi="宋体" w:cs="宋体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lang w:eastAsia="zh-CN"/>
              </w:rPr>
              <w:t>分，其余情况不得分。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他</w:t>
            </w:r>
          </w:p>
          <w:p>
            <w:pPr>
              <w:adjustRightInd w:val="0"/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10" w:firstLineChars="10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响应文件的规范性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Cs w:val="21"/>
              </w:rPr>
              <w:t>%（共同评分因素）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Cs w:val="21"/>
              </w:rPr>
              <w:t>分</w:t>
            </w:r>
          </w:p>
        </w:tc>
        <w:tc>
          <w:tcPr>
            <w:tcW w:w="3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响应文件制作规范，没有细微偏差情形的得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Cs w:val="21"/>
              </w:rPr>
              <w:t>分；有一项细微偏差扣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分，直至该项分值扣完为止。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7"/>
              <w:rPr>
                <w:rFonts w:ascii="宋体" w:hAnsi="宋体" w:eastAsia="宋体" w:cs="宋体"/>
                <w:color w:val="000000"/>
                <w:sz w:val="24"/>
                <w:szCs w:val="21"/>
                <w:lang w:val="en-US" w:eastAsia="zh-CN" w:bidi="ar-SA"/>
              </w:rPr>
            </w:pPr>
          </w:p>
        </w:tc>
        <w:tc>
          <w:tcPr>
            <w:tcW w:w="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他</w:t>
            </w:r>
          </w:p>
          <w:p>
            <w:pPr>
              <w:adjustRightIn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</w:tbl>
    <w:p>
      <w:pPr>
        <w:pStyle w:val="2"/>
        <w:jc w:val="center"/>
        <w:rPr>
          <w:rFonts w:hint="default"/>
          <w:lang w:val="en-US" w:eastAsia="zh-CN"/>
        </w:rPr>
      </w:pPr>
      <w:r>
        <w:rPr>
          <w:rFonts w:hint="eastAsia"/>
          <w:b/>
          <w:sz w:val="36"/>
          <w:szCs w:val="36"/>
          <w:lang w:val="en-US" w:eastAsia="zh-CN"/>
        </w:rPr>
        <w:t>(五、根尖定位仪）评分标准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F54"/>
    <w:rsid w:val="000A762D"/>
    <w:rsid w:val="000D7FF5"/>
    <w:rsid w:val="002867F5"/>
    <w:rsid w:val="002C0085"/>
    <w:rsid w:val="00323449"/>
    <w:rsid w:val="003633A7"/>
    <w:rsid w:val="003E468E"/>
    <w:rsid w:val="003F3C2F"/>
    <w:rsid w:val="004B06AB"/>
    <w:rsid w:val="0050328A"/>
    <w:rsid w:val="00582AFE"/>
    <w:rsid w:val="005853D6"/>
    <w:rsid w:val="005D3783"/>
    <w:rsid w:val="007B0351"/>
    <w:rsid w:val="00890F54"/>
    <w:rsid w:val="00CA18BC"/>
    <w:rsid w:val="00D0556A"/>
    <w:rsid w:val="00D347E7"/>
    <w:rsid w:val="00E34282"/>
    <w:rsid w:val="00E93CF4"/>
    <w:rsid w:val="00E96486"/>
    <w:rsid w:val="02922AD0"/>
    <w:rsid w:val="031E6EB2"/>
    <w:rsid w:val="0A0656E1"/>
    <w:rsid w:val="0B676758"/>
    <w:rsid w:val="263D1564"/>
    <w:rsid w:val="29FD4C14"/>
    <w:rsid w:val="2BCD1840"/>
    <w:rsid w:val="32465B01"/>
    <w:rsid w:val="44ED18EB"/>
    <w:rsid w:val="5FA57068"/>
    <w:rsid w:val="63DC1478"/>
    <w:rsid w:val="65FC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3"/>
    <w:semiHidden/>
    <w:unhideWhenUsed/>
    <w:qFormat/>
    <w:uiPriority w:val="99"/>
    <w:pPr>
      <w:spacing w:after="120"/>
    </w:pPr>
  </w:style>
  <w:style w:type="paragraph" w:styleId="3">
    <w:name w:val="Body Text First Indent"/>
    <w:basedOn w:val="2"/>
    <w:qFormat/>
    <w:uiPriority w:val="0"/>
    <w:pPr>
      <w:ind w:firstLine="420" w:firstLineChars="100"/>
    </w:pPr>
  </w:style>
  <w:style w:type="paragraph" w:styleId="4">
    <w:name w:val="annotation text"/>
    <w:basedOn w:val="1"/>
    <w:link w:val="11"/>
    <w:qFormat/>
    <w:uiPriority w:val="99"/>
    <w:pPr>
      <w:jc w:val="left"/>
    </w:pPr>
    <w:rPr>
      <w:rFonts w:asciiTheme="minorHAnsi" w:hAnsiTheme="minorHAnsi" w:cstheme="minorBidi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批注文字 Char"/>
    <w:link w:val="4"/>
    <w:qFormat/>
    <w:uiPriority w:val="99"/>
    <w:rPr>
      <w:rFonts w:eastAsia="宋体"/>
      <w:szCs w:val="24"/>
    </w:rPr>
  </w:style>
  <w:style w:type="character" w:customStyle="1" w:styleId="12">
    <w:name w:val="批注文字 Char1"/>
    <w:basedOn w:val="10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3">
    <w:name w:val="正文文本 Char"/>
    <w:basedOn w:val="10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4">
    <w:name w:val="页眉 Char"/>
    <w:basedOn w:val="10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脚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批注框文本 Char"/>
    <w:basedOn w:val="10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509</Characters>
  <Lines>4</Lines>
  <Paragraphs>1</Paragraphs>
  <TotalTime>0</TotalTime>
  <ScaleCrop>false</ScaleCrop>
  <LinksUpToDate>false</LinksUpToDate>
  <CharactersWithSpaces>597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2020-05-27T09:05:00Z</dcterms:created>
  <dc:creator>Administrator</dc:creator>
  <cp:lastModifiedBy>adminstrator</cp:lastModifiedBy>
  <cp:lastPrinted>2020-07-28T06:42:00Z</cp:lastPrinted>
  <dcterms:modified xsi:type="dcterms:W3CDTF">2020-09-22T01:19:16Z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