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b/>
          <w:bCs/>
          <w:kern w:val="0"/>
          <w:sz w:val="44"/>
          <w:szCs w:val="44"/>
        </w:rPr>
        <w:t>一批医疗器械</w:t>
      </w:r>
      <w:r>
        <w:rPr>
          <w:rFonts w:hint="eastAsia" w:ascii="方正小标宋简体" w:hAnsi="方正小标宋简体" w:eastAsia="方正小标宋简体" w:cs="方正小标宋简体"/>
          <w:b/>
          <w:bCs/>
          <w:kern w:val="0"/>
          <w:sz w:val="44"/>
          <w:szCs w:val="44"/>
          <w:lang w:val="en-US" w:eastAsia="zh-CN"/>
        </w:rPr>
        <w:t>(第二次)</w:t>
      </w:r>
      <w:r>
        <w:rPr>
          <w:rFonts w:hint="eastAsia" w:ascii="方正小标宋简体" w:hAnsi="方正小标宋简体" w:eastAsia="方正小标宋简体" w:cs="方正小标宋简体"/>
          <w:b/>
          <w:bCs/>
          <w:kern w:val="0"/>
          <w:sz w:val="44"/>
          <w:szCs w:val="44"/>
        </w:rPr>
        <w:t>院内竞选公告</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2.采购项目名称：</w:t>
      </w:r>
      <w:r>
        <w:rPr>
          <w:rFonts w:hint="eastAsia" w:ascii="仿宋_GB2312" w:hAnsi="仿宋_GB2312" w:eastAsia="仿宋_GB2312" w:cs="仿宋_GB2312"/>
          <w:color w:val="000000"/>
          <w:sz w:val="32"/>
          <w:szCs w:val="32"/>
        </w:rPr>
        <w:t>一批医疗器械（第二次）。</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Cs/>
          <w:color w:val="000000"/>
          <w:kern w:val="0"/>
          <w:sz w:val="32"/>
          <w:szCs w:val="32"/>
          <w:lang w:val="zh-CN"/>
        </w:rPr>
        <w:t>3.采购标段：本项目共</w:t>
      </w:r>
      <w:r>
        <w:rPr>
          <w:rFonts w:hint="eastAsia" w:ascii="仿宋_GB2312" w:hAnsi="仿宋_GB2312" w:eastAsia="仿宋_GB2312" w:cs="仿宋_GB2312"/>
          <w:bCs/>
          <w:color w:val="000000"/>
          <w:kern w:val="0"/>
          <w:sz w:val="32"/>
          <w:szCs w:val="32"/>
          <w:lang w:val="en-US" w:eastAsia="zh-CN"/>
        </w:rPr>
        <w:t>三</w:t>
      </w:r>
      <w:r>
        <w:rPr>
          <w:rFonts w:hint="eastAsia" w:ascii="仿宋_GB2312" w:hAnsi="仿宋_GB2312" w:eastAsia="仿宋_GB2312" w:cs="仿宋_GB2312"/>
          <w:bCs/>
          <w:color w:val="000000"/>
          <w:kern w:val="0"/>
          <w:sz w:val="32"/>
          <w:szCs w:val="32"/>
          <w:lang w:val="zh-CN"/>
        </w:rPr>
        <w:t>个。</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二、采购项目内容和要求</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（一）根尖定位仪（</w:t>
      </w:r>
      <w:r>
        <w:rPr>
          <w:rFonts w:hint="eastAsia" w:ascii="仿宋_GB2312" w:hAnsi="仿宋_GB2312" w:eastAsia="仿宋_GB2312" w:cs="仿宋_GB2312"/>
          <w:b/>
          <w:sz w:val="32"/>
          <w:szCs w:val="32"/>
          <w:lang w:val="en-US" w:eastAsia="zh-CN"/>
        </w:rPr>
        <w:t>第二次</w:t>
      </w:r>
      <w:r>
        <w:rPr>
          <w:rFonts w:hint="eastAsia" w:ascii="仿宋_GB2312" w:hAnsi="仿宋_GB2312" w:eastAsia="仿宋_GB2312" w:cs="仿宋_GB2312"/>
          <w:b/>
          <w:sz w:val="32"/>
          <w:szCs w:val="32"/>
          <w:lang w:val="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数量：2台</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用途：用于测量牙根尖位置的电子设备</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.1屏幕类型：彩色图像TFT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.2电源：2.4VNiMH可充电电池</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.3外部充电器：输入：120V/50-60Hz或230V/50-60Hz、输出：6V DC</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.4符合IEC60601-1安全标准以及CE符合性标志要求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.5具备演示模式</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.6具备多频比值法根尖定位技术：采用目前最先进的多频比值法根尖定位技术，根管冠三分一，中三分一，根尖三分一均能显示，根尖区可放大成二十份显示</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.7具备超大界面</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.8支持自动关闭功能</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.9限进口产品参与竞选</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最高限价：8000元/台</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二</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 xml:space="preserve">定做治疗桌、定做治疗车、定做器械柜 </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lang w:val="en-US" w:eastAsia="zh-CN"/>
        </w:rPr>
        <w:t>第二次</w:t>
      </w:r>
      <w:r>
        <w:rPr>
          <w:rFonts w:hint="eastAsia" w:ascii="仿宋_GB2312" w:hAnsi="仿宋_GB2312" w:eastAsia="仿宋_GB2312" w:cs="仿宋_GB2312"/>
          <w:b/>
          <w:color w:val="000000"/>
          <w:sz w:val="32"/>
          <w:szCs w:val="32"/>
          <w:lang w:eastAsia="zh-CN"/>
        </w:rPr>
        <w:t>）</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定做治疗桌</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第二次</w:t>
      </w:r>
      <w:r>
        <w:rPr>
          <w:rFonts w:hint="eastAsia" w:ascii="仿宋_GB2312" w:hAnsi="仿宋_GB2312" w:eastAsia="仿宋_GB2312" w:cs="仿宋_GB2312"/>
          <w:b/>
          <w:sz w:val="32"/>
          <w:szCs w:val="32"/>
          <w:lang w:eastAsia="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）数量：1.3米（1张）</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①</w:t>
      </w:r>
      <w:r>
        <w:rPr>
          <w:rFonts w:hint="eastAsia" w:ascii="仿宋_GB2312" w:hAnsi="仿宋_GB2312" w:eastAsia="仿宋_GB2312" w:cs="仿宋_GB2312"/>
          <w:sz w:val="32"/>
          <w:szCs w:val="32"/>
          <w:lang w:val="zh-CN"/>
        </w:rPr>
        <w:t>尺寸：1300*300/600*1800mm</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②</w:t>
      </w:r>
      <w:r>
        <w:rPr>
          <w:rFonts w:hint="eastAsia" w:ascii="仿宋_GB2312" w:hAnsi="仿宋_GB2312" w:eastAsia="仿宋_GB2312" w:cs="仿宋_GB2312"/>
          <w:sz w:val="32"/>
          <w:szCs w:val="32"/>
          <w:lang w:val="zh-CN"/>
        </w:rPr>
        <w:t>整体材料需用优质304不锈钢冷轧板制作</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③</w:t>
      </w:r>
      <w:r>
        <w:rPr>
          <w:rFonts w:hint="eastAsia" w:ascii="仿宋_GB2312" w:hAnsi="仿宋_GB2312" w:eastAsia="仿宋_GB2312" w:cs="仿宋_GB2312"/>
          <w:sz w:val="32"/>
          <w:szCs w:val="32"/>
          <w:lang w:val="zh-CN"/>
        </w:rPr>
        <w:t>柜面使用模具一次拉伸成型，圆弧边</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④</w:t>
      </w:r>
      <w:r>
        <w:rPr>
          <w:rFonts w:hint="eastAsia" w:ascii="仿宋_GB2312" w:hAnsi="仿宋_GB2312" w:eastAsia="仿宋_GB2312" w:cs="仿宋_GB2312"/>
          <w:sz w:val="32"/>
          <w:szCs w:val="32"/>
          <w:lang w:val="zh-CN"/>
        </w:rPr>
        <w:t>上柜两层隔板隔成三层，高度分别为200/200/370mm；下柜两层隔板隔层三层，高度分别为240/240/240mm。每层隔板加焊加强筋</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）数量：1.4米（4张）</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①</w:t>
      </w:r>
      <w:r>
        <w:rPr>
          <w:rFonts w:hint="eastAsia" w:ascii="仿宋_GB2312" w:hAnsi="仿宋_GB2312" w:eastAsia="仿宋_GB2312" w:cs="仿宋_GB2312"/>
          <w:sz w:val="32"/>
          <w:szCs w:val="32"/>
          <w:lang w:val="zh-CN"/>
        </w:rPr>
        <w:t>尺寸：1400*300/700*1800mm</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②</w:t>
      </w:r>
      <w:r>
        <w:rPr>
          <w:rFonts w:hint="eastAsia" w:ascii="仿宋_GB2312" w:hAnsi="仿宋_GB2312" w:eastAsia="仿宋_GB2312" w:cs="仿宋_GB2312"/>
          <w:sz w:val="32"/>
          <w:szCs w:val="32"/>
          <w:lang w:val="zh-CN"/>
        </w:rPr>
        <w:t>整体材料需用优质304不锈钢冷轧板制作</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③</w:t>
      </w:r>
      <w:r>
        <w:rPr>
          <w:rFonts w:hint="eastAsia" w:ascii="仿宋_GB2312" w:hAnsi="仿宋_GB2312" w:eastAsia="仿宋_GB2312" w:cs="仿宋_GB2312"/>
          <w:sz w:val="32"/>
          <w:szCs w:val="32"/>
          <w:lang w:val="zh-CN"/>
        </w:rPr>
        <w:t>柜面使用模具一次拉伸成型，圆弧边</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④</w:t>
      </w:r>
      <w:r>
        <w:rPr>
          <w:rFonts w:hint="eastAsia" w:ascii="仿宋_GB2312" w:hAnsi="仿宋_GB2312" w:eastAsia="仿宋_GB2312" w:cs="仿宋_GB2312"/>
          <w:sz w:val="32"/>
          <w:szCs w:val="32"/>
          <w:lang w:val="zh-CN"/>
        </w:rPr>
        <w:t>上柜两层隔板隔成三层，高度分别为200/200/370mm；下柜两层隔板隔层三层，高度分别为240/240/240mm。每层隔板加焊加强筋</w:t>
      </w:r>
    </w:p>
    <w:p>
      <w:pPr>
        <w:pStyle w:val="2"/>
        <w:keepNext w:val="0"/>
        <w:keepLines w:val="0"/>
        <w:pageBreakBefore w:val="0"/>
        <w:kinsoku/>
        <w:overflowPunct/>
        <w:topLinePunct w:val="0"/>
        <w:bidi w:val="0"/>
        <w:snapToGrid/>
        <w:spacing w:line="560" w:lineRule="exact"/>
        <w:ind w:firstLine="1280" w:firstLineChars="4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⑤</w:t>
      </w:r>
      <w:r>
        <w:rPr>
          <w:rFonts w:hint="eastAsia" w:ascii="仿宋_GB2312" w:hAnsi="仿宋_GB2312" w:eastAsia="仿宋_GB2312" w:cs="仿宋_GB2312"/>
          <w:sz w:val="32"/>
          <w:szCs w:val="32"/>
          <w:lang w:val="zh-CN"/>
        </w:rPr>
        <w:t>交货时间：限国庆节前交货</w:t>
      </w:r>
    </w:p>
    <w:p>
      <w:pPr>
        <w:pStyle w:val="2"/>
        <w:keepNext w:val="0"/>
        <w:keepLines w:val="0"/>
        <w:pageBreakBefore w:val="0"/>
        <w:kinsoku/>
        <w:overflowPunct/>
        <w:topLinePunct w:val="0"/>
        <w:bidi w:val="0"/>
        <w:snapToGrid/>
        <w:spacing w:line="560" w:lineRule="exact"/>
        <w:ind w:firstLine="1285" w:firstLineChars="4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最高限价：8000元/张</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val="zh-CN"/>
        </w:rPr>
        <w:t>定做治疗车（</w:t>
      </w:r>
      <w:r>
        <w:rPr>
          <w:rFonts w:hint="eastAsia" w:ascii="仿宋_GB2312" w:hAnsi="仿宋_GB2312" w:eastAsia="仿宋_GB2312" w:cs="仿宋_GB2312"/>
          <w:b/>
          <w:sz w:val="32"/>
          <w:szCs w:val="32"/>
          <w:lang w:val="en-US" w:eastAsia="zh-CN"/>
        </w:rPr>
        <w:t>第二次</w:t>
      </w:r>
      <w:r>
        <w:rPr>
          <w:rFonts w:hint="eastAsia" w:ascii="仿宋_GB2312" w:hAnsi="仿宋_GB2312" w:eastAsia="仿宋_GB2312" w:cs="仿宋_GB2312"/>
          <w:b/>
          <w:sz w:val="32"/>
          <w:szCs w:val="32"/>
          <w:lang w:val="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数量：4个</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①</w:t>
      </w:r>
      <w:r>
        <w:rPr>
          <w:rFonts w:hint="eastAsia" w:ascii="仿宋_GB2312" w:hAnsi="仿宋_GB2312" w:eastAsia="仿宋_GB2312" w:cs="仿宋_GB2312"/>
          <w:sz w:val="32"/>
          <w:szCs w:val="32"/>
          <w:lang w:val="zh-CN"/>
        </w:rPr>
        <w:t>尺寸：750*430*850mm</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②</w:t>
      </w:r>
      <w:r>
        <w:rPr>
          <w:rFonts w:hint="eastAsia" w:ascii="仿宋_GB2312" w:hAnsi="仿宋_GB2312" w:eastAsia="仿宋_GB2312" w:cs="仿宋_GB2312"/>
          <w:sz w:val="32"/>
          <w:szCs w:val="32"/>
          <w:lang w:val="zh-CN"/>
        </w:rPr>
        <w:t>上下台面需用优质不锈钢冷轧板，台面有效使用部分采用模具一次冲压成型,第一层台面下方配置抽屉一个。第三层为网状层。侧面配置不锈钢挂网1个，可放置杂物。</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③</w:t>
      </w:r>
      <w:r>
        <w:rPr>
          <w:rFonts w:hint="eastAsia" w:ascii="仿宋_GB2312" w:hAnsi="仿宋_GB2312" w:eastAsia="仿宋_GB2312" w:cs="仿宋_GB2312"/>
          <w:sz w:val="32"/>
          <w:szCs w:val="32"/>
          <w:lang w:val="zh-CN"/>
        </w:rPr>
        <w:t>支撑立柱使用φ25×1.0mm优质不锈钢管专用设备弯制成型，采用圆弧过渡。</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④</w:t>
      </w:r>
      <w:r>
        <w:rPr>
          <w:rFonts w:hint="eastAsia" w:ascii="仿宋_GB2312" w:hAnsi="仿宋_GB2312" w:eastAsia="仿宋_GB2312" w:cs="仿宋_GB2312"/>
          <w:sz w:val="32"/>
          <w:szCs w:val="32"/>
          <w:lang w:val="zh-CN"/>
        </w:rPr>
        <w:t>配置4只φ75防缠绕静音脚轮，坚固耐用，其中两个带刹。</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⑤</w:t>
      </w:r>
      <w:r>
        <w:rPr>
          <w:rFonts w:hint="eastAsia" w:ascii="仿宋_GB2312" w:hAnsi="仿宋_GB2312" w:eastAsia="仿宋_GB2312" w:cs="仿宋_GB2312"/>
          <w:sz w:val="32"/>
          <w:szCs w:val="32"/>
          <w:lang w:val="zh-CN"/>
        </w:rPr>
        <w:t>围栏使用不锈钢圆管精制而成。</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sz w:val="32"/>
          <w:szCs w:val="32"/>
          <w:lang w:val="zh-CN"/>
        </w:rPr>
      </w:pPr>
      <w:r>
        <w:rPr>
          <w:rFonts w:hint="default" w:ascii="Calibri" w:hAnsi="Calibri" w:eastAsia="仿宋_GB2312" w:cs="Calibri"/>
          <w:sz w:val="32"/>
          <w:szCs w:val="32"/>
          <w:lang w:val="zh-CN"/>
        </w:rPr>
        <w:t>⑥</w:t>
      </w:r>
      <w:r>
        <w:rPr>
          <w:rFonts w:hint="eastAsia" w:ascii="仿宋_GB2312" w:hAnsi="仿宋_GB2312" w:eastAsia="仿宋_GB2312" w:cs="仿宋_GB2312"/>
          <w:sz w:val="32"/>
          <w:szCs w:val="32"/>
          <w:lang w:val="zh-CN"/>
        </w:rPr>
        <w:t>交货时间：限国庆节前交货</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最高限价：4000元/辆</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val="zh-CN"/>
        </w:rPr>
        <w:t>定做器械柜（</w:t>
      </w:r>
      <w:r>
        <w:rPr>
          <w:rFonts w:hint="eastAsia" w:ascii="仿宋_GB2312" w:hAnsi="仿宋_GB2312" w:eastAsia="仿宋_GB2312" w:cs="仿宋_GB2312"/>
          <w:b/>
          <w:sz w:val="32"/>
          <w:szCs w:val="32"/>
          <w:lang w:val="en-US" w:eastAsia="zh-CN"/>
        </w:rPr>
        <w:t>第二次</w:t>
      </w:r>
      <w:r>
        <w:rPr>
          <w:rFonts w:hint="eastAsia" w:ascii="仿宋_GB2312" w:hAnsi="仿宋_GB2312" w:eastAsia="仿宋_GB2312" w:cs="仿宋_GB2312"/>
          <w:b/>
          <w:sz w:val="32"/>
          <w:szCs w:val="32"/>
          <w:lang w:val="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数量：1个</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①</w:t>
      </w:r>
      <w:r>
        <w:rPr>
          <w:rFonts w:hint="eastAsia" w:ascii="仿宋_GB2312" w:hAnsi="仿宋_GB2312" w:eastAsia="仿宋_GB2312" w:cs="仿宋_GB2312"/>
          <w:sz w:val="32"/>
          <w:szCs w:val="32"/>
          <w:lang w:val="zh-CN"/>
        </w:rPr>
        <w:t>尺寸：900*400*1750mm</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②</w:t>
      </w:r>
      <w:r>
        <w:rPr>
          <w:rFonts w:hint="eastAsia" w:ascii="仿宋_GB2312" w:hAnsi="仿宋_GB2312" w:eastAsia="仿宋_GB2312" w:cs="仿宋_GB2312"/>
          <w:sz w:val="32"/>
          <w:szCs w:val="32"/>
          <w:lang w:val="zh-CN"/>
        </w:rPr>
        <w:t>整体材料需用优质304不锈钢冷轧板制作</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③</w:t>
      </w:r>
      <w:r>
        <w:rPr>
          <w:rFonts w:hint="eastAsia" w:ascii="仿宋_GB2312" w:hAnsi="仿宋_GB2312" w:eastAsia="仿宋_GB2312" w:cs="仿宋_GB2312"/>
          <w:sz w:val="32"/>
          <w:szCs w:val="32"/>
          <w:lang w:val="zh-CN"/>
        </w:rPr>
        <w:t>上柜门带透明的浮法玻璃，玻璃厚度：≥4mm。玻璃周围嵌入有装饰条具备防震作用</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④</w:t>
      </w:r>
      <w:r>
        <w:rPr>
          <w:rFonts w:hint="eastAsia" w:ascii="仿宋_GB2312" w:hAnsi="仿宋_GB2312" w:eastAsia="仿宋_GB2312" w:cs="仿宋_GB2312"/>
          <w:sz w:val="32"/>
          <w:szCs w:val="32"/>
          <w:lang w:val="zh-CN"/>
        </w:rPr>
        <w:t>上柜门内有2层，柜门材料需用优质不锈钢冷轧板制作</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⑤</w:t>
      </w:r>
      <w:r>
        <w:rPr>
          <w:rFonts w:hint="eastAsia" w:ascii="仿宋_GB2312" w:hAnsi="仿宋_GB2312" w:eastAsia="仿宋_GB2312" w:cs="仿宋_GB2312"/>
          <w:sz w:val="32"/>
          <w:szCs w:val="32"/>
          <w:lang w:val="zh-CN"/>
        </w:rPr>
        <w:t>中间配置2个抽屉</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default" w:ascii="Calibri" w:hAnsi="Calibri" w:eastAsia="仿宋_GB2312" w:cs="Calibri"/>
          <w:sz w:val="32"/>
          <w:szCs w:val="32"/>
          <w:lang w:val="zh-CN"/>
        </w:rPr>
        <w:t>⑥</w:t>
      </w:r>
      <w:r>
        <w:rPr>
          <w:rFonts w:hint="eastAsia" w:ascii="仿宋_GB2312" w:hAnsi="仿宋_GB2312" w:eastAsia="仿宋_GB2312" w:cs="仿宋_GB2312"/>
          <w:sz w:val="32"/>
          <w:szCs w:val="32"/>
          <w:lang w:val="zh-CN"/>
        </w:rPr>
        <w:t>下柜门为对开门，都配备安全锁</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sz w:val="32"/>
          <w:szCs w:val="32"/>
          <w:lang w:val="zh-CN"/>
        </w:rPr>
      </w:pPr>
      <w:r>
        <w:rPr>
          <w:rFonts w:hint="eastAsia" w:ascii="黑体" w:hAnsi="黑体" w:eastAsia="黑体" w:cs="黑体"/>
          <w:sz w:val="32"/>
          <w:szCs w:val="32"/>
          <w:lang w:val="zh-CN"/>
        </w:rPr>
        <w:t>⑦</w:t>
      </w:r>
      <w:r>
        <w:rPr>
          <w:rFonts w:hint="eastAsia" w:ascii="仿宋_GB2312" w:hAnsi="仿宋_GB2312" w:eastAsia="仿宋_GB2312" w:cs="仿宋_GB2312"/>
          <w:sz w:val="32"/>
          <w:szCs w:val="32"/>
          <w:lang w:val="zh-CN"/>
        </w:rPr>
        <w:t>交货时间：限国庆节前交货</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最高限价：1700元/个</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lang w:val="zh-CN"/>
        </w:rPr>
        <w:t>）耳鼻喉综合治疗台（</w:t>
      </w:r>
      <w:r>
        <w:rPr>
          <w:rFonts w:hint="eastAsia" w:ascii="仿宋_GB2312" w:hAnsi="仿宋_GB2312" w:eastAsia="仿宋_GB2312" w:cs="仿宋_GB2312"/>
          <w:b/>
          <w:sz w:val="32"/>
          <w:szCs w:val="32"/>
          <w:lang w:val="en-US" w:eastAsia="zh-CN"/>
        </w:rPr>
        <w:t>第二次</w:t>
      </w:r>
      <w:r>
        <w:rPr>
          <w:rFonts w:hint="eastAsia" w:ascii="仿宋_GB2312" w:hAnsi="仿宋_GB2312" w:eastAsia="仿宋_GB2312" w:cs="仿宋_GB2312"/>
          <w:b/>
          <w:sz w:val="32"/>
          <w:szCs w:val="32"/>
          <w:lang w:val="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数量：1套</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1、治疗台面：采用高级汉白玉玻璃材质，表面易于消毒，清理. 用于存放可能需要的器械盘或药瓶</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2、机箱：整体模具化制作，高级工程塑料（ABS）材料，人体工程学造型，合理，美观</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3、药物喷枪：支持拆卸，其流量为3～9ml/min之间可调，喷雾锥度≥20度，喷雾均匀，具备防回流设计；喷枪内的药液瓶可配置不同药液</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4、吸引枪：吸力为0～900mmHg之间可调，具备防回流装置，安全环保，易清洁，有吸力调节指孔，配备2支3mm、2支2.5mm、1支2mm金属吸引管；具备负压10秒延时功能、外挂式吸引装置</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5、吹枪：正压在0kpa~284kpa之间可调</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6、喉镜预热装置：支持人工启动动开关，450W低耗能，加热0-180秒可调，到时自动关闭，全电脑控制，12V弱电</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7、LED照明灯装置：支持高度、角度调节，其光源可由额带反射镜折射入耳、鼻、咽喉等部位，作检查用。，色温6300K，光照度≥1200LX，12V10W,聚光，无热辐射，使用寿命≥10万小时。具备十级调光</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8、内置式冷光源：LED光源，（12V10W,聚光，无热辐射，支持十级调光</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9、（1）智能控制系统：具备智能断电功能</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（2）治疗台可与电动椅连接控制其升降和靠背的仰卧</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（3）所有设置参数均具有断电保护功能</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（4）具备断电保护功能</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（5）具备自检功能</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（6）具备压缩机安全保护功能</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10、（1）具备独立式正、负双压缩机，喷雾、吸引可同时支持</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（2）支持正、负压调节</w:t>
      </w:r>
    </w:p>
    <w:p>
      <w:pPr>
        <w:pStyle w:val="2"/>
        <w:keepNext w:val="0"/>
        <w:keepLines w:val="0"/>
        <w:pageBreakBefore w:val="0"/>
        <w:kinsoku/>
        <w:overflowPunct/>
        <w:topLinePunct w:val="0"/>
        <w:bidi w:val="0"/>
        <w:snapToGrid/>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（3）支持正、负压力表可观察</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11、排污清洁装置：配备吸引污物瓶。具有自动预警功能</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12、具备正压力泵(压缩机)：最高压力为2Kg/cm²</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13、具备负压力泵(真空泵）：最高吸引力为900mmHg</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14、具备LED光源阅片灯</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15、具备内置式污物桶</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16、具备内置式器械回收盘</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17、具备医用小药瓶</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18、具备器械盘</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19、具备棉球杯</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20、具备内置浸泡消毒筒杯</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21、医生座椅：具备上、下升降，360度旋转</w:t>
      </w:r>
    </w:p>
    <w:p>
      <w:pPr>
        <w:pStyle w:val="2"/>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最高限价：49900元/套</w:t>
      </w:r>
    </w:p>
    <w:p>
      <w:pPr>
        <w:keepNext w:val="0"/>
        <w:keepLines w:val="0"/>
        <w:pageBreakBefore w:val="0"/>
        <w:kinsoku/>
        <w:overflowPunct/>
        <w:topLinePunct w:val="0"/>
        <w:bidi w:val="0"/>
        <w:snapToGrid/>
        <w:spacing w:line="560" w:lineRule="exact"/>
        <w:ind w:firstLine="482" w:firstLineChars="15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注：以上资料必须齐全，复印件须加盖竞选企业公章。</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四、竞选要求</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32"/>
          <w:szCs w:val="32"/>
        </w:rPr>
        <w:t>不接受密封袋以外的竞选资料（样品除外）。</w:t>
      </w:r>
    </w:p>
    <w:p>
      <w:pPr>
        <w:keepNext w:val="0"/>
        <w:keepLines w:val="0"/>
        <w:pageBreakBefore w:val="0"/>
        <w:kinsoku/>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2、竞选文件包括但不限于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经办人委托书、经办人身份证复印件、营业执照、资质证书等，并加盖竞选企业鲜章。</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3、提供服务承诺函。</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zh-CN"/>
        </w:rPr>
        <w:t>五、报名要求</w:t>
      </w:r>
    </w:p>
    <w:p>
      <w:pPr>
        <w:pStyle w:val="2"/>
        <w:keepNext w:val="0"/>
        <w:keepLines w:val="0"/>
        <w:pageBreakBefore w:val="0"/>
        <w:kinsoku/>
        <w:overflowPunct/>
        <w:topLinePunct w:val="0"/>
        <w:bidi w:val="0"/>
        <w:snapToGrid/>
        <w:spacing w:line="560" w:lineRule="exact"/>
        <w:ind w:left="630" w:left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报名采用网络报名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符合条件且愿意参加竞选的单位需</w:t>
      </w:r>
    </w:p>
    <w:p>
      <w:pPr>
        <w:pStyle w:val="2"/>
        <w:keepNext w:val="0"/>
        <w:keepLines w:val="0"/>
        <w:pageBreakBefore w:val="0"/>
        <w:kinsoku/>
        <w:overflowPunct/>
        <w:topLinePunct w:val="0"/>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提供相关资质文件电子版发送到</w:t>
      </w:r>
      <w:r>
        <w:rPr>
          <w:rFonts w:hint="eastAsia" w:ascii="仿宋_GB2312" w:hAnsi="仿宋_GB2312" w:eastAsia="仿宋_GB2312" w:cs="仿宋_GB2312"/>
          <w:sz w:val="32"/>
          <w:szCs w:val="32"/>
        </w:rPr>
        <w:t>njyyjss@163.com</w:t>
      </w:r>
      <w:r>
        <w:rPr>
          <w:rFonts w:hint="eastAsia" w:ascii="仿宋_GB2312" w:hAnsi="仿宋_GB2312" w:eastAsia="仿宋_GB2312" w:cs="仿宋_GB2312"/>
          <w:sz w:val="32"/>
          <w:szCs w:val="32"/>
          <w:lang w:val="zh-CN"/>
        </w:rPr>
        <w:t>。</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报名截止日期：2020年10月1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日下午17:00。</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六</w:t>
      </w:r>
      <w:r>
        <w:rPr>
          <w:rFonts w:hint="eastAsia" w:ascii="仿宋_GB2312" w:hAnsi="仿宋_GB2312" w:eastAsia="仿宋_GB2312" w:cs="仿宋_GB2312"/>
          <w:b/>
          <w:bCs/>
          <w:color w:val="000000"/>
          <w:kern w:val="0"/>
          <w:sz w:val="32"/>
          <w:szCs w:val="32"/>
          <w:lang w:val="zh-CN"/>
        </w:rPr>
        <w:t>、响应截止时间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符合条件且愿意参加的竞选单位于2020年10月1</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日到竞选地点</w:t>
      </w:r>
      <w:r>
        <w:rPr>
          <w:rFonts w:hint="eastAsia" w:ascii="仿宋_GB2312" w:hAnsi="仿宋_GB2312" w:eastAsia="仿宋_GB2312" w:cs="仿宋_GB2312"/>
          <w:color w:val="000000"/>
          <w:kern w:val="0"/>
          <w:sz w:val="32"/>
          <w:szCs w:val="32"/>
          <w:lang w:val="zh-CN"/>
        </w:rPr>
        <w:t>递交竞选文件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七</w:t>
      </w:r>
      <w:r>
        <w:rPr>
          <w:rFonts w:hint="eastAsia" w:ascii="仿宋_GB2312" w:hAnsi="仿宋_GB2312" w:eastAsia="仿宋_GB2312" w:cs="仿宋_GB2312"/>
          <w:b/>
          <w:bCs/>
          <w:color w:val="000000"/>
          <w:kern w:val="0"/>
          <w:sz w:val="32"/>
          <w:szCs w:val="32"/>
          <w:lang w:val="zh-CN"/>
        </w:rPr>
        <w:t>、竞选时间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八</w:t>
      </w:r>
      <w:r>
        <w:rPr>
          <w:rFonts w:hint="eastAsia" w:ascii="仿宋_GB2312" w:hAnsi="仿宋_GB2312" w:eastAsia="仿宋_GB2312" w:cs="仿宋_GB2312"/>
          <w:b/>
          <w:bCs/>
          <w:color w:val="000000"/>
          <w:kern w:val="0"/>
          <w:sz w:val="32"/>
          <w:szCs w:val="32"/>
          <w:lang w:val="zh-CN"/>
        </w:rPr>
        <w:t>、竞选地点</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内江市第一人民医院新区医院全科医师楼</w:t>
      </w: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楼会议室</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九</w:t>
      </w:r>
      <w:r>
        <w:rPr>
          <w:rFonts w:hint="eastAsia" w:ascii="仿宋_GB2312" w:hAnsi="仿宋_GB2312" w:eastAsia="仿宋_GB2312" w:cs="仿宋_GB2312"/>
          <w:b/>
          <w:bCs/>
          <w:color w:val="000000"/>
          <w:kern w:val="0"/>
          <w:sz w:val="32"/>
          <w:szCs w:val="32"/>
          <w:lang w:val="zh-CN"/>
        </w:rPr>
        <w:t>、中标方式</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项目二符合以上要求，选取最低价为中标方案</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项目一、三采用综合评分（评分标准详见附件），选取得分最高为中标方案</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en-US" w:eastAsia="zh-CN"/>
        </w:rPr>
        <w:t>十</w:t>
      </w:r>
      <w:r>
        <w:rPr>
          <w:rFonts w:hint="eastAsia" w:ascii="仿宋_GB2312" w:hAnsi="仿宋_GB2312" w:eastAsia="仿宋_GB2312" w:cs="仿宋_GB2312"/>
          <w:b/>
          <w:bCs/>
          <w:color w:val="000000"/>
          <w:kern w:val="0"/>
          <w:sz w:val="32"/>
          <w:szCs w:val="32"/>
          <w:lang w:val="zh-CN"/>
        </w:rPr>
        <w:t>、联系方式</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 系 人：</w:t>
      </w:r>
      <w:r>
        <w:rPr>
          <w:rFonts w:hint="eastAsia" w:ascii="仿宋_GB2312" w:hAnsi="仿宋_GB2312" w:eastAsia="仿宋_GB2312" w:cs="仿宋_GB2312"/>
          <w:color w:val="000000"/>
          <w:kern w:val="0"/>
          <w:sz w:val="32"/>
          <w:szCs w:val="32"/>
          <w:lang w:val="en-US" w:eastAsia="zh-CN"/>
        </w:rPr>
        <w:t>曾</w:t>
      </w:r>
      <w:r>
        <w:rPr>
          <w:rFonts w:hint="eastAsia" w:ascii="仿宋_GB2312" w:hAnsi="仿宋_GB2312" w:eastAsia="仿宋_GB2312" w:cs="仿宋_GB2312"/>
          <w:color w:val="000000"/>
          <w:kern w:val="0"/>
          <w:sz w:val="32"/>
          <w:szCs w:val="32"/>
          <w:lang w:val="zh-CN"/>
        </w:rPr>
        <w:t>先生</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sz w:val="32"/>
          <w:szCs w:val="32"/>
          <w:lang w:val="en-US" w:eastAsia="zh-CN"/>
        </w:rPr>
        <w:t>13659077599</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rPr>
        <w:t>监督</w:t>
      </w:r>
      <w:r>
        <w:rPr>
          <w:rFonts w:hint="eastAsia" w:ascii="仿宋_GB2312" w:hAnsi="仿宋_GB2312" w:eastAsia="仿宋_GB2312" w:cs="仿宋_GB2312"/>
          <w:color w:val="000000"/>
          <w:kern w:val="0"/>
          <w:sz w:val="32"/>
          <w:szCs w:val="32"/>
          <w:lang w:val="zh-CN"/>
        </w:rPr>
        <w:t>电话：</w:t>
      </w:r>
      <w:r>
        <w:rPr>
          <w:rFonts w:hint="eastAsia" w:ascii="仿宋_GB2312" w:hAnsi="仿宋_GB2312" w:eastAsia="仿宋_GB2312" w:cs="仿宋_GB2312"/>
          <w:color w:val="000000"/>
          <w:kern w:val="0"/>
          <w:sz w:val="32"/>
          <w:szCs w:val="32"/>
          <w:lang w:val="en-US" w:eastAsia="zh-CN"/>
        </w:rPr>
        <w:t>0832-2155638</w:t>
      </w:r>
    </w:p>
    <w:p>
      <w:pPr>
        <w:keepNext w:val="0"/>
        <w:keepLines w:val="0"/>
        <w:pageBreakBefore w:val="0"/>
        <w:widowControl/>
        <w:kinsoku/>
        <w:overflowPunct/>
        <w:topLinePunct w:val="0"/>
        <w:bidi w:val="0"/>
        <w:adjustRightInd w:val="0"/>
        <w:snapToGrid/>
        <w:spacing w:line="560" w:lineRule="exact"/>
        <w:jc w:val="both"/>
        <w:textAlignment w:val="auto"/>
        <w:rPr>
          <w:rFonts w:hint="eastAsia" w:ascii="仿宋_GB2312" w:hAnsi="仿宋_GB2312" w:eastAsia="仿宋_GB2312" w:cs="仿宋_GB2312"/>
          <w:color w:val="000000"/>
          <w:kern w:val="0"/>
          <w:sz w:val="32"/>
          <w:szCs w:val="32"/>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keepNext w:val="0"/>
        <w:keepLines w:val="0"/>
        <w:pageBreakBefore w:val="0"/>
        <w:kinsoku/>
        <w:wordWrap w:val="0"/>
        <w:overflowPunct/>
        <w:topLinePunct w:val="0"/>
        <w:bidi w:val="0"/>
        <w:snapToGrid/>
        <w:spacing w:line="560" w:lineRule="exact"/>
        <w:ind w:right="140" w:firstLine="640" w:firstLineChars="20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w:t>
      </w:r>
      <w:bookmarkStart w:id="0" w:name="_GoBack"/>
      <w:bookmarkEnd w:id="0"/>
      <w:r>
        <w:rPr>
          <w:rFonts w:hint="eastAsia" w:ascii="仿宋_GB2312" w:hAnsi="仿宋_GB2312" w:eastAsia="仿宋_GB2312" w:cs="仿宋_GB2312"/>
          <w:color w:val="000000"/>
          <w:kern w:val="0"/>
          <w:sz w:val="32"/>
          <w:szCs w:val="32"/>
        </w:rPr>
        <w:t>0年10月</w:t>
      </w:r>
      <w:r>
        <w:rPr>
          <w:rFonts w:hint="eastAsia"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07938"/>
    <w:rsid w:val="00221132"/>
    <w:rsid w:val="00235A62"/>
    <w:rsid w:val="00237EBE"/>
    <w:rsid w:val="00241F82"/>
    <w:rsid w:val="00247A80"/>
    <w:rsid w:val="0025035C"/>
    <w:rsid w:val="002547B8"/>
    <w:rsid w:val="00254CCC"/>
    <w:rsid w:val="00261EF4"/>
    <w:rsid w:val="00264ABE"/>
    <w:rsid w:val="00272ABF"/>
    <w:rsid w:val="0027510A"/>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51401"/>
    <w:rsid w:val="006814D8"/>
    <w:rsid w:val="006A65D2"/>
    <w:rsid w:val="006B2974"/>
    <w:rsid w:val="006C5B77"/>
    <w:rsid w:val="006C6DBA"/>
    <w:rsid w:val="006D18F0"/>
    <w:rsid w:val="006D36B5"/>
    <w:rsid w:val="006D62BA"/>
    <w:rsid w:val="006D79FA"/>
    <w:rsid w:val="006D7C89"/>
    <w:rsid w:val="006E1C57"/>
    <w:rsid w:val="006E4662"/>
    <w:rsid w:val="006E5A23"/>
    <w:rsid w:val="006E5D28"/>
    <w:rsid w:val="006E5ED1"/>
    <w:rsid w:val="006F71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533"/>
    <w:rsid w:val="007F4AD7"/>
    <w:rsid w:val="007F6542"/>
    <w:rsid w:val="008017A1"/>
    <w:rsid w:val="00802F26"/>
    <w:rsid w:val="00805C82"/>
    <w:rsid w:val="00806FC7"/>
    <w:rsid w:val="008133B1"/>
    <w:rsid w:val="008221E0"/>
    <w:rsid w:val="00827349"/>
    <w:rsid w:val="0083027F"/>
    <w:rsid w:val="0083369C"/>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2AF1"/>
    <w:rsid w:val="00C5585E"/>
    <w:rsid w:val="00C56D24"/>
    <w:rsid w:val="00C71EA9"/>
    <w:rsid w:val="00C7260C"/>
    <w:rsid w:val="00C74016"/>
    <w:rsid w:val="00C80C9B"/>
    <w:rsid w:val="00C9433B"/>
    <w:rsid w:val="00C96012"/>
    <w:rsid w:val="00CA7B01"/>
    <w:rsid w:val="00CB046A"/>
    <w:rsid w:val="00CB0AFF"/>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07D8"/>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6435DA7"/>
    <w:rsid w:val="15C329CB"/>
    <w:rsid w:val="270771DE"/>
    <w:rsid w:val="28485683"/>
    <w:rsid w:val="337001EB"/>
    <w:rsid w:val="398D1182"/>
    <w:rsid w:val="3B1010F2"/>
    <w:rsid w:val="3FD56E60"/>
    <w:rsid w:val="54642246"/>
    <w:rsid w:val="5EC9500C"/>
    <w:rsid w:val="665415CD"/>
    <w:rsid w:val="7B087B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E54E3B-A340-4CBE-B953-4EEAE282E24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2348</Words>
  <Characters>589</Characters>
  <Lines>4</Lines>
  <Paragraphs>5</Paragraphs>
  <TotalTime>11</TotalTime>
  <ScaleCrop>false</ScaleCrop>
  <LinksUpToDate>false</LinksUpToDate>
  <CharactersWithSpaces>2932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adminstrator</cp:lastModifiedBy>
  <cp:lastPrinted>2020-07-27T07:24:00Z</cp:lastPrinted>
  <dcterms:modified xsi:type="dcterms:W3CDTF">2020-10-13T02:59:09Z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