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480" w:lineRule="exact"/>
        <w:jc w:val="center"/>
        <w:rPr>
          <w:b/>
          <w:sz w:val="32"/>
          <w:szCs w:val="32"/>
        </w:rPr>
      </w:pPr>
      <w:r>
        <w:rPr>
          <w:rFonts w:hint="eastAsia"/>
          <w:b/>
          <w:sz w:val="32"/>
          <w:szCs w:val="32"/>
        </w:rPr>
        <w:t>内江市第一人民医院</w:t>
      </w:r>
    </w:p>
    <w:p>
      <w:pPr>
        <w:spacing w:line="480" w:lineRule="exact"/>
        <w:jc w:val="center"/>
        <w:rPr>
          <w:b/>
          <w:sz w:val="32"/>
          <w:szCs w:val="32"/>
        </w:rPr>
      </w:pPr>
      <w:r>
        <w:rPr>
          <w:rFonts w:hint="eastAsia"/>
          <w:b/>
          <w:sz w:val="32"/>
          <w:szCs w:val="32"/>
        </w:rPr>
        <w:t>城南院区电梯维护保养竞选</w:t>
      </w:r>
    </w:p>
    <w:p>
      <w:pPr>
        <w:spacing w:line="480" w:lineRule="exact"/>
        <w:jc w:val="left"/>
        <w:rPr>
          <w:rFonts w:ascii="仿宋" w:hAnsi="仿宋" w:eastAsia="仿宋"/>
          <w:b/>
          <w:sz w:val="32"/>
          <w:szCs w:val="32"/>
        </w:rPr>
      </w:pPr>
      <w:r>
        <w:rPr>
          <w:rFonts w:hint="eastAsia" w:ascii="仿宋" w:hAnsi="仿宋" w:eastAsia="仿宋"/>
          <w:b/>
          <w:sz w:val="32"/>
          <w:szCs w:val="32"/>
        </w:rPr>
        <w:t>一、</w:t>
      </w:r>
      <w:r>
        <w:rPr>
          <w:rFonts w:hint="eastAsia"/>
          <w:b/>
          <w:sz w:val="32"/>
          <w:szCs w:val="32"/>
        </w:rPr>
        <w:t>竞选</w:t>
      </w:r>
      <w:r>
        <w:rPr>
          <w:rFonts w:hint="eastAsia" w:ascii="仿宋" w:hAnsi="仿宋" w:eastAsia="仿宋"/>
          <w:b/>
          <w:sz w:val="32"/>
          <w:szCs w:val="32"/>
        </w:rPr>
        <w:t>概况</w:t>
      </w:r>
    </w:p>
    <w:p>
      <w:pPr>
        <w:spacing w:line="480" w:lineRule="exact"/>
        <w:ind w:firstLine="640" w:firstLineChars="200"/>
        <w:jc w:val="left"/>
        <w:rPr>
          <w:rFonts w:ascii="仿宋" w:hAnsi="仿宋" w:eastAsia="仿宋"/>
          <w:sz w:val="32"/>
          <w:szCs w:val="32"/>
        </w:rPr>
      </w:pPr>
      <w:r>
        <w:rPr>
          <w:rFonts w:hint="eastAsia" w:ascii="仿宋" w:hAnsi="仿宋" w:eastAsia="仿宋"/>
          <w:sz w:val="32"/>
          <w:szCs w:val="32"/>
        </w:rPr>
        <w:t>1、根据</w:t>
      </w:r>
      <w:r>
        <w:rPr>
          <w:rFonts w:hint="eastAsia" w:ascii="仿宋" w:hAnsi="仿宋" w:eastAsia="仿宋" w:cs="Times New Roman"/>
          <w:b/>
          <w:sz w:val="32"/>
          <w:szCs w:val="32"/>
        </w:rPr>
        <w:t>《中华人民共和国特种设备安全法》《特种设备安全监察条例》《特种设备质量监督与安全监察规定》</w:t>
      </w:r>
      <w:bookmarkStart w:id="0" w:name="_GoBack"/>
      <w:bookmarkEnd w:id="0"/>
      <w:r>
        <w:rPr>
          <w:rFonts w:ascii="仿宋" w:hAnsi="仿宋" w:eastAsia="仿宋" w:cs="宋体"/>
          <w:b/>
          <w:kern w:val="0"/>
          <w:sz w:val="32"/>
          <w:szCs w:val="32"/>
        </w:rPr>
        <w:t>《四川省电梯安全监督管理办法</w:t>
      </w:r>
      <w:r>
        <w:rPr>
          <w:rFonts w:hint="eastAsia" w:ascii="仿宋" w:hAnsi="仿宋" w:eastAsia="仿宋"/>
          <w:sz w:val="32"/>
          <w:szCs w:val="32"/>
        </w:rPr>
        <w:t>的相关法规，对我院城南院区8部电梯进行维护保养竞选。</w:t>
      </w:r>
    </w:p>
    <w:p>
      <w:pPr>
        <w:spacing w:line="480" w:lineRule="exact"/>
        <w:ind w:firstLine="640" w:firstLineChars="200"/>
        <w:jc w:val="left"/>
        <w:rPr>
          <w:rFonts w:ascii="仿宋" w:hAnsi="仿宋" w:eastAsia="仿宋"/>
          <w:sz w:val="32"/>
          <w:szCs w:val="32"/>
        </w:rPr>
      </w:pPr>
      <w:r>
        <w:rPr>
          <w:rFonts w:ascii="仿宋" w:hAnsi="仿宋" w:eastAsia="仿宋"/>
          <w:sz w:val="32"/>
          <w:szCs w:val="32"/>
        </w:rPr>
        <w:t>2</w:t>
      </w:r>
      <w:r>
        <w:rPr>
          <w:rFonts w:hint="eastAsia" w:ascii="仿宋" w:hAnsi="仿宋" w:eastAsia="仿宋"/>
          <w:sz w:val="32"/>
          <w:szCs w:val="32"/>
        </w:rPr>
        <w:t>、维护保养时间1年（2020.11.1-2021.10.31）。</w:t>
      </w:r>
    </w:p>
    <w:p>
      <w:pPr>
        <w:spacing w:line="480" w:lineRule="exact"/>
        <w:ind w:firstLine="640" w:firstLineChars="200"/>
        <w:jc w:val="left"/>
        <w:rPr>
          <w:rFonts w:ascii="仿宋" w:hAnsi="仿宋" w:eastAsia="仿宋"/>
          <w:sz w:val="32"/>
          <w:szCs w:val="32"/>
        </w:rPr>
      </w:pPr>
      <w:r>
        <w:rPr>
          <w:rFonts w:hint="eastAsia" w:ascii="仿宋" w:hAnsi="仿宋" w:eastAsia="仿宋"/>
          <w:sz w:val="32"/>
          <w:szCs w:val="32"/>
        </w:rPr>
        <w:t>3、设备详情：</w:t>
      </w:r>
    </w:p>
    <w:tbl>
      <w:tblPr>
        <w:tblStyle w:val="5"/>
        <w:tblW w:w="10025" w:type="dxa"/>
        <w:tblInd w:w="-31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13"/>
        <w:gridCol w:w="1913"/>
        <w:gridCol w:w="1504"/>
        <w:gridCol w:w="1618"/>
        <w:gridCol w:w="2321"/>
        <w:gridCol w:w="165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3" w:hRule="atLeast"/>
        </w:trPr>
        <w:tc>
          <w:tcPr>
            <w:tcW w:w="1013" w:type="dxa"/>
            <w:vAlign w:val="center"/>
          </w:tcPr>
          <w:p>
            <w:pPr>
              <w:pStyle w:val="7"/>
              <w:tabs>
                <w:tab w:val="left" w:pos="687"/>
              </w:tabs>
              <w:spacing w:before="2" w:after="47" w:line="480" w:lineRule="exact"/>
              <w:ind w:left="0" w:firstLine="0"/>
              <w:jc w:val="center"/>
              <w:rPr>
                <w:rFonts w:ascii="仿宋" w:hAnsi="仿宋" w:eastAsia="仿宋"/>
                <w:sz w:val="24"/>
                <w:szCs w:val="24"/>
                <w:lang w:val="en-US"/>
              </w:rPr>
            </w:pPr>
            <w:r>
              <w:rPr>
                <w:rFonts w:hint="eastAsia" w:ascii="仿宋" w:hAnsi="仿宋" w:eastAsia="仿宋"/>
                <w:sz w:val="24"/>
                <w:szCs w:val="24"/>
                <w:lang w:val="en-US"/>
              </w:rPr>
              <w:t>序号</w:t>
            </w:r>
          </w:p>
        </w:tc>
        <w:tc>
          <w:tcPr>
            <w:tcW w:w="1913" w:type="dxa"/>
            <w:vAlign w:val="center"/>
          </w:tcPr>
          <w:p>
            <w:pPr>
              <w:pStyle w:val="7"/>
              <w:tabs>
                <w:tab w:val="left" w:pos="687"/>
              </w:tabs>
              <w:spacing w:before="2" w:after="47" w:line="480" w:lineRule="exact"/>
              <w:ind w:left="0" w:firstLine="0"/>
              <w:jc w:val="center"/>
              <w:rPr>
                <w:rFonts w:ascii="仿宋" w:hAnsi="仿宋" w:eastAsia="仿宋"/>
                <w:sz w:val="24"/>
                <w:szCs w:val="24"/>
              </w:rPr>
            </w:pPr>
            <w:r>
              <w:rPr>
                <w:rFonts w:hint="eastAsia" w:ascii="仿宋" w:hAnsi="仿宋" w:eastAsia="仿宋"/>
                <w:sz w:val="24"/>
                <w:szCs w:val="24"/>
              </w:rPr>
              <w:t>电梯</w:t>
            </w:r>
            <w:r>
              <w:rPr>
                <w:rFonts w:hint="eastAsia" w:ascii="仿宋" w:hAnsi="仿宋" w:eastAsia="仿宋"/>
                <w:sz w:val="24"/>
                <w:szCs w:val="24"/>
                <w:lang w:val="en-US"/>
              </w:rPr>
              <w:t>品牌</w:t>
            </w:r>
          </w:p>
        </w:tc>
        <w:tc>
          <w:tcPr>
            <w:tcW w:w="1504" w:type="dxa"/>
            <w:vAlign w:val="center"/>
          </w:tcPr>
          <w:p>
            <w:pPr>
              <w:pStyle w:val="7"/>
              <w:tabs>
                <w:tab w:val="left" w:pos="687"/>
              </w:tabs>
              <w:spacing w:before="2" w:after="47" w:line="480" w:lineRule="exact"/>
              <w:ind w:left="0" w:firstLine="0"/>
              <w:jc w:val="center"/>
              <w:rPr>
                <w:rFonts w:ascii="仿宋" w:hAnsi="仿宋" w:eastAsia="仿宋"/>
                <w:sz w:val="24"/>
                <w:szCs w:val="24"/>
              </w:rPr>
            </w:pPr>
            <w:r>
              <w:rPr>
                <w:rFonts w:hint="eastAsia" w:ascii="仿宋" w:hAnsi="仿宋" w:eastAsia="仿宋"/>
                <w:sz w:val="24"/>
                <w:szCs w:val="24"/>
                <w:lang w:val="en-US"/>
              </w:rPr>
              <w:t>载重（kg）</w:t>
            </w:r>
          </w:p>
        </w:tc>
        <w:tc>
          <w:tcPr>
            <w:tcW w:w="1618" w:type="dxa"/>
            <w:vAlign w:val="center"/>
          </w:tcPr>
          <w:p>
            <w:pPr>
              <w:pStyle w:val="7"/>
              <w:tabs>
                <w:tab w:val="left" w:pos="687"/>
              </w:tabs>
              <w:spacing w:before="2" w:after="47" w:line="480" w:lineRule="exact"/>
              <w:ind w:left="0" w:firstLine="0"/>
              <w:jc w:val="center"/>
              <w:rPr>
                <w:rFonts w:ascii="仿宋" w:hAnsi="仿宋" w:eastAsia="仿宋"/>
                <w:sz w:val="24"/>
                <w:szCs w:val="24"/>
              </w:rPr>
            </w:pPr>
            <w:r>
              <w:rPr>
                <w:rFonts w:hint="eastAsia" w:ascii="仿宋" w:hAnsi="仿宋" w:eastAsia="仿宋"/>
                <w:sz w:val="24"/>
                <w:szCs w:val="24"/>
              </w:rPr>
              <w:t>速</w:t>
            </w:r>
            <w:r>
              <w:rPr>
                <w:rFonts w:hint="eastAsia" w:ascii="仿宋" w:hAnsi="仿宋" w:eastAsia="仿宋"/>
                <w:sz w:val="24"/>
                <w:szCs w:val="24"/>
                <w:lang w:val="en-US"/>
              </w:rPr>
              <w:t>度</w:t>
            </w:r>
            <w:r>
              <w:rPr>
                <w:rFonts w:hint="eastAsia" w:ascii="仿宋" w:hAnsi="仿宋" w:eastAsia="仿宋"/>
                <w:sz w:val="24"/>
                <w:szCs w:val="24"/>
              </w:rPr>
              <w:t>（m/s)</w:t>
            </w:r>
          </w:p>
        </w:tc>
        <w:tc>
          <w:tcPr>
            <w:tcW w:w="2321" w:type="dxa"/>
            <w:vAlign w:val="center"/>
          </w:tcPr>
          <w:p>
            <w:pPr>
              <w:pStyle w:val="7"/>
              <w:tabs>
                <w:tab w:val="left" w:pos="687"/>
              </w:tabs>
              <w:spacing w:before="2" w:after="47" w:line="480" w:lineRule="exact"/>
              <w:ind w:left="0" w:firstLine="0"/>
              <w:jc w:val="center"/>
              <w:rPr>
                <w:rFonts w:ascii="仿宋" w:hAnsi="仿宋" w:eastAsia="仿宋"/>
                <w:sz w:val="24"/>
                <w:szCs w:val="24"/>
              </w:rPr>
            </w:pPr>
            <w:r>
              <w:rPr>
                <w:rFonts w:hint="eastAsia" w:ascii="仿宋" w:hAnsi="仿宋" w:eastAsia="仿宋"/>
                <w:sz w:val="24"/>
                <w:szCs w:val="24"/>
              </w:rPr>
              <w:t>层/站</w:t>
            </w:r>
          </w:p>
        </w:tc>
        <w:tc>
          <w:tcPr>
            <w:tcW w:w="1656" w:type="dxa"/>
            <w:vAlign w:val="center"/>
          </w:tcPr>
          <w:p>
            <w:pPr>
              <w:pStyle w:val="7"/>
              <w:tabs>
                <w:tab w:val="left" w:pos="687"/>
              </w:tabs>
              <w:spacing w:before="2" w:after="47" w:line="480" w:lineRule="exact"/>
              <w:ind w:left="0" w:firstLine="0"/>
              <w:jc w:val="center"/>
              <w:rPr>
                <w:rFonts w:ascii="仿宋" w:hAnsi="仿宋" w:eastAsia="仿宋"/>
                <w:sz w:val="24"/>
                <w:szCs w:val="24"/>
              </w:rPr>
            </w:pPr>
            <w:r>
              <w:rPr>
                <w:rFonts w:hint="eastAsia" w:ascii="仿宋" w:hAnsi="仿宋" w:eastAsia="仿宋"/>
                <w:sz w:val="24"/>
                <w:szCs w:val="24"/>
              </w:rPr>
              <w:t>电梯数量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6" w:hRule="atLeast"/>
        </w:trPr>
        <w:tc>
          <w:tcPr>
            <w:tcW w:w="1013" w:type="dxa"/>
            <w:vAlign w:val="center"/>
          </w:tcPr>
          <w:p>
            <w:pPr>
              <w:pStyle w:val="7"/>
              <w:tabs>
                <w:tab w:val="left" w:pos="687"/>
              </w:tabs>
              <w:spacing w:before="2" w:after="47" w:line="480" w:lineRule="exact"/>
              <w:ind w:left="0" w:firstLine="0"/>
              <w:jc w:val="center"/>
              <w:rPr>
                <w:rFonts w:ascii="仿宋" w:hAnsi="仿宋" w:eastAsia="仿宋"/>
                <w:sz w:val="24"/>
                <w:szCs w:val="24"/>
                <w:lang w:val="en-US"/>
              </w:rPr>
            </w:pPr>
            <w:r>
              <w:rPr>
                <w:rFonts w:hint="eastAsia" w:ascii="仿宋" w:hAnsi="仿宋" w:eastAsia="仿宋"/>
                <w:sz w:val="24"/>
                <w:szCs w:val="24"/>
                <w:lang w:val="en-US"/>
              </w:rPr>
              <w:t>1</w:t>
            </w:r>
          </w:p>
        </w:tc>
        <w:tc>
          <w:tcPr>
            <w:tcW w:w="1913" w:type="dxa"/>
            <w:vAlign w:val="center"/>
          </w:tcPr>
          <w:p>
            <w:pPr>
              <w:jc w:val="center"/>
              <w:rPr>
                <w:rFonts w:ascii="仿宋" w:hAnsi="仿宋" w:eastAsia="仿宋" w:cs="宋体"/>
                <w:color w:val="000000"/>
                <w:sz w:val="22"/>
              </w:rPr>
            </w:pPr>
            <w:r>
              <w:rPr>
                <w:rFonts w:hint="eastAsia" w:ascii="仿宋" w:hAnsi="仿宋" w:eastAsia="仿宋"/>
                <w:color w:val="000000"/>
                <w:sz w:val="22"/>
              </w:rPr>
              <w:t>苏州帝奥电梯</w:t>
            </w:r>
          </w:p>
        </w:tc>
        <w:tc>
          <w:tcPr>
            <w:tcW w:w="1504" w:type="dxa"/>
            <w:vAlign w:val="center"/>
          </w:tcPr>
          <w:p>
            <w:pPr>
              <w:pStyle w:val="7"/>
              <w:tabs>
                <w:tab w:val="left" w:pos="687"/>
              </w:tabs>
              <w:spacing w:before="2" w:after="47" w:line="480" w:lineRule="exact"/>
              <w:ind w:left="0" w:firstLine="0"/>
              <w:jc w:val="center"/>
              <w:rPr>
                <w:rFonts w:ascii="仿宋" w:hAnsi="仿宋" w:eastAsia="仿宋"/>
                <w:sz w:val="24"/>
                <w:szCs w:val="24"/>
                <w:lang w:val="en-US"/>
              </w:rPr>
            </w:pPr>
            <w:r>
              <w:rPr>
                <w:rFonts w:hint="eastAsia" w:ascii="仿宋" w:hAnsi="仿宋" w:eastAsia="仿宋"/>
                <w:sz w:val="24"/>
                <w:szCs w:val="24"/>
                <w:lang w:val="en-US"/>
              </w:rPr>
              <w:t>1000</w:t>
            </w:r>
          </w:p>
        </w:tc>
        <w:tc>
          <w:tcPr>
            <w:tcW w:w="1618" w:type="dxa"/>
            <w:vAlign w:val="center"/>
          </w:tcPr>
          <w:p>
            <w:pPr>
              <w:pStyle w:val="7"/>
              <w:tabs>
                <w:tab w:val="left" w:pos="687"/>
              </w:tabs>
              <w:spacing w:before="2" w:after="47" w:line="480" w:lineRule="exact"/>
              <w:ind w:left="0" w:firstLine="0"/>
              <w:jc w:val="center"/>
              <w:rPr>
                <w:rFonts w:ascii="仿宋" w:hAnsi="仿宋" w:eastAsia="仿宋"/>
                <w:sz w:val="24"/>
                <w:szCs w:val="24"/>
                <w:lang w:val="en-US"/>
              </w:rPr>
            </w:pPr>
            <w:r>
              <w:rPr>
                <w:rFonts w:hint="eastAsia" w:ascii="仿宋" w:hAnsi="仿宋" w:eastAsia="仿宋"/>
                <w:sz w:val="24"/>
                <w:szCs w:val="24"/>
                <w:lang w:val="en-US"/>
              </w:rPr>
              <w:t>1.6</w:t>
            </w:r>
          </w:p>
        </w:tc>
        <w:tc>
          <w:tcPr>
            <w:tcW w:w="2321" w:type="dxa"/>
            <w:vAlign w:val="center"/>
          </w:tcPr>
          <w:p>
            <w:pPr>
              <w:pStyle w:val="7"/>
              <w:tabs>
                <w:tab w:val="left" w:pos="687"/>
              </w:tabs>
              <w:spacing w:before="2" w:after="47" w:line="480" w:lineRule="exact"/>
              <w:ind w:left="0" w:firstLine="0"/>
              <w:jc w:val="center"/>
              <w:rPr>
                <w:rFonts w:ascii="仿宋" w:hAnsi="仿宋" w:eastAsia="仿宋"/>
                <w:sz w:val="24"/>
                <w:szCs w:val="24"/>
                <w:lang w:val="en-US"/>
              </w:rPr>
            </w:pPr>
            <w:r>
              <w:rPr>
                <w:rFonts w:ascii="仿宋" w:hAnsi="仿宋" w:eastAsia="仿宋"/>
                <w:sz w:val="24"/>
                <w:szCs w:val="24"/>
                <w:lang w:val="en-US"/>
              </w:rPr>
              <w:t>19/16/16</w:t>
            </w:r>
          </w:p>
        </w:tc>
        <w:tc>
          <w:tcPr>
            <w:tcW w:w="1656" w:type="dxa"/>
            <w:vAlign w:val="center"/>
          </w:tcPr>
          <w:p>
            <w:pPr>
              <w:pStyle w:val="7"/>
              <w:tabs>
                <w:tab w:val="left" w:pos="687"/>
              </w:tabs>
              <w:spacing w:before="2" w:after="47" w:line="480" w:lineRule="exact"/>
              <w:ind w:left="0" w:firstLine="0"/>
              <w:jc w:val="center"/>
              <w:rPr>
                <w:rFonts w:ascii="仿宋" w:hAnsi="仿宋" w:eastAsia="仿宋"/>
                <w:sz w:val="24"/>
                <w:szCs w:val="24"/>
                <w:lang w:val="en-US"/>
              </w:rPr>
            </w:pPr>
            <w:r>
              <w:rPr>
                <w:rFonts w:hint="eastAsia" w:ascii="仿宋" w:hAnsi="仿宋" w:eastAsia="仿宋"/>
                <w:sz w:val="24"/>
                <w:szCs w:val="24"/>
                <w:lang w:val="en-US"/>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6" w:hRule="atLeast"/>
        </w:trPr>
        <w:tc>
          <w:tcPr>
            <w:tcW w:w="1013" w:type="dxa"/>
            <w:vAlign w:val="center"/>
          </w:tcPr>
          <w:p>
            <w:pPr>
              <w:pStyle w:val="7"/>
              <w:tabs>
                <w:tab w:val="left" w:pos="687"/>
              </w:tabs>
              <w:spacing w:before="2" w:after="47" w:line="480" w:lineRule="exact"/>
              <w:ind w:left="0" w:firstLine="0"/>
              <w:jc w:val="center"/>
              <w:rPr>
                <w:rFonts w:ascii="仿宋" w:hAnsi="仿宋" w:eastAsia="仿宋"/>
                <w:sz w:val="24"/>
                <w:szCs w:val="24"/>
                <w:lang w:val="en-US"/>
              </w:rPr>
            </w:pPr>
            <w:r>
              <w:rPr>
                <w:rFonts w:hint="eastAsia" w:ascii="仿宋" w:hAnsi="仿宋" w:eastAsia="仿宋"/>
                <w:sz w:val="24"/>
                <w:szCs w:val="24"/>
                <w:lang w:val="en-US"/>
              </w:rPr>
              <w:t>2</w:t>
            </w:r>
          </w:p>
        </w:tc>
        <w:tc>
          <w:tcPr>
            <w:tcW w:w="1913" w:type="dxa"/>
            <w:vAlign w:val="center"/>
          </w:tcPr>
          <w:p>
            <w:pPr>
              <w:spacing w:before="2" w:after="47" w:line="480" w:lineRule="exact"/>
              <w:jc w:val="center"/>
              <w:rPr>
                <w:rFonts w:ascii="仿宋" w:hAnsi="仿宋" w:eastAsia="仿宋"/>
                <w:sz w:val="24"/>
                <w:szCs w:val="24"/>
              </w:rPr>
            </w:pPr>
            <w:r>
              <w:rPr>
                <w:rFonts w:hint="eastAsia" w:ascii="仿宋" w:hAnsi="仿宋" w:eastAsia="仿宋"/>
                <w:color w:val="000000"/>
                <w:sz w:val="22"/>
              </w:rPr>
              <w:t>苏州帝奥电梯</w:t>
            </w:r>
          </w:p>
        </w:tc>
        <w:tc>
          <w:tcPr>
            <w:tcW w:w="1504" w:type="dxa"/>
            <w:vAlign w:val="center"/>
          </w:tcPr>
          <w:p>
            <w:pPr>
              <w:pStyle w:val="7"/>
              <w:tabs>
                <w:tab w:val="left" w:pos="687"/>
              </w:tabs>
              <w:spacing w:before="2" w:after="47" w:line="480" w:lineRule="exact"/>
              <w:ind w:left="0" w:firstLine="0"/>
              <w:jc w:val="center"/>
              <w:rPr>
                <w:rFonts w:ascii="仿宋" w:hAnsi="仿宋" w:eastAsia="仿宋"/>
                <w:sz w:val="24"/>
                <w:szCs w:val="24"/>
                <w:lang w:val="en-US"/>
              </w:rPr>
            </w:pPr>
            <w:r>
              <w:rPr>
                <w:rFonts w:hint="eastAsia" w:ascii="仿宋" w:hAnsi="仿宋" w:eastAsia="仿宋"/>
                <w:sz w:val="24"/>
                <w:szCs w:val="24"/>
                <w:lang w:val="en-US"/>
              </w:rPr>
              <w:t>1600</w:t>
            </w:r>
          </w:p>
        </w:tc>
        <w:tc>
          <w:tcPr>
            <w:tcW w:w="1618" w:type="dxa"/>
            <w:vAlign w:val="center"/>
          </w:tcPr>
          <w:p>
            <w:pPr>
              <w:pStyle w:val="7"/>
              <w:tabs>
                <w:tab w:val="left" w:pos="687"/>
              </w:tabs>
              <w:spacing w:before="2" w:after="47" w:line="480" w:lineRule="exact"/>
              <w:ind w:left="0" w:firstLine="0"/>
              <w:jc w:val="center"/>
              <w:rPr>
                <w:rFonts w:ascii="仿宋" w:hAnsi="仿宋" w:eastAsia="仿宋"/>
                <w:sz w:val="24"/>
                <w:szCs w:val="24"/>
                <w:lang w:val="en-US"/>
              </w:rPr>
            </w:pPr>
            <w:r>
              <w:rPr>
                <w:rFonts w:hint="eastAsia" w:ascii="仿宋" w:hAnsi="仿宋" w:eastAsia="仿宋"/>
                <w:sz w:val="24"/>
                <w:szCs w:val="24"/>
                <w:lang w:val="en-US"/>
              </w:rPr>
              <w:t>1.0</w:t>
            </w:r>
          </w:p>
        </w:tc>
        <w:tc>
          <w:tcPr>
            <w:tcW w:w="2321" w:type="dxa"/>
            <w:vAlign w:val="center"/>
          </w:tcPr>
          <w:p>
            <w:pPr>
              <w:pStyle w:val="7"/>
              <w:tabs>
                <w:tab w:val="left" w:pos="687"/>
              </w:tabs>
              <w:spacing w:before="2" w:after="47" w:line="480" w:lineRule="exact"/>
              <w:ind w:left="0" w:firstLine="0"/>
              <w:jc w:val="center"/>
              <w:rPr>
                <w:rFonts w:ascii="仿宋" w:hAnsi="仿宋" w:eastAsia="仿宋"/>
                <w:sz w:val="24"/>
                <w:szCs w:val="24"/>
                <w:lang w:val="en-US"/>
              </w:rPr>
            </w:pPr>
            <w:r>
              <w:rPr>
                <w:rFonts w:ascii="仿宋" w:hAnsi="仿宋" w:eastAsia="仿宋"/>
                <w:sz w:val="24"/>
                <w:szCs w:val="24"/>
                <w:lang w:val="en-US"/>
              </w:rPr>
              <w:t>6/6/6</w:t>
            </w:r>
          </w:p>
        </w:tc>
        <w:tc>
          <w:tcPr>
            <w:tcW w:w="1656" w:type="dxa"/>
            <w:vAlign w:val="center"/>
          </w:tcPr>
          <w:p>
            <w:pPr>
              <w:pStyle w:val="7"/>
              <w:tabs>
                <w:tab w:val="left" w:pos="687"/>
              </w:tabs>
              <w:spacing w:before="2" w:after="47" w:line="480" w:lineRule="exact"/>
              <w:ind w:left="0" w:firstLine="0"/>
              <w:jc w:val="center"/>
              <w:rPr>
                <w:rFonts w:ascii="仿宋" w:hAnsi="仿宋" w:eastAsia="仿宋"/>
                <w:sz w:val="24"/>
                <w:szCs w:val="24"/>
                <w:lang w:val="en-US"/>
              </w:rPr>
            </w:pPr>
            <w:r>
              <w:rPr>
                <w:rFonts w:ascii="仿宋" w:hAnsi="仿宋" w:eastAsia="仿宋"/>
                <w:sz w:val="24"/>
                <w:szCs w:val="24"/>
                <w:lang w:val="en-US"/>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6" w:hRule="atLeast"/>
        </w:trPr>
        <w:tc>
          <w:tcPr>
            <w:tcW w:w="1013" w:type="dxa"/>
            <w:vAlign w:val="center"/>
          </w:tcPr>
          <w:p>
            <w:pPr>
              <w:pStyle w:val="7"/>
              <w:tabs>
                <w:tab w:val="left" w:pos="687"/>
              </w:tabs>
              <w:spacing w:before="2" w:after="47" w:line="480" w:lineRule="exact"/>
              <w:ind w:left="0" w:firstLine="0"/>
              <w:jc w:val="center"/>
              <w:rPr>
                <w:rFonts w:ascii="仿宋" w:hAnsi="仿宋" w:eastAsia="仿宋"/>
                <w:sz w:val="24"/>
                <w:szCs w:val="24"/>
                <w:lang w:val="en-US"/>
              </w:rPr>
            </w:pPr>
            <w:r>
              <w:rPr>
                <w:rFonts w:hint="eastAsia" w:ascii="仿宋" w:hAnsi="仿宋" w:eastAsia="仿宋"/>
                <w:sz w:val="24"/>
                <w:szCs w:val="24"/>
                <w:lang w:val="en-US"/>
              </w:rPr>
              <w:t>3</w:t>
            </w:r>
          </w:p>
        </w:tc>
        <w:tc>
          <w:tcPr>
            <w:tcW w:w="1913" w:type="dxa"/>
            <w:vAlign w:val="center"/>
          </w:tcPr>
          <w:p>
            <w:pPr>
              <w:spacing w:before="2" w:after="47" w:line="480" w:lineRule="exact"/>
              <w:jc w:val="center"/>
              <w:rPr>
                <w:rFonts w:ascii="仿宋" w:hAnsi="仿宋" w:eastAsia="仿宋"/>
                <w:sz w:val="24"/>
                <w:szCs w:val="24"/>
              </w:rPr>
            </w:pPr>
            <w:r>
              <w:rPr>
                <w:rFonts w:hint="eastAsia" w:ascii="仿宋" w:hAnsi="仿宋" w:eastAsia="仿宋"/>
                <w:color w:val="000000"/>
                <w:sz w:val="22"/>
              </w:rPr>
              <w:t>苏州帝奥电梯</w:t>
            </w:r>
          </w:p>
        </w:tc>
        <w:tc>
          <w:tcPr>
            <w:tcW w:w="1504" w:type="dxa"/>
            <w:vAlign w:val="center"/>
          </w:tcPr>
          <w:p>
            <w:pPr>
              <w:pStyle w:val="7"/>
              <w:tabs>
                <w:tab w:val="left" w:pos="687"/>
              </w:tabs>
              <w:spacing w:before="2" w:after="47" w:line="480" w:lineRule="exact"/>
              <w:ind w:left="0" w:firstLine="0"/>
              <w:jc w:val="center"/>
              <w:rPr>
                <w:rFonts w:ascii="仿宋" w:hAnsi="仿宋" w:eastAsia="仿宋"/>
                <w:sz w:val="24"/>
                <w:szCs w:val="24"/>
                <w:lang w:val="en-US"/>
              </w:rPr>
            </w:pPr>
            <w:r>
              <w:rPr>
                <w:rFonts w:hint="eastAsia" w:ascii="仿宋" w:hAnsi="仿宋" w:eastAsia="仿宋"/>
                <w:sz w:val="24"/>
                <w:szCs w:val="24"/>
                <w:lang w:val="en-US"/>
              </w:rPr>
              <w:t>1600</w:t>
            </w:r>
          </w:p>
        </w:tc>
        <w:tc>
          <w:tcPr>
            <w:tcW w:w="1618" w:type="dxa"/>
            <w:vAlign w:val="center"/>
          </w:tcPr>
          <w:p>
            <w:pPr>
              <w:pStyle w:val="7"/>
              <w:tabs>
                <w:tab w:val="left" w:pos="687"/>
              </w:tabs>
              <w:spacing w:before="2" w:after="47" w:line="480" w:lineRule="exact"/>
              <w:ind w:left="0" w:firstLine="0"/>
              <w:jc w:val="center"/>
              <w:rPr>
                <w:rFonts w:ascii="仿宋" w:hAnsi="仿宋" w:eastAsia="仿宋"/>
                <w:sz w:val="24"/>
                <w:szCs w:val="24"/>
                <w:lang w:val="en-US"/>
              </w:rPr>
            </w:pPr>
            <w:r>
              <w:rPr>
                <w:rFonts w:hint="eastAsia" w:ascii="仿宋" w:hAnsi="仿宋" w:eastAsia="仿宋"/>
                <w:sz w:val="24"/>
                <w:szCs w:val="24"/>
                <w:lang w:val="en-US"/>
              </w:rPr>
              <w:t>1.0</w:t>
            </w:r>
          </w:p>
        </w:tc>
        <w:tc>
          <w:tcPr>
            <w:tcW w:w="2321" w:type="dxa"/>
            <w:vAlign w:val="center"/>
          </w:tcPr>
          <w:p>
            <w:pPr>
              <w:pStyle w:val="7"/>
              <w:tabs>
                <w:tab w:val="left" w:pos="687"/>
              </w:tabs>
              <w:spacing w:before="2" w:after="47" w:line="480" w:lineRule="exact"/>
              <w:ind w:left="0" w:firstLine="0"/>
              <w:jc w:val="center"/>
              <w:rPr>
                <w:rFonts w:ascii="仿宋" w:hAnsi="仿宋" w:eastAsia="仿宋"/>
                <w:sz w:val="24"/>
                <w:szCs w:val="24"/>
                <w:lang w:val="en-US"/>
              </w:rPr>
            </w:pPr>
            <w:r>
              <w:rPr>
                <w:rFonts w:ascii="仿宋" w:hAnsi="仿宋" w:eastAsia="仿宋"/>
                <w:sz w:val="24"/>
                <w:szCs w:val="24"/>
                <w:lang w:val="en-US"/>
              </w:rPr>
              <w:t>6/6/6</w:t>
            </w:r>
          </w:p>
        </w:tc>
        <w:tc>
          <w:tcPr>
            <w:tcW w:w="1656" w:type="dxa"/>
            <w:vAlign w:val="center"/>
          </w:tcPr>
          <w:p>
            <w:pPr>
              <w:pStyle w:val="7"/>
              <w:tabs>
                <w:tab w:val="left" w:pos="687"/>
              </w:tabs>
              <w:spacing w:before="2" w:after="47" w:line="480" w:lineRule="exact"/>
              <w:ind w:left="0" w:firstLine="0"/>
              <w:jc w:val="center"/>
              <w:rPr>
                <w:rFonts w:ascii="仿宋" w:hAnsi="仿宋" w:eastAsia="仿宋"/>
                <w:sz w:val="24"/>
                <w:szCs w:val="24"/>
                <w:lang w:val="en-US"/>
              </w:rPr>
            </w:pPr>
            <w:r>
              <w:rPr>
                <w:rFonts w:ascii="仿宋" w:hAnsi="仿宋" w:eastAsia="仿宋"/>
                <w:sz w:val="24"/>
                <w:szCs w:val="24"/>
                <w:lang w:val="en-US"/>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6" w:hRule="atLeast"/>
        </w:trPr>
        <w:tc>
          <w:tcPr>
            <w:tcW w:w="1013" w:type="dxa"/>
            <w:vAlign w:val="center"/>
          </w:tcPr>
          <w:p>
            <w:pPr>
              <w:pStyle w:val="7"/>
              <w:tabs>
                <w:tab w:val="left" w:pos="687"/>
              </w:tabs>
              <w:spacing w:before="2" w:after="47" w:line="480" w:lineRule="exact"/>
              <w:ind w:left="0" w:firstLine="0"/>
              <w:jc w:val="center"/>
              <w:rPr>
                <w:rFonts w:ascii="仿宋" w:hAnsi="仿宋" w:eastAsia="仿宋"/>
                <w:sz w:val="24"/>
                <w:szCs w:val="24"/>
                <w:lang w:val="en-US"/>
              </w:rPr>
            </w:pPr>
            <w:r>
              <w:rPr>
                <w:rFonts w:hint="eastAsia" w:ascii="仿宋" w:hAnsi="仿宋" w:eastAsia="仿宋"/>
                <w:sz w:val="24"/>
                <w:szCs w:val="24"/>
                <w:lang w:val="en-US"/>
              </w:rPr>
              <w:t>4</w:t>
            </w:r>
          </w:p>
        </w:tc>
        <w:tc>
          <w:tcPr>
            <w:tcW w:w="1913" w:type="dxa"/>
            <w:vAlign w:val="center"/>
          </w:tcPr>
          <w:p>
            <w:pPr>
              <w:pStyle w:val="7"/>
              <w:tabs>
                <w:tab w:val="left" w:pos="687"/>
              </w:tabs>
              <w:spacing w:before="2" w:after="47" w:line="480" w:lineRule="exact"/>
              <w:ind w:left="0" w:firstLine="0"/>
              <w:jc w:val="center"/>
              <w:rPr>
                <w:rFonts w:ascii="仿宋" w:hAnsi="仿宋" w:eastAsia="仿宋"/>
                <w:sz w:val="24"/>
                <w:szCs w:val="24"/>
              </w:rPr>
            </w:pPr>
            <w:r>
              <w:rPr>
                <w:rFonts w:hint="eastAsia" w:ascii="仿宋" w:hAnsi="仿宋" w:eastAsia="仿宋"/>
                <w:color w:val="000000"/>
              </w:rPr>
              <w:t>苏州帝奥电梯</w:t>
            </w:r>
          </w:p>
        </w:tc>
        <w:tc>
          <w:tcPr>
            <w:tcW w:w="1504" w:type="dxa"/>
            <w:vAlign w:val="center"/>
          </w:tcPr>
          <w:p>
            <w:pPr>
              <w:pStyle w:val="7"/>
              <w:tabs>
                <w:tab w:val="left" w:pos="687"/>
              </w:tabs>
              <w:spacing w:before="2" w:after="47" w:line="480" w:lineRule="exact"/>
              <w:ind w:left="0" w:firstLine="0"/>
              <w:jc w:val="center"/>
              <w:rPr>
                <w:rFonts w:ascii="仿宋" w:hAnsi="仿宋" w:eastAsia="仿宋"/>
                <w:sz w:val="24"/>
                <w:szCs w:val="24"/>
                <w:lang w:val="en-US"/>
              </w:rPr>
            </w:pPr>
            <w:r>
              <w:rPr>
                <w:rFonts w:hint="eastAsia" w:ascii="仿宋" w:hAnsi="仿宋" w:eastAsia="仿宋"/>
                <w:sz w:val="24"/>
                <w:szCs w:val="24"/>
                <w:lang w:val="en-US"/>
              </w:rPr>
              <w:t>1600</w:t>
            </w:r>
          </w:p>
        </w:tc>
        <w:tc>
          <w:tcPr>
            <w:tcW w:w="1618" w:type="dxa"/>
            <w:vAlign w:val="center"/>
          </w:tcPr>
          <w:p>
            <w:pPr>
              <w:pStyle w:val="7"/>
              <w:tabs>
                <w:tab w:val="left" w:pos="687"/>
              </w:tabs>
              <w:spacing w:before="2" w:after="47" w:line="480" w:lineRule="exact"/>
              <w:ind w:left="0" w:firstLine="0"/>
              <w:jc w:val="center"/>
              <w:rPr>
                <w:rFonts w:ascii="仿宋" w:hAnsi="仿宋" w:eastAsia="仿宋"/>
                <w:sz w:val="24"/>
                <w:szCs w:val="24"/>
                <w:lang w:val="en-US"/>
              </w:rPr>
            </w:pPr>
            <w:r>
              <w:rPr>
                <w:rFonts w:hint="eastAsia" w:ascii="仿宋" w:hAnsi="仿宋" w:eastAsia="仿宋"/>
                <w:sz w:val="24"/>
                <w:szCs w:val="24"/>
                <w:lang w:val="en-US"/>
              </w:rPr>
              <w:t>1.0</w:t>
            </w:r>
          </w:p>
        </w:tc>
        <w:tc>
          <w:tcPr>
            <w:tcW w:w="2321" w:type="dxa"/>
            <w:vAlign w:val="center"/>
          </w:tcPr>
          <w:p>
            <w:pPr>
              <w:pStyle w:val="7"/>
              <w:tabs>
                <w:tab w:val="left" w:pos="687"/>
              </w:tabs>
              <w:spacing w:before="2" w:after="47" w:line="480" w:lineRule="exact"/>
              <w:ind w:left="0" w:firstLine="0"/>
              <w:jc w:val="center"/>
              <w:rPr>
                <w:rFonts w:ascii="仿宋" w:hAnsi="仿宋" w:eastAsia="仿宋"/>
                <w:sz w:val="24"/>
                <w:szCs w:val="24"/>
                <w:lang w:val="en-US"/>
              </w:rPr>
            </w:pPr>
            <w:r>
              <w:rPr>
                <w:rFonts w:hint="eastAsia" w:ascii="仿宋" w:hAnsi="仿宋" w:eastAsia="仿宋"/>
                <w:sz w:val="24"/>
                <w:szCs w:val="24"/>
                <w:lang w:val="en-US"/>
              </w:rPr>
              <w:t>6/6/6</w:t>
            </w:r>
          </w:p>
        </w:tc>
        <w:tc>
          <w:tcPr>
            <w:tcW w:w="1656" w:type="dxa"/>
            <w:vAlign w:val="center"/>
          </w:tcPr>
          <w:p>
            <w:pPr>
              <w:pStyle w:val="7"/>
              <w:tabs>
                <w:tab w:val="left" w:pos="687"/>
              </w:tabs>
              <w:spacing w:before="2" w:after="47" w:line="480" w:lineRule="exact"/>
              <w:ind w:left="0" w:firstLine="0"/>
              <w:jc w:val="center"/>
              <w:rPr>
                <w:rFonts w:ascii="仿宋" w:hAnsi="仿宋" w:eastAsia="仿宋"/>
                <w:sz w:val="24"/>
                <w:szCs w:val="24"/>
                <w:lang w:val="en-US"/>
              </w:rPr>
            </w:pPr>
            <w:r>
              <w:rPr>
                <w:rFonts w:ascii="仿宋" w:hAnsi="仿宋" w:eastAsia="仿宋"/>
                <w:sz w:val="24"/>
                <w:szCs w:val="24"/>
                <w:lang w:val="en-US"/>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6" w:hRule="atLeast"/>
        </w:trPr>
        <w:tc>
          <w:tcPr>
            <w:tcW w:w="1013" w:type="dxa"/>
            <w:vAlign w:val="center"/>
          </w:tcPr>
          <w:p>
            <w:pPr>
              <w:pStyle w:val="7"/>
              <w:tabs>
                <w:tab w:val="left" w:pos="687"/>
              </w:tabs>
              <w:spacing w:before="2" w:after="47" w:line="480" w:lineRule="exact"/>
              <w:ind w:left="0" w:firstLine="0"/>
              <w:jc w:val="center"/>
              <w:rPr>
                <w:rFonts w:ascii="仿宋" w:hAnsi="仿宋" w:eastAsia="仿宋"/>
                <w:sz w:val="24"/>
                <w:szCs w:val="24"/>
                <w:lang w:val="en-US"/>
              </w:rPr>
            </w:pPr>
            <w:r>
              <w:rPr>
                <w:rFonts w:hint="eastAsia" w:ascii="仿宋" w:hAnsi="仿宋" w:eastAsia="仿宋"/>
                <w:sz w:val="24"/>
                <w:szCs w:val="24"/>
                <w:lang w:val="en-US"/>
              </w:rPr>
              <w:t>5</w:t>
            </w:r>
          </w:p>
        </w:tc>
        <w:tc>
          <w:tcPr>
            <w:tcW w:w="1913" w:type="dxa"/>
            <w:vAlign w:val="center"/>
          </w:tcPr>
          <w:p>
            <w:pPr>
              <w:pStyle w:val="7"/>
              <w:tabs>
                <w:tab w:val="left" w:pos="687"/>
              </w:tabs>
              <w:spacing w:before="2" w:after="47" w:line="480" w:lineRule="exact"/>
              <w:ind w:left="0" w:firstLine="0"/>
              <w:jc w:val="center"/>
              <w:rPr>
                <w:rFonts w:ascii="仿宋" w:hAnsi="仿宋" w:eastAsia="仿宋"/>
                <w:sz w:val="24"/>
                <w:szCs w:val="24"/>
                <w:lang w:val="en-US"/>
              </w:rPr>
            </w:pPr>
            <w:r>
              <w:rPr>
                <w:rFonts w:hint="eastAsia" w:ascii="仿宋" w:hAnsi="仿宋" w:eastAsia="仿宋"/>
                <w:sz w:val="24"/>
                <w:szCs w:val="24"/>
                <w:lang w:val="en-US"/>
              </w:rPr>
              <w:t>广</w:t>
            </w:r>
            <w:r>
              <w:rPr>
                <w:rFonts w:hint="eastAsia" w:ascii="仿宋" w:hAnsi="仿宋" w:eastAsia="仿宋"/>
                <w:color w:val="000000"/>
              </w:rPr>
              <w:t>州</w:t>
            </w:r>
            <w:r>
              <w:rPr>
                <w:rFonts w:hint="eastAsia" w:ascii="仿宋" w:hAnsi="仿宋" w:eastAsia="仿宋"/>
                <w:sz w:val="24"/>
                <w:szCs w:val="24"/>
                <w:lang w:val="en-US"/>
              </w:rPr>
              <w:t>广日电梯</w:t>
            </w:r>
          </w:p>
        </w:tc>
        <w:tc>
          <w:tcPr>
            <w:tcW w:w="1504" w:type="dxa"/>
            <w:vAlign w:val="center"/>
          </w:tcPr>
          <w:p>
            <w:pPr>
              <w:pStyle w:val="7"/>
              <w:tabs>
                <w:tab w:val="left" w:pos="687"/>
              </w:tabs>
              <w:spacing w:before="2" w:after="47" w:line="480" w:lineRule="exact"/>
              <w:ind w:left="0" w:firstLine="0"/>
              <w:jc w:val="center"/>
              <w:rPr>
                <w:rFonts w:ascii="仿宋" w:hAnsi="仿宋" w:eastAsia="仿宋"/>
                <w:sz w:val="24"/>
                <w:szCs w:val="24"/>
              </w:rPr>
            </w:pPr>
            <w:r>
              <w:rPr>
                <w:rFonts w:hint="eastAsia" w:ascii="仿宋" w:hAnsi="仿宋" w:eastAsia="仿宋"/>
                <w:sz w:val="24"/>
                <w:szCs w:val="24"/>
              </w:rPr>
              <w:t>825</w:t>
            </w:r>
          </w:p>
        </w:tc>
        <w:tc>
          <w:tcPr>
            <w:tcW w:w="1618" w:type="dxa"/>
            <w:vAlign w:val="center"/>
          </w:tcPr>
          <w:p>
            <w:pPr>
              <w:pStyle w:val="7"/>
              <w:tabs>
                <w:tab w:val="left" w:pos="687"/>
              </w:tabs>
              <w:spacing w:before="2" w:after="47" w:line="480" w:lineRule="exact"/>
              <w:ind w:left="0" w:firstLine="0"/>
              <w:jc w:val="center"/>
              <w:rPr>
                <w:rFonts w:ascii="仿宋" w:hAnsi="仿宋" w:eastAsia="仿宋"/>
                <w:sz w:val="24"/>
                <w:szCs w:val="24"/>
              </w:rPr>
            </w:pPr>
            <w:r>
              <w:rPr>
                <w:rFonts w:hint="eastAsia" w:ascii="仿宋" w:hAnsi="仿宋" w:eastAsia="仿宋"/>
                <w:sz w:val="24"/>
                <w:szCs w:val="24"/>
                <w:lang w:val="en-US"/>
              </w:rPr>
              <w:t>1.5</w:t>
            </w:r>
          </w:p>
        </w:tc>
        <w:tc>
          <w:tcPr>
            <w:tcW w:w="2321" w:type="dxa"/>
            <w:vAlign w:val="center"/>
          </w:tcPr>
          <w:p>
            <w:pPr>
              <w:pStyle w:val="7"/>
              <w:tabs>
                <w:tab w:val="left" w:pos="687"/>
              </w:tabs>
              <w:spacing w:before="2" w:after="47" w:line="480" w:lineRule="exact"/>
              <w:ind w:left="0" w:firstLine="0"/>
              <w:jc w:val="center"/>
              <w:rPr>
                <w:rFonts w:ascii="仿宋" w:hAnsi="仿宋" w:eastAsia="仿宋"/>
                <w:sz w:val="24"/>
                <w:szCs w:val="24"/>
              </w:rPr>
            </w:pPr>
            <w:r>
              <w:rPr>
                <w:rFonts w:hint="eastAsia" w:ascii="仿宋" w:hAnsi="仿宋" w:eastAsia="仿宋"/>
                <w:sz w:val="24"/>
                <w:szCs w:val="24"/>
                <w:lang w:val="en-US"/>
              </w:rPr>
              <w:t>5/5/5</w:t>
            </w:r>
          </w:p>
        </w:tc>
        <w:tc>
          <w:tcPr>
            <w:tcW w:w="1656" w:type="dxa"/>
            <w:vAlign w:val="center"/>
          </w:tcPr>
          <w:p>
            <w:pPr>
              <w:pStyle w:val="7"/>
              <w:tabs>
                <w:tab w:val="left" w:pos="687"/>
              </w:tabs>
              <w:spacing w:before="2" w:after="47" w:line="480" w:lineRule="exact"/>
              <w:ind w:left="0" w:firstLine="0"/>
              <w:jc w:val="center"/>
              <w:rPr>
                <w:rFonts w:ascii="仿宋" w:hAnsi="仿宋" w:eastAsia="仿宋"/>
                <w:sz w:val="24"/>
                <w:szCs w:val="24"/>
              </w:rPr>
            </w:pPr>
            <w:r>
              <w:rPr>
                <w:rFonts w:hint="eastAsia" w:ascii="仿宋" w:hAnsi="仿宋" w:eastAsia="仿宋"/>
                <w:sz w:val="24"/>
                <w:szCs w:val="24"/>
                <w:lang w:val="en-US"/>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6" w:hRule="atLeast"/>
        </w:trPr>
        <w:tc>
          <w:tcPr>
            <w:tcW w:w="1013" w:type="dxa"/>
            <w:vAlign w:val="center"/>
          </w:tcPr>
          <w:p>
            <w:pPr>
              <w:pStyle w:val="7"/>
              <w:tabs>
                <w:tab w:val="left" w:pos="687"/>
              </w:tabs>
              <w:spacing w:before="2" w:after="47" w:line="480" w:lineRule="exact"/>
              <w:ind w:left="0" w:firstLine="0"/>
              <w:jc w:val="center"/>
              <w:rPr>
                <w:rFonts w:ascii="仿宋" w:hAnsi="仿宋" w:eastAsia="仿宋"/>
                <w:sz w:val="24"/>
                <w:szCs w:val="24"/>
                <w:lang w:val="en-US"/>
              </w:rPr>
            </w:pPr>
            <w:r>
              <w:rPr>
                <w:rFonts w:hint="eastAsia" w:ascii="仿宋" w:hAnsi="仿宋" w:eastAsia="仿宋"/>
                <w:sz w:val="24"/>
                <w:szCs w:val="24"/>
                <w:lang w:val="en-US"/>
              </w:rPr>
              <w:t>6</w:t>
            </w:r>
          </w:p>
        </w:tc>
        <w:tc>
          <w:tcPr>
            <w:tcW w:w="1913" w:type="dxa"/>
            <w:vAlign w:val="center"/>
          </w:tcPr>
          <w:p>
            <w:pPr>
              <w:pStyle w:val="7"/>
              <w:tabs>
                <w:tab w:val="left" w:pos="687"/>
              </w:tabs>
              <w:spacing w:before="2" w:after="47" w:line="480" w:lineRule="exact"/>
              <w:ind w:left="0" w:firstLine="0"/>
              <w:jc w:val="center"/>
              <w:rPr>
                <w:rFonts w:ascii="仿宋" w:hAnsi="仿宋" w:eastAsia="仿宋"/>
                <w:sz w:val="24"/>
                <w:szCs w:val="24"/>
              </w:rPr>
            </w:pPr>
            <w:r>
              <w:rPr>
                <w:rFonts w:hint="eastAsia" w:ascii="仿宋" w:hAnsi="仿宋" w:eastAsia="仿宋"/>
                <w:sz w:val="24"/>
                <w:szCs w:val="24"/>
                <w:lang w:val="en-US"/>
              </w:rPr>
              <w:t>广</w:t>
            </w:r>
            <w:r>
              <w:rPr>
                <w:rFonts w:hint="eastAsia" w:ascii="仿宋" w:hAnsi="仿宋" w:eastAsia="仿宋"/>
                <w:color w:val="000000"/>
              </w:rPr>
              <w:t>州</w:t>
            </w:r>
            <w:r>
              <w:rPr>
                <w:rFonts w:hint="eastAsia" w:ascii="仿宋" w:hAnsi="仿宋" w:eastAsia="仿宋"/>
                <w:sz w:val="24"/>
                <w:szCs w:val="24"/>
                <w:lang w:val="en-US"/>
              </w:rPr>
              <w:t>广日电梯</w:t>
            </w:r>
          </w:p>
        </w:tc>
        <w:tc>
          <w:tcPr>
            <w:tcW w:w="1504" w:type="dxa"/>
            <w:vAlign w:val="center"/>
          </w:tcPr>
          <w:p>
            <w:pPr>
              <w:pStyle w:val="7"/>
              <w:tabs>
                <w:tab w:val="left" w:pos="687"/>
              </w:tabs>
              <w:spacing w:before="2" w:after="47" w:line="480" w:lineRule="exact"/>
              <w:ind w:left="0" w:firstLine="0"/>
              <w:jc w:val="center"/>
              <w:rPr>
                <w:rFonts w:ascii="仿宋" w:hAnsi="仿宋" w:eastAsia="仿宋"/>
                <w:sz w:val="24"/>
                <w:szCs w:val="24"/>
              </w:rPr>
            </w:pPr>
            <w:r>
              <w:rPr>
                <w:rFonts w:hint="eastAsia" w:ascii="仿宋" w:hAnsi="仿宋" w:eastAsia="仿宋"/>
                <w:sz w:val="24"/>
                <w:szCs w:val="24"/>
              </w:rPr>
              <w:t>825</w:t>
            </w:r>
          </w:p>
        </w:tc>
        <w:tc>
          <w:tcPr>
            <w:tcW w:w="1618" w:type="dxa"/>
            <w:vAlign w:val="center"/>
          </w:tcPr>
          <w:p>
            <w:pPr>
              <w:pStyle w:val="7"/>
              <w:tabs>
                <w:tab w:val="left" w:pos="687"/>
              </w:tabs>
              <w:spacing w:before="2" w:after="47" w:line="480" w:lineRule="exact"/>
              <w:ind w:left="0" w:firstLine="0"/>
              <w:jc w:val="center"/>
              <w:rPr>
                <w:rFonts w:ascii="仿宋" w:hAnsi="仿宋" w:eastAsia="仿宋"/>
                <w:sz w:val="24"/>
                <w:szCs w:val="24"/>
              </w:rPr>
            </w:pPr>
            <w:r>
              <w:rPr>
                <w:rFonts w:hint="eastAsia" w:ascii="仿宋" w:hAnsi="仿宋" w:eastAsia="仿宋"/>
                <w:sz w:val="24"/>
                <w:szCs w:val="24"/>
                <w:lang w:val="en-US"/>
              </w:rPr>
              <w:t>1.5</w:t>
            </w:r>
          </w:p>
        </w:tc>
        <w:tc>
          <w:tcPr>
            <w:tcW w:w="2321" w:type="dxa"/>
            <w:vAlign w:val="center"/>
          </w:tcPr>
          <w:p>
            <w:pPr>
              <w:pStyle w:val="7"/>
              <w:tabs>
                <w:tab w:val="left" w:pos="687"/>
              </w:tabs>
              <w:spacing w:before="2" w:after="47" w:line="480" w:lineRule="exact"/>
              <w:ind w:left="0" w:firstLine="0"/>
              <w:jc w:val="center"/>
              <w:rPr>
                <w:rFonts w:ascii="仿宋" w:hAnsi="仿宋" w:eastAsia="仿宋"/>
                <w:sz w:val="24"/>
                <w:szCs w:val="24"/>
              </w:rPr>
            </w:pPr>
            <w:r>
              <w:rPr>
                <w:rFonts w:hint="eastAsia" w:ascii="仿宋" w:hAnsi="仿宋" w:eastAsia="仿宋"/>
                <w:sz w:val="24"/>
                <w:szCs w:val="24"/>
              </w:rPr>
              <w:t>5/5/5</w:t>
            </w:r>
          </w:p>
        </w:tc>
        <w:tc>
          <w:tcPr>
            <w:tcW w:w="1656" w:type="dxa"/>
            <w:vAlign w:val="center"/>
          </w:tcPr>
          <w:p>
            <w:pPr>
              <w:pStyle w:val="7"/>
              <w:tabs>
                <w:tab w:val="left" w:pos="687"/>
              </w:tabs>
              <w:spacing w:before="2" w:after="47" w:line="480" w:lineRule="exact"/>
              <w:ind w:left="0" w:firstLine="0"/>
              <w:jc w:val="center"/>
              <w:rPr>
                <w:rFonts w:ascii="仿宋" w:hAnsi="仿宋" w:eastAsia="仿宋"/>
                <w:sz w:val="24"/>
                <w:szCs w:val="24"/>
              </w:rPr>
            </w:pPr>
            <w:r>
              <w:rPr>
                <w:rFonts w:hint="eastAsia" w:ascii="仿宋" w:hAnsi="仿宋" w:eastAsia="仿宋"/>
                <w:sz w:val="24"/>
                <w:szCs w:val="24"/>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6" w:hRule="atLeast"/>
        </w:trPr>
        <w:tc>
          <w:tcPr>
            <w:tcW w:w="1013" w:type="dxa"/>
            <w:vAlign w:val="center"/>
          </w:tcPr>
          <w:p>
            <w:pPr>
              <w:pStyle w:val="7"/>
              <w:tabs>
                <w:tab w:val="left" w:pos="687"/>
              </w:tabs>
              <w:spacing w:before="2" w:after="47" w:line="480" w:lineRule="exact"/>
              <w:ind w:left="0" w:firstLine="0"/>
              <w:jc w:val="center"/>
              <w:rPr>
                <w:rFonts w:ascii="仿宋" w:hAnsi="仿宋" w:eastAsia="仿宋"/>
                <w:sz w:val="24"/>
                <w:szCs w:val="24"/>
                <w:lang w:val="en-US"/>
              </w:rPr>
            </w:pPr>
            <w:r>
              <w:rPr>
                <w:rFonts w:ascii="仿宋" w:hAnsi="仿宋" w:eastAsia="仿宋"/>
                <w:sz w:val="24"/>
                <w:szCs w:val="24"/>
                <w:lang w:val="en-US"/>
              </w:rPr>
              <w:t>7</w:t>
            </w:r>
          </w:p>
        </w:tc>
        <w:tc>
          <w:tcPr>
            <w:tcW w:w="1913" w:type="dxa"/>
            <w:vAlign w:val="center"/>
          </w:tcPr>
          <w:p>
            <w:pPr>
              <w:pStyle w:val="7"/>
              <w:tabs>
                <w:tab w:val="left" w:pos="687"/>
              </w:tabs>
              <w:spacing w:before="2" w:after="47" w:line="480" w:lineRule="exact"/>
              <w:ind w:left="0" w:firstLine="0"/>
              <w:jc w:val="center"/>
              <w:rPr>
                <w:rFonts w:ascii="仿宋" w:hAnsi="仿宋" w:eastAsia="仿宋"/>
                <w:sz w:val="24"/>
                <w:szCs w:val="24"/>
              </w:rPr>
            </w:pPr>
            <w:r>
              <w:rPr>
                <w:rFonts w:hint="eastAsia" w:ascii="仿宋" w:hAnsi="仿宋" w:eastAsia="仿宋"/>
                <w:sz w:val="24"/>
                <w:szCs w:val="24"/>
                <w:lang w:val="en-US"/>
              </w:rPr>
              <w:t>广</w:t>
            </w:r>
            <w:r>
              <w:rPr>
                <w:rFonts w:hint="eastAsia" w:ascii="仿宋" w:hAnsi="仿宋" w:eastAsia="仿宋"/>
                <w:color w:val="000000"/>
              </w:rPr>
              <w:t>州</w:t>
            </w:r>
            <w:r>
              <w:rPr>
                <w:rFonts w:hint="eastAsia" w:ascii="仿宋" w:hAnsi="仿宋" w:eastAsia="仿宋"/>
                <w:sz w:val="24"/>
                <w:szCs w:val="24"/>
                <w:lang w:val="en-US"/>
              </w:rPr>
              <w:t>广日电梯</w:t>
            </w:r>
          </w:p>
        </w:tc>
        <w:tc>
          <w:tcPr>
            <w:tcW w:w="1504" w:type="dxa"/>
            <w:vAlign w:val="center"/>
          </w:tcPr>
          <w:p>
            <w:pPr>
              <w:pStyle w:val="7"/>
              <w:tabs>
                <w:tab w:val="left" w:pos="687"/>
              </w:tabs>
              <w:spacing w:before="2" w:after="47" w:line="480" w:lineRule="exact"/>
              <w:ind w:left="0" w:firstLine="0"/>
              <w:jc w:val="center"/>
              <w:rPr>
                <w:rFonts w:ascii="仿宋" w:hAnsi="仿宋" w:eastAsia="仿宋"/>
                <w:sz w:val="24"/>
                <w:szCs w:val="24"/>
              </w:rPr>
            </w:pPr>
            <w:r>
              <w:rPr>
                <w:rFonts w:hint="eastAsia" w:ascii="仿宋" w:hAnsi="仿宋" w:eastAsia="仿宋"/>
                <w:sz w:val="24"/>
                <w:szCs w:val="24"/>
              </w:rPr>
              <w:t>1600</w:t>
            </w:r>
          </w:p>
        </w:tc>
        <w:tc>
          <w:tcPr>
            <w:tcW w:w="1618" w:type="dxa"/>
            <w:vAlign w:val="center"/>
          </w:tcPr>
          <w:p>
            <w:pPr>
              <w:pStyle w:val="7"/>
              <w:tabs>
                <w:tab w:val="left" w:pos="687"/>
              </w:tabs>
              <w:spacing w:before="2" w:after="47" w:line="480" w:lineRule="exact"/>
              <w:ind w:left="0" w:firstLine="0"/>
              <w:jc w:val="center"/>
              <w:rPr>
                <w:rFonts w:ascii="仿宋" w:hAnsi="仿宋" w:eastAsia="仿宋"/>
                <w:sz w:val="24"/>
                <w:szCs w:val="24"/>
              </w:rPr>
            </w:pPr>
            <w:r>
              <w:rPr>
                <w:rFonts w:hint="eastAsia" w:ascii="仿宋" w:hAnsi="仿宋" w:eastAsia="仿宋"/>
                <w:sz w:val="24"/>
                <w:szCs w:val="24"/>
              </w:rPr>
              <w:t>1.5</w:t>
            </w:r>
          </w:p>
        </w:tc>
        <w:tc>
          <w:tcPr>
            <w:tcW w:w="2321" w:type="dxa"/>
            <w:vAlign w:val="center"/>
          </w:tcPr>
          <w:p>
            <w:pPr>
              <w:pStyle w:val="7"/>
              <w:tabs>
                <w:tab w:val="left" w:pos="687"/>
              </w:tabs>
              <w:spacing w:before="2" w:after="47" w:line="480" w:lineRule="exact"/>
              <w:ind w:left="0" w:firstLine="0"/>
              <w:jc w:val="center"/>
              <w:rPr>
                <w:rFonts w:ascii="仿宋" w:hAnsi="仿宋" w:eastAsia="仿宋"/>
                <w:sz w:val="24"/>
                <w:szCs w:val="24"/>
              </w:rPr>
            </w:pPr>
            <w:r>
              <w:rPr>
                <w:rFonts w:hint="eastAsia" w:ascii="仿宋" w:hAnsi="仿宋" w:eastAsia="仿宋"/>
                <w:sz w:val="24"/>
                <w:szCs w:val="24"/>
              </w:rPr>
              <w:t>5/5/5</w:t>
            </w:r>
          </w:p>
        </w:tc>
        <w:tc>
          <w:tcPr>
            <w:tcW w:w="1656" w:type="dxa"/>
            <w:vAlign w:val="center"/>
          </w:tcPr>
          <w:p>
            <w:pPr>
              <w:pStyle w:val="7"/>
              <w:tabs>
                <w:tab w:val="left" w:pos="687"/>
              </w:tabs>
              <w:spacing w:before="2" w:after="47" w:line="480" w:lineRule="exact"/>
              <w:ind w:left="0" w:firstLine="0"/>
              <w:jc w:val="center"/>
              <w:rPr>
                <w:rFonts w:ascii="仿宋" w:hAnsi="仿宋" w:eastAsia="仿宋"/>
                <w:sz w:val="24"/>
                <w:szCs w:val="24"/>
              </w:rPr>
            </w:pPr>
            <w:r>
              <w:rPr>
                <w:rFonts w:hint="eastAsia" w:ascii="仿宋" w:hAnsi="仿宋" w:eastAsia="仿宋"/>
                <w:sz w:val="24"/>
                <w:szCs w:val="24"/>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6" w:hRule="atLeast"/>
        </w:trPr>
        <w:tc>
          <w:tcPr>
            <w:tcW w:w="1013" w:type="dxa"/>
            <w:vAlign w:val="center"/>
          </w:tcPr>
          <w:p>
            <w:pPr>
              <w:pStyle w:val="7"/>
              <w:tabs>
                <w:tab w:val="left" w:pos="687"/>
              </w:tabs>
              <w:spacing w:before="2" w:after="47" w:line="480" w:lineRule="exact"/>
              <w:ind w:left="0" w:firstLine="0"/>
              <w:jc w:val="center"/>
              <w:rPr>
                <w:rFonts w:ascii="仿宋" w:hAnsi="仿宋" w:eastAsia="仿宋"/>
                <w:sz w:val="24"/>
                <w:szCs w:val="24"/>
                <w:lang w:val="en-US"/>
              </w:rPr>
            </w:pPr>
            <w:r>
              <w:rPr>
                <w:rFonts w:hint="eastAsia" w:ascii="仿宋" w:hAnsi="仿宋" w:eastAsia="仿宋"/>
                <w:sz w:val="24"/>
                <w:szCs w:val="24"/>
                <w:lang w:val="en-US"/>
              </w:rPr>
              <w:t>共计</w:t>
            </w:r>
          </w:p>
        </w:tc>
        <w:tc>
          <w:tcPr>
            <w:tcW w:w="9012" w:type="dxa"/>
            <w:gridSpan w:val="5"/>
            <w:vAlign w:val="center"/>
          </w:tcPr>
          <w:p>
            <w:pPr>
              <w:pStyle w:val="7"/>
              <w:tabs>
                <w:tab w:val="left" w:pos="687"/>
              </w:tabs>
              <w:spacing w:before="2" w:after="47" w:line="480" w:lineRule="exact"/>
              <w:ind w:left="0" w:firstLine="0"/>
              <w:jc w:val="center"/>
              <w:rPr>
                <w:rFonts w:ascii="仿宋" w:hAnsi="仿宋" w:eastAsia="仿宋"/>
                <w:sz w:val="24"/>
                <w:szCs w:val="24"/>
              </w:rPr>
            </w:pPr>
            <w:r>
              <w:rPr>
                <w:rFonts w:hint="eastAsia" w:ascii="仿宋" w:hAnsi="仿宋" w:eastAsia="仿宋"/>
                <w:sz w:val="24"/>
                <w:szCs w:val="24"/>
              </w:rPr>
              <w:t>8部电梯</w:t>
            </w:r>
          </w:p>
        </w:tc>
      </w:tr>
    </w:tbl>
    <w:p>
      <w:pPr>
        <w:spacing w:line="480" w:lineRule="exact"/>
        <w:ind w:firstLine="640" w:firstLineChars="200"/>
        <w:jc w:val="left"/>
        <w:rPr>
          <w:rFonts w:ascii="仿宋" w:hAnsi="仿宋" w:eastAsia="仿宋"/>
          <w:sz w:val="32"/>
          <w:szCs w:val="32"/>
        </w:rPr>
      </w:pPr>
    </w:p>
    <w:p>
      <w:pPr>
        <w:spacing w:line="480" w:lineRule="exact"/>
        <w:rPr>
          <w:rFonts w:ascii="仿宋" w:hAnsi="仿宋" w:eastAsia="仿宋"/>
          <w:b/>
          <w:sz w:val="32"/>
          <w:szCs w:val="32"/>
        </w:rPr>
      </w:pPr>
      <w:r>
        <w:rPr>
          <w:rFonts w:hint="eastAsia" w:ascii="仿宋" w:hAnsi="仿宋" w:eastAsia="仿宋"/>
          <w:sz w:val="32"/>
          <w:szCs w:val="32"/>
        </w:rPr>
        <w:t>二、</w:t>
      </w:r>
      <w:r>
        <w:rPr>
          <w:rFonts w:hint="eastAsia" w:ascii="仿宋" w:hAnsi="仿宋" w:eastAsia="仿宋"/>
          <w:b/>
          <w:sz w:val="32"/>
          <w:szCs w:val="32"/>
        </w:rPr>
        <w:t xml:space="preserve">资质要求  </w:t>
      </w:r>
    </w:p>
    <w:p>
      <w:pPr>
        <w:spacing w:line="480" w:lineRule="exact"/>
        <w:ind w:firstLine="640" w:firstLineChars="200"/>
        <w:rPr>
          <w:rFonts w:ascii="仿宋" w:hAnsi="仿宋" w:eastAsia="仿宋" w:cs="宋体"/>
          <w:sz w:val="32"/>
          <w:szCs w:val="32"/>
        </w:rPr>
      </w:pPr>
      <w:r>
        <w:rPr>
          <w:rFonts w:hint="eastAsia" w:ascii="仿宋" w:hAnsi="仿宋" w:eastAsia="仿宋" w:cs="宋体"/>
          <w:sz w:val="32"/>
          <w:szCs w:val="32"/>
        </w:rPr>
        <w:t>1、供应商</w:t>
      </w:r>
      <w:r>
        <w:rPr>
          <w:rFonts w:ascii="仿宋" w:hAnsi="仿宋" w:eastAsia="仿宋" w:cs="宋体"/>
          <w:sz w:val="32"/>
          <w:szCs w:val="32"/>
        </w:rPr>
        <w:t>必须具有在中华人民共和国境内注册的独立企业法人资格</w:t>
      </w:r>
      <w:r>
        <w:rPr>
          <w:rFonts w:hint="eastAsia" w:ascii="仿宋" w:hAnsi="仿宋" w:eastAsia="仿宋" w:cs="宋体"/>
          <w:sz w:val="32"/>
          <w:szCs w:val="32"/>
        </w:rPr>
        <w:t>；</w:t>
      </w:r>
      <w:r>
        <w:rPr>
          <w:rFonts w:ascii="仿宋" w:hAnsi="仿宋" w:eastAsia="仿宋" w:cs="宋体"/>
          <w:sz w:val="32"/>
          <w:szCs w:val="32"/>
        </w:rPr>
        <w:t>并且具有合法、有效的营业执照</w:t>
      </w:r>
      <w:r>
        <w:rPr>
          <w:rFonts w:hint="eastAsia" w:ascii="仿宋" w:hAnsi="仿宋" w:eastAsia="仿宋" w:cs="宋体"/>
          <w:sz w:val="32"/>
          <w:szCs w:val="32"/>
        </w:rPr>
        <w:t>；</w:t>
      </w:r>
    </w:p>
    <w:p>
      <w:pPr>
        <w:spacing w:line="480" w:lineRule="exact"/>
        <w:ind w:firstLine="640" w:firstLineChars="200"/>
        <w:rPr>
          <w:rFonts w:ascii="仿宋" w:hAnsi="仿宋" w:eastAsia="仿宋" w:cs="宋体"/>
          <w:sz w:val="32"/>
          <w:szCs w:val="32"/>
        </w:rPr>
      </w:pPr>
      <w:r>
        <w:rPr>
          <w:rFonts w:hint="eastAsia" w:ascii="仿宋" w:hAnsi="仿宋" w:eastAsia="仿宋" w:cs="宋体"/>
          <w:sz w:val="32"/>
          <w:szCs w:val="32"/>
        </w:rPr>
        <w:t>2、供应商必须是具《特种设备安装改造维修许可证》（电梯）证书、具备乘客电梯、自动扶梯维修B级及以上资质的特种设备经验的制造厂家或维保单位；</w:t>
      </w:r>
    </w:p>
    <w:p>
      <w:pPr>
        <w:spacing w:line="480" w:lineRule="exact"/>
        <w:ind w:firstLine="640" w:firstLineChars="200"/>
        <w:rPr>
          <w:rFonts w:ascii="仿宋" w:hAnsi="仿宋" w:eastAsia="仿宋" w:cs="宋体"/>
          <w:sz w:val="32"/>
          <w:szCs w:val="32"/>
        </w:rPr>
      </w:pPr>
      <w:r>
        <w:rPr>
          <w:rFonts w:hint="eastAsia" w:ascii="仿宋" w:hAnsi="仿宋" w:eastAsia="仿宋" w:cs="宋体"/>
          <w:sz w:val="32"/>
          <w:szCs w:val="32"/>
        </w:rPr>
        <w:t>3、供应商必须具有履行合同所必需的设备和专业技术能力；</w:t>
      </w:r>
    </w:p>
    <w:p>
      <w:pPr>
        <w:spacing w:line="480" w:lineRule="exact"/>
        <w:ind w:firstLine="640" w:firstLineChars="200"/>
        <w:rPr>
          <w:rFonts w:ascii="仿宋" w:hAnsi="仿宋" w:eastAsia="仿宋" w:cs="宋体"/>
          <w:sz w:val="32"/>
          <w:szCs w:val="32"/>
        </w:rPr>
      </w:pPr>
      <w:r>
        <w:rPr>
          <w:rFonts w:hint="eastAsia" w:ascii="仿宋" w:hAnsi="仿宋" w:eastAsia="仿宋" w:cs="宋体"/>
          <w:sz w:val="32"/>
          <w:szCs w:val="32"/>
        </w:rPr>
        <w:t>4、供应商必须具备相关法律、行政法规规定的其他条件；</w:t>
      </w:r>
    </w:p>
    <w:p>
      <w:pPr>
        <w:spacing w:line="480" w:lineRule="exact"/>
        <w:ind w:firstLine="640" w:firstLineChars="200"/>
        <w:rPr>
          <w:rFonts w:ascii="仿宋" w:hAnsi="仿宋" w:eastAsia="仿宋" w:cs="宋体"/>
          <w:sz w:val="32"/>
          <w:szCs w:val="32"/>
        </w:rPr>
      </w:pPr>
      <w:r>
        <w:rPr>
          <w:rFonts w:hint="eastAsia" w:ascii="仿宋" w:hAnsi="仿宋" w:eastAsia="仿宋" w:cs="宋体"/>
          <w:sz w:val="32"/>
          <w:szCs w:val="32"/>
        </w:rPr>
        <w:t>5、供应商应具有良好的商业信誉，没有处于被责令停业,财产被接管、冻结破产状态。</w:t>
      </w:r>
    </w:p>
    <w:p>
      <w:pPr>
        <w:spacing w:line="480" w:lineRule="exact"/>
        <w:ind w:firstLine="640" w:firstLineChars="200"/>
        <w:rPr>
          <w:rFonts w:ascii="仿宋" w:hAnsi="仿宋" w:eastAsia="仿宋" w:cs="宋体"/>
          <w:sz w:val="32"/>
          <w:szCs w:val="32"/>
        </w:rPr>
      </w:pPr>
      <w:r>
        <w:rPr>
          <w:rFonts w:hint="eastAsia" w:ascii="仿宋" w:hAnsi="仿宋" w:eastAsia="仿宋" w:cs="宋体"/>
          <w:sz w:val="32"/>
          <w:szCs w:val="32"/>
        </w:rPr>
        <w:t>6、供应商或其法定代表人不得被列入失信被执行人名单（以“信用中国”（www.creditchina.gov.cn）网站查询记录为准）；</w:t>
      </w:r>
    </w:p>
    <w:p>
      <w:pPr>
        <w:spacing w:line="480" w:lineRule="exact"/>
        <w:ind w:firstLine="640" w:firstLineChars="200"/>
        <w:rPr>
          <w:rFonts w:ascii="仿宋" w:hAnsi="仿宋" w:eastAsia="仿宋" w:cs="宋体"/>
          <w:sz w:val="32"/>
          <w:szCs w:val="32"/>
        </w:rPr>
      </w:pPr>
      <w:r>
        <w:rPr>
          <w:rFonts w:hint="eastAsia" w:ascii="仿宋" w:hAnsi="仿宋" w:eastAsia="仿宋" w:cs="宋体"/>
          <w:sz w:val="32"/>
          <w:szCs w:val="32"/>
        </w:rPr>
        <w:t>7、供应商不是单位法定代表需提供</w:t>
      </w:r>
      <w:r>
        <w:rPr>
          <w:rFonts w:hint="eastAsia" w:ascii="仿宋" w:hAnsi="仿宋" w:eastAsia="仿宋"/>
          <w:sz w:val="32"/>
          <w:szCs w:val="32"/>
        </w:rPr>
        <w:t>竞选</w:t>
      </w:r>
      <w:r>
        <w:rPr>
          <w:rFonts w:hint="eastAsia" w:ascii="仿宋" w:hAnsi="仿宋" w:eastAsia="仿宋" w:cs="宋体"/>
          <w:sz w:val="32"/>
          <w:szCs w:val="32"/>
        </w:rPr>
        <w:t>单位法人身份证复印件及</w:t>
      </w:r>
      <w:r>
        <w:rPr>
          <w:rFonts w:hint="eastAsia" w:ascii="仿宋" w:hAnsi="仿宋" w:eastAsia="仿宋"/>
          <w:sz w:val="32"/>
          <w:szCs w:val="32"/>
        </w:rPr>
        <w:t>竞选</w:t>
      </w:r>
      <w:r>
        <w:rPr>
          <w:rFonts w:hint="eastAsia" w:ascii="仿宋" w:hAnsi="仿宋" w:eastAsia="仿宋" w:cs="宋体"/>
          <w:sz w:val="32"/>
          <w:szCs w:val="32"/>
        </w:rPr>
        <w:t>委托书和个人身份证复印件；</w:t>
      </w:r>
    </w:p>
    <w:p>
      <w:pPr>
        <w:spacing w:line="480" w:lineRule="exact"/>
        <w:jc w:val="center"/>
        <w:rPr>
          <w:rFonts w:ascii="仿宋" w:hAnsi="仿宋" w:eastAsia="仿宋"/>
          <w:b/>
          <w:sz w:val="32"/>
          <w:szCs w:val="32"/>
        </w:rPr>
      </w:pPr>
      <w:r>
        <w:rPr>
          <w:rFonts w:hint="eastAsia" w:ascii="仿宋" w:hAnsi="仿宋" w:eastAsia="仿宋"/>
          <w:b/>
          <w:sz w:val="32"/>
          <w:szCs w:val="32"/>
        </w:rPr>
        <w:t>注：以上资料必须齐全，复印件须加盖竞选单位公章。</w:t>
      </w:r>
    </w:p>
    <w:p>
      <w:pPr>
        <w:spacing w:line="480" w:lineRule="exact"/>
        <w:ind w:firstLine="643" w:firstLineChars="200"/>
        <w:jc w:val="left"/>
        <w:rPr>
          <w:rFonts w:ascii="仿宋" w:hAnsi="仿宋" w:eastAsia="仿宋"/>
          <w:b/>
          <w:sz w:val="32"/>
          <w:szCs w:val="32"/>
        </w:rPr>
      </w:pPr>
      <w:r>
        <w:rPr>
          <w:rFonts w:hint="eastAsia" w:ascii="仿宋" w:hAnsi="仿宋" w:eastAsia="仿宋"/>
          <w:b/>
          <w:sz w:val="32"/>
          <w:szCs w:val="32"/>
        </w:rPr>
        <w:t>三、维保服务要求及内容</w:t>
      </w:r>
    </w:p>
    <w:p>
      <w:pPr>
        <w:spacing w:line="480" w:lineRule="exact"/>
        <w:ind w:firstLine="643" w:firstLineChars="200"/>
        <w:jc w:val="left"/>
        <w:rPr>
          <w:rFonts w:ascii="仿宋" w:hAnsi="仿宋" w:eastAsia="仿宋"/>
          <w:b/>
          <w:sz w:val="32"/>
          <w:szCs w:val="32"/>
        </w:rPr>
      </w:pPr>
      <w:r>
        <w:rPr>
          <w:rFonts w:hint="eastAsia" w:ascii="仿宋" w:hAnsi="仿宋" w:eastAsia="仿宋"/>
          <w:b/>
          <w:sz w:val="32"/>
          <w:szCs w:val="32"/>
        </w:rPr>
        <w:t>1.服务要求：</w:t>
      </w:r>
    </w:p>
    <w:p>
      <w:pPr>
        <w:spacing w:line="480" w:lineRule="exact"/>
        <w:ind w:firstLine="640" w:firstLineChars="200"/>
        <w:jc w:val="left"/>
        <w:rPr>
          <w:rFonts w:ascii="仿宋" w:hAnsi="仿宋" w:eastAsia="仿宋"/>
          <w:sz w:val="32"/>
          <w:szCs w:val="32"/>
        </w:rPr>
      </w:pPr>
      <w:r>
        <w:rPr>
          <w:rFonts w:hint="eastAsia" w:ascii="仿宋" w:hAnsi="仿宋" w:eastAsia="仿宋"/>
          <w:sz w:val="32"/>
          <w:szCs w:val="32"/>
        </w:rPr>
        <w:t>1.1困人及故障应急维修工作需在30分钟内到达现场并处理；</w:t>
      </w:r>
    </w:p>
    <w:p>
      <w:pPr>
        <w:spacing w:line="480" w:lineRule="exact"/>
        <w:ind w:firstLine="640" w:firstLineChars="200"/>
        <w:jc w:val="left"/>
        <w:rPr>
          <w:rFonts w:ascii="仿宋" w:hAnsi="仿宋" w:eastAsia="仿宋"/>
          <w:sz w:val="32"/>
          <w:szCs w:val="32"/>
        </w:rPr>
      </w:pPr>
      <w:r>
        <w:rPr>
          <w:rFonts w:hint="eastAsia" w:ascii="仿宋" w:hAnsi="仿宋" w:eastAsia="仿宋"/>
          <w:sz w:val="32"/>
          <w:szCs w:val="32"/>
        </w:rPr>
        <w:t>1.2电梯故障所需更换的零部件（除曳引主机、装饰、增加安全部件以外的电梯其它零部件等）易损件1小时内更换并恢复；安全部件及大型机械部件3天内更换并恢复；控制系统、主板、变频器7天内更换并恢复；</w:t>
      </w:r>
    </w:p>
    <w:p>
      <w:pPr>
        <w:spacing w:line="480" w:lineRule="exact"/>
        <w:ind w:firstLine="640" w:firstLineChars="200"/>
        <w:jc w:val="left"/>
        <w:rPr>
          <w:rFonts w:ascii="仿宋" w:hAnsi="仿宋" w:eastAsia="仿宋"/>
          <w:sz w:val="32"/>
          <w:szCs w:val="32"/>
        </w:rPr>
      </w:pPr>
      <w:r>
        <w:rPr>
          <w:rFonts w:hint="eastAsia" w:ascii="仿宋" w:hAnsi="仿宋" w:eastAsia="仿宋"/>
          <w:sz w:val="32"/>
          <w:szCs w:val="32"/>
        </w:rPr>
        <w:t>1.3按相关法规要求完成电梯的日常维护保养，保证电梯的正常运行使用，保证出现故障时的及时修复。</w:t>
      </w:r>
    </w:p>
    <w:p>
      <w:pPr>
        <w:spacing w:line="480" w:lineRule="exact"/>
        <w:ind w:firstLine="643" w:firstLineChars="200"/>
        <w:jc w:val="left"/>
        <w:rPr>
          <w:rFonts w:ascii="仿宋" w:hAnsi="仿宋" w:eastAsia="仿宋"/>
          <w:b/>
          <w:sz w:val="32"/>
          <w:szCs w:val="32"/>
        </w:rPr>
      </w:pPr>
      <w:r>
        <w:rPr>
          <w:rFonts w:hint="eastAsia" w:ascii="仿宋" w:hAnsi="仿宋" w:eastAsia="仿宋"/>
          <w:b/>
          <w:sz w:val="32"/>
          <w:szCs w:val="32"/>
        </w:rPr>
        <w:t>★2.维保内容：</w:t>
      </w:r>
    </w:p>
    <w:p>
      <w:pPr>
        <w:spacing w:line="480" w:lineRule="exact"/>
        <w:ind w:firstLine="640" w:firstLineChars="200"/>
        <w:jc w:val="left"/>
        <w:rPr>
          <w:rFonts w:ascii="仿宋" w:hAnsi="仿宋" w:eastAsia="仿宋"/>
          <w:sz w:val="32"/>
          <w:szCs w:val="32"/>
        </w:rPr>
      </w:pPr>
      <w:r>
        <w:rPr>
          <w:rFonts w:hint="eastAsia" w:ascii="仿宋" w:hAnsi="仿宋" w:eastAsia="仿宋"/>
          <w:sz w:val="32"/>
          <w:szCs w:val="32"/>
        </w:rPr>
        <w:t>2.1日常维护保养项目（内容）和要求：电梯维修保养符合《国家制造与安装安全规范》（GB7588-2033）、《电梯维修规范》（GB/T18775-20025）、及《特种设备安全监察条例》的要求，必须达到或超过特种设备技术安全规范（TSGT5002-2017）《维护保养规则》等国家标准的要求；</w:t>
      </w:r>
    </w:p>
    <w:p>
      <w:pPr>
        <w:spacing w:line="480" w:lineRule="exact"/>
        <w:ind w:firstLine="640" w:firstLineChars="200"/>
        <w:jc w:val="left"/>
        <w:rPr>
          <w:rFonts w:ascii="仿宋" w:hAnsi="仿宋" w:eastAsia="仿宋"/>
          <w:sz w:val="32"/>
          <w:szCs w:val="32"/>
        </w:rPr>
      </w:pPr>
      <w:r>
        <w:rPr>
          <w:rFonts w:hint="eastAsia" w:ascii="仿宋" w:hAnsi="仿宋" w:eastAsia="仿宋"/>
          <w:sz w:val="32"/>
          <w:szCs w:val="32"/>
        </w:rPr>
        <w:t>2.2通过有计划的检修、保养，保证电梯各部件在良性循环状态下运转，延长各部件的工作寿命，及时更换除曳引主机部件、电梯装饰、规则要求新增设的安全部件外的其它零部件。保证电梯正常安全顺畅运行；</w:t>
      </w:r>
    </w:p>
    <w:p>
      <w:pPr>
        <w:spacing w:line="480" w:lineRule="exact"/>
        <w:ind w:firstLine="640" w:firstLineChars="200"/>
        <w:jc w:val="left"/>
        <w:rPr>
          <w:rFonts w:ascii="仿宋" w:hAnsi="仿宋" w:eastAsia="仿宋"/>
          <w:sz w:val="32"/>
          <w:szCs w:val="32"/>
        </w:rPr>
      </w:pPr>
      <w:r>
        <w:rPr>
          <w:rFonts w:hint="eastAsia" w:ascii="仿宋" w:hAnsi="仿宋" w:eastAsia="仿宋"/>
          <w:sz w:val="32"/>
          <w:szCs w:val="32"/>
        </w:rPr>
        <w:t>2.3为了使电梯顺利通过市场监督管理局的年度检查，协助市场监督管理局特种设备检验机构实施安全年检，如存在问题须立即整改，以取得电梯使用合格证。维保方须书面通知使用单位并最终协助质检部门和使用单位进行年检。保证电梯每年及时通过年审。</w:t>
      </w:r>
    </w:p>
    <w:p>
      <w:pPr>
        <w:spacing w:line="480" w:lineRule="exact"/>
        <w:ind w:firstLine="640" w:firstLineChars="200"/>
        <w:jc w:val="left"/>
        <w:rPr>
          <w:rFonts w:ascii="仿宋" w:hAnsi="仿宋" w:eastAsia="仿宋"/>
          <w:sz w:val="32"/>
          <w:szCs w:val="32"/>
        </w:rPr>
      </w:pPr>
      <w:r>
        <w:rPr>
          <w:rFonts w:hint="eastAsia" w:ascii="仿宋" w:hAnsi="仿宋" w:eastAsia="仿宋"/>
          <w:sz w:val="32"/>
          <w:szCs w:val="32"/>
        </w:rPr>
        <w:t xml:space="preserve">2.4每月对电梯保养2次，供应商制定例行（每十五日）维护计划表（日期、梯号），供应商按照计划日期于工作时间下午13时至24时内（发生不可抗力情况例外）派技术人员对该电梯进行日常例行维护保养。维护保养应符合行业安全运行标准，每次保养完毕后，将有关维护保养或故障处理的《工作记录单》一式贰份，交我方签字确认后各自存档。并配合医院建立电梯管理档案资料：包括技术档案（如原理图、接线图等），维护保养记录，电梯检测资料及其他相关资料。 </w:t>
      </w:r>
    </w:p>
    <w:p>
      <w:pPr>
        <w:spacing w:line="480" w:lineRule="exact"/>
        <w:ind w:firstLine="640" w:firstLineChars="200"/>
        <w:jc w:val="left"/>
        <w:rPr>
          <w:rFonts w:ascii="仿宋" w:hAnsi="仿宋" w:eastAsia="仿宋"/>
          <w:sz w:val="32"/>
          <w:szCs w:val="32"/>
        </w:rPr>
      </w:pPr>
      <w:r>
        <w:rPr>
          <w:rFonts w:ascii="仿宋" w:hAnsi="仿宋" w:eastAsia="仿宋"/>
          <w:sz w:val="32"/>
          <w:szCs w:val="32"/>
        </w:rPr>
        <w:t>2.5</w:t>
      </w:r>
      <w:r>
        <w:rPr>
          <w:rFonts w:hint="eastAsia" w:ascii="仿宋" w:hAnsi="仿宋" w:eastAsia="仿宋"/>
          <w:sz w:val="32"/>
          <w:szCs w:val="32"/>
        </w:rPr>
        <w:t>自配工作所需的工具和设备，保养或维修时须设置安全警示标志。</w:t>
      </w:r>
    </w:p>
    <w:p>
      <w:pPr>
        <w:spacing w:line="480" w:lineRule="exact"/>
        <w:ind w:firstLine="640" w:firstLineChars="200"/>
        <w:jc w:val="left"/>
        <w:rPr>
          <w:rFonts w:ascii="仿宋" w:hAnsi="仿宋" w:eastAsia="仿宋"/>
          <w:sz w:val="32"/>
          <w:szCs w:val="32"/>
        </w:rPr>
      </w:pPr>
      <w:r>
        <w:rPr>
          <w:rFonts w:hint="eastAsia" w:ascii="仿宋" w:hAnsi="仿宋" w:eastAsia="仿宋"/>
          <w:sz w:val="32"/>
          <w:szCs w:val="32"/>
        </w:rPr>
        <w:t>2.6设立24小时维修热线电话，接到电梯困人故障或非困人故障报告后，维修人员需在30分钟内到达现场。如不按规定时间到达现场造成的一切后果由维保单位承担。维保单位需记录电梯的运行状态、故障次数、修理次数等重要数据，为保养电梯建立运行档案。技术人员通过对数据的分析，全面了解电梯的运行情况，制定维护保养方案。</w:t>
      </w:r>
    </w:p>
    <w:p>
      <w:pPr>
        <w:spacing w:line="480" w:lineRule="exact"/>
        <w:ind w:firstLine="640" w:firstLineChars="200"/>
        <w:jc w:val="left"/>
        <w:rPr>
          <w:rFonts w:ascii="仿宋" w:hAnsi="仿宋" w:eastAsia="仿宋"/>
          <w:sz w:val="32"/>
          <w:szCs w:val="32"/>
        </w:rPr>
      </w:pPr>
      <w:r>
        <w:rPr>
          <w:rFonts w:hint="eastAsia" w:ascii="仿宋" w:hAnsi="仿宋" w:eastAsia="仿宋"/>
          <w:sz w:val="32"/>
          <w:szCs w:val="32"/>
        </w:rPr>
        <w:t>2.7如本项目遇有重大接待任务、会议等情况，维保单位应提前对电梯进行安全检查，必要时加派维保人员到现场配合，免费提供全程监护服务。</w:t>
      </w:r>
    </w:p>
    <w:p>
      <w:pPr>
        <w:spacing w:line="480" w:lineRule="exact"/>
        <w:ind w:firstLine="640" w:firstLineChars="200"/>
        <w:jc w:val="left"/>
        <w:rPr>
          <w:rFonts w:ascii="仿宋" w:hAnsi="仿宋" w:eastAsia="仿宋"/>
          <w:sz w:val="32"/>
          <w:szCs w:val="32"/>
        </w:rPr>
      </w:pPr>
      <w:r>
        <w:rPr>
          <w:rFonts w:hint="eastAsia" w:ascii="仿宋" w:hAnsi="仿宋" w:eastAsia="仿宋"/>
          <w:sz w:val="32"/>
          <w:szCs w:val="32"/>
        </w:rPr>
        <w:t xml:space="preserve">2.8维护保养的周期应根据电梯使用情况、工作环境而定，但只可增加，不能减少。 </w:t>
      </w:r>
    </w:p>
    <w:p>
      <w:pPr>
        <w:spacing w:line="480" w:lineRule="exact"/>
        <w:ind w:firstLine="640" w:firstLineChars="200"/>
        <w:jc w:val="left"/>
        <w:rPr>
          <w:rFonts w:ascii="仿宋" w:hAnsi="仿宋" w:eastAsia="仿宋"/>
          <w:sz w:val="32"/>
          <w:szCs w:val="32"/>
        </w:rPr>
      </w:pPr>
      <w:r>
        <w:rPr>
          <w:rFonts w:hint="eastAsia" w:ascii="仿宋" w:hAnsi="仿宋" w:eastAsia="仿宋"/>
          <w:sz w:val="32"/>
          <w:szCs w:val="32"/>
        </w:rPr>
        <w:t>2.9维保单位承担所维修电梯发生的非人为因素引起的一切事故责任。</w:t>
      </w:r>
    </w:p>
    <w:p>
      <w:pPr>
        <w:spacing w:line="480" w:lineRule="exact"/>
        <w:ind w:firstLine="640" w:firstLineChars="200"/>
        <w:jc w:val="left"/>
        <w:rPr>
          <w:rFonts w:ascii="仿宋" w:hAnsi="仿宋" w:eastAsia="仿宋"/>
          <w:sz w:val="32"/>
          <w:szCs w:val="32"/>
        </w:rPr>
      </w:pPr>
      <w:r>
        <w:rPr>
          <w:rFonts w:hint="eastAsia" w:ascii="仿宋" w:hAnsi="仿宋" w:eastAsia="仿宋"/>
          <w:sz w:val="32"/>
          <w:szCs w:val="32"/>
        </w:rPr>
        <w:t>2.10 维保单位应当对电梯维修做出相应的维修应急预案（预案需含解困、急修、备件、响应时间等相关内容）；</w:t>
      </w:r>
    </w:p>
    <w:p>
      <w:pPr>
        <w:spacing w:line="480" w:lineRule="exact"/>
        <w:ind w:firstLine="640" w:firstLineChars="200"/>
        <w:jc w:val="left"/>
        <w:rPr>
          <w:rFonts w:ascii="仿宋" w:hAnsi="仿宋" w:eastAsia="仿宋"/>
          <w:sz w:val="32"/>
          <w:szCs w:val="32"/>
        </w:rPr>
      </w:pPr>
      <w:r>
        <w:rPr>
          <w:rFonts w:hint="eastAsia" w:ascii="仿宋" w:hAnsi="仿宋" w:eastAsia="仿宋"/>
          <w:sz w:val="32"/>
          <w:szCs w:val="32"/>
        </w:rPr>
        <w:t>2.11若发生下列情况，结算时扣除全部设备维保服务费的5%（每发生一次扣除5%）：</w:t>
      </w:r>
    </w:p>
    <w:p>
      <w:pPr>
        <w:spacing w:line="480" w:lineRule="exact"/>
        <w:ind w:firstLine="640" w:firstLineChars="200"/>
        <w:jc w:val="left"/>
        <w:rPr>
          <w:rFonts w:ascii="仿宋" w:hAnsi="仿宋" w:eastAsia="仿宋"/>
          <w:sz w:val="32"/>
          <w:szCs w:val="32"/>
        </w:rPr>
      </w:pPr>
      <w:r>
        <w:rPr>
          <w:rFonts w:hint="eastAsia" w:ascii="仿宋" w:hAnsi="仿宋" w:eastAsia="仿宋"/>
          <w:sz w:val="32"/>
          <w:szCs w:val="32"/>
        </w:rPr>
        <w:t>⑴未完成日常保养任务；</w:t>
      </w:r>
    </w:p>
    <w:p>
      <w:pPr>
        <w:spacing w:line="480" w:lineRule="exact"/>
        <w:ind w:firstLine="640" w:firstLineChars="200"/>
        <w:jc w:val="left"/>
        <w:rPr>
          <w:rFonts w:ascii="仿宋" w:hAnsi="仿宋" w:eastAsia="仿宋"/>
          <w:sz w:val="32"/>
          <w:szCs w:val="32"/>
        </w:rPr>
      </w:pPr>
      <w:r>
        <w:rPr>
          <w:rFonts w:hint="eastAsia" w:ascii="仿宋" w:hAnsi="仿宋" w:eastAsia="仿宋"/>
          <w:sz w:val="32"/>
          <w:szCs w:val="32"/>
        </w:rPr>
        <w:t>⑵电梯故障，未按要求的时间内到达现场；</w:t>
      </w:r>
    </w:p>
    <w:p>
      <w:pPr>
        <w:spacing w:line="480" w:lineRule="exact"/>
        <w:ind w:firstLine="640" w:firstLineChars="200"/>
        <w:jc w:val="left"/>
        <w:rPr>
          <w:rFonts w:ascii="仿宋" w:hAnsi="仿宋" w:eastAsia="仿宋"/>
          <w:sz w:val="32"/>
          <w:szCs w:val="32"/>
        </w:rPr>
      </w:pPr>
      <w:r>
        <w:rPr>
          <w:rFonts w:hint="eastAsia" w:ascii="仿宋" w:hAnsi="仿宋" w:eastAsia="仿宋"/>
          <w:sz w:val="32"/>
          <w:szCs w:val="32"/>
        </w:rPr>
        <w:t>⑶电梯非正常运行或因故障连续停止运行1天以上。</w:t>
      </w:r>
    </w:p>
    <w:p>
      <w:pPr>
        <w:spacing w:line="480" w:lineRule="exact"/>
        <w:ind w:firstLine="643" w:firstLineChars="200"/>
        <w:jc w:val="left"/>
        <w:rPr>
          <w:rFonts w:ascii="仿宋" w:hAnsi="仿宋" w:eastAsia="仿宋"/>
          <w:b/>
          <w:sz w:val="32"/>
          <w:szCs w:val="32"/>
        </w:rPr>
      </w:pPr>
      <w:r>
        <w:rPr>
          <w:rFonts w:hint="eastAsia" w:ascii="仿宋" w:hAnsi="仿宋" w:eastAsia="仿宋"/>
          <w:b/>
          <w:sz w:val="32"/>
          <w:szCs w:val="32"/>
        </w:rPr>
        <w:t>四、投递竞选书及参竞要求</w:t>
      </w:r>
    </w:p>
    <w:p>
      <w:pPr>
        <w:spacing w:line="480" w:lineRule="exact"/>
        <w:ind w:firstLine="640" w:firstLineChars="200"/>
        <w:jc w:val="left"/>
        <w:rPr>
          <w:rFonts w:ascii="仿宋" w:hAnsi="仿宋" w:eastAsia="仿宋"/>
          <w:sz w:val="32"/>
          <w:szCs w:val="32"/>
        </w:rPr>
      </w:pPr>
      <w:r>
        <w:rPr>
          <w:rFonts w:hint="eastAsia" w:ascii="仿宋" w:hAnsi="仿宋" w:eastAsia="仿宋"/>
          <w:sz w:val="32"/>
          <w:szCs w:val="32"/>
        </w:rPr>
        <w:t>★1、供应商必须对设备进行现场踏堪（取得现场踏堪凭证明）；</w:t>
      </w:r>
    </w:p>
    <w:p>
      <w:pPr>
        <w:spacing w:line="480" w:lineRule="exact"/>
        <w:ind w:firstLine="640" w:firstLineChars="200"/>
        <w:rPr>
          <w:rFonts w:ascii="仿宋" w:hAnsi="仿宋" w:eastAsia="仿宋"/>
          <w:sz w:val="32"/>
          <w:szCs w:val="32"/>
        </w:rPr>
      </w:pPr>
      <w:r>
        <w:rPr>
          <w:rFonts w:hint="eastAsia" w:ascii="仿宋" w:hAnsi="仿宋" w:eastAsia="仿宋"/>
          <w:sz w:val="32"/>
          <w:szCs w:val="32"/>
        </w:rPr>
        <w:t>2、符合条件且愿意参加竞选的单位于开选时到开选地点，凭现场踏堪凭证明入场，递交竞选文件。竞选文件应报送3份，封口处盖骑缝章；</w:t>
      </w:r>
    </w:p>
    <w:p>
      <w:pPr>
        <w:spacing w:line="480" w:lineRule="exact"/>
        <w:ind w:firstLine="640" w:firstLineChars="200"/>
        <w:rPr>
          <w:rFonts w:ascii="仿宋" w:hAnsi="仿宋" w:eastAsia="仿宋"/>
          <w:sz w:val="32"/>
          <w:szCs w:val="32"/>
        </w:rPr>
      </w:pPr>
      <w:r>
        <w:rPr>
          <w:rFonts w:hint="eastAsia" w:ascii="仿宋" w:hAnsi="仿宋" w:eastAsia="仿宋"/>
          <w:sz w:val="32"/>
          <w:szCs w:val="32"/>
        </w:rPr>
        <w:t>3、竞选所报价格必须包括维修、安装、调试、人工、应急服务、含税等；</w:t>
      </w:r>
    </w:p>
    <w:p>
      <w:pPr>
        <w:spacing w:line="480" w:lineRule="exact"/>
        <w:ind w:firstLine="640" w:firstLineChars="200"/>
        <w:rPr>
          <w:rFonts w:ascii="仿宋" w:hAnsi="仿宋" w:eastAsia="仿宋" w:cs="宋体"/>
          <w:sz w:val="32"/>
          <w:szCs w:val="32"/>
        </w:rPr>
      </w:pPr>
      <w:r>
        <w:rPr>
          <w:rFonts w:ascii="仿宋" w:hAnsi="仿宋" w:eastAsia="仿宋" w:cs="宋体"/>
          <w:sz w:val="32"/>
          <w:szCs w:val="32"/>
        </w:rPr>
        <w:t>4</w:t>
      </w:r>
      <w:r>
        <w:rPr>
          <w:rFonts w:hint="eastAsia" w:ascii="仿宋" w:hAnsi="仿宋" w:eastAsia="仿宋" w:cs="宋体"/>
          <w:sz w:val="32"/>
          <w:szCs w:val="32"/>
        </w:rPr>
        <w:t>、供应商需提供此次项目的分项报价明细，说明报价组成部份。</w:t>
      </w:r>
    </w:p>
    <w:p>
      <w:pPr>
        <w:spacing w:line="480" w:lineRule="exact"/>
        <w:ind w:firstLine="643" w:firstLineChars="200"/>
        <w:rPr>
          <w:rFonts w:ascii="仿宋" w:hAnsi="仿宋" w:eastAsia="仿宋"/>
          <w:b/>
          <w:sz w:val="32"/>
          <w:szCs w:val="32"/>
        </w:rPr>
      </w:pPr>
      <w:r>
        <w:rPr>
          <w:rFonts w:hint="eastAsia" w:ascii="仿宋" w:hAnsi="仿宋" w:eastAsia="仿宋"/>
          <w:b/>
          <w:sz w:val="32"/>
          <w:szCs w:val="32"/>
        </w:rPr>
        <w:t>五、竞选时间</w:t>
      </w:r>
    </w:p>
    <w:p>
      <w:pPr>
        <w:spacing w:line="480" w:lineRule="exact"/>
        <w:ind w:left="641" w:leftChars="-533" w:hanging="1760" w:hangingChars="550"/>
        <w:jc w:val="left"/>
        <w:rPr>
          <w:rFonts w:ascii="仿宋" w:hAnsi="仿宋" w:eastAsia="仿宋"/>
          <w:sz w:val="32"/>
          <w:szCs w:val="32"/>
        </w:rPr>
      </w:pPr>
      <w:r>
        <w:rPr>
          <w:rFonts w:hint="eastAsia" w:ascii="仿宋" w:hAnsi="仿宋" w:eastAsia="仿宋"/>
          <w:sz w:val="32"/>
          <w:szCs w:val="32"/>
        </w:rPr>
        <w:t xml:space="preserve">           </w:t>
      </w:r>
      <w:r>
        <w:rPr>
          <w:rFonts w:ascii="仿宋" w:hAnsi="仿宋" w:eastAsia="仿宋"/>
          <w:sz w:val="32"/>
          <w:szCs w:val="32"/>
        </w:rPr>
        <w:t>2020</w:t>
      </w:r>
      <w:r>
        <w:rPr>
          <w:rFonts w:hint="eastAsia" w:ascii="仿宋" w:hAnsi="仿宋" w:eastAsia="仿宋"/>
          <w:sz w:val="32"/>
          <w:szCs w:val="32"/>
        </w:rPr>
        <w:t xml:space="preserve"> 年 </w:t>
      </w:r>
      <w:r>
        <w:rPr>
          <w:rFonts w:ascii="仿宋" w:hAnsi="仿宋" w:eastAsia="仿宋"/>
          <w:sz w:val="32"/>
          <w:szCs w:val="32"/>
        </w:rPr>
        <w:t>10</w:t>
      </w:r>
      <w:r>
        <w:rPr>
          <w:rFonts w:hint="eastAsia" w:ascii="仿宋" w:hAnsi="仿宋" w:eastAsia="仿宋"/>
          <w:sz w:val="32"/>
          <w:szCs w:val="32"/>
        </w:rPr>
        <w:t xml:space="preserve">月 </w:t>
      </w:r>
      <w:r>
        <w:rPr>
          <w:rFonts w:ascii="仿宋" w:hAnsi="仿宋" w:eastAsia="仿宋"/>
          <w:sz w:val="32"/>
          <w:szCs w:val="32"/>
        </w:rPr>
        <w:t>27</w:t>
      </w:r>
      <w:r>
        <w:rPr>
          <w:rFonts w:hint="eastAsia" w:ascii="仿宋" w:hAnsi="仿宋" w:eastAsia="仿宋"/>
          <w:sz w:val="32"/>
          <w:szCs w:val="32"/>
        </w:rPr>
        <w:t xml:space="preserve">日上午 </w:t>
      </w:r>
      <w:r>
        <w:rPr>
          <w:rFonts w:ascii="仿宋" w:hAnsi="仿宋" w:eastAsia="仿宋"/>
          <w:sz w:val="32"/>
          <w:szCs w:val="32"/>
        </w:rPr>
        <w:t>9</w:t>
      </w:r>
      <w:r>
        <w:rPr>
          <w:rFonts w:hint="eastAsia" w:ascii="仿宋" w:hAnsi="仿宋" w:eastAsia="仿宋"/>
          <w:sz w:val="32"/>
          <w:szCs w:val="32"/>
        </w:rPr>
        <w:t xml:space="preserve"> 时。</w:t>
      </w:r>
    </w:p>
    <w:p>
      <w:pPr>
        <w:spacing w:line="480" w:lineRule="exact"/>
        <w:ind w:firstLine="643" w:firstLineChars="200"/>
        <w:jc w:val="left"/>
        <w:rPr>
          <w:rFonts w:ascii="仿宋" w:hAnsi="仿宋" w:eastAsia="仿宋"/>
          <w:b/>
          <w:sz w:val="32"/>
          <w:szCs w:val="32"/>
        </w:rPr>
      </w:pPr>
      <w:r>
        <w:rPr>
          <w:rFonts w:hint="eastAsia" w:ascii="仿宋" w:hAnsi="仿宋" w:eastAsia="仿宋"/>
          <w:b/>
          <w:sz w:val="32"/>
          <w:szCs w:val="32"/>
        </w:rPr>
        <w:t>六、开选地点</w:t>
      </w:r>
    </w:p>
    <w:p>
      <w:pPr>
        <w:spacing w:line="480" w:lineRule="exact"/>
        <w:ind w:firstLine="640" w:firstLineChars="200"/>
        <w:jc w:val="left"/>
        <w:rPr>
          <w:rFonts w:ascii="仿宋" w:hAnsi="仿宋" w:eastAsia="仿宋"/>
          <w:sz w:val="32"/>
          <w:szCs w:val="32"/>
        </w:rPr>
      </w:pPr>
      <w:r>
        <w:rPr>
          <w:rFonts w:hint="eastAsia" w:ascii="仿宋" w:hAnsi="仿宋" w:eastAsia="仿宋"/>
          <w:sz w:val="32"/>
          <w:szCs w:val="32"/>
        </w:rPr>
        <w:t>内江市第一人民医院新区医院全科楼五楼会议室。</w:t>
      </w:r>
    </w:p>
    <w:p>
      <w:pPr>
        <w:spacing w:line="480" w:lineRule="exact"/>
        <w:ind w:firstLine="643" w:firstLineChars="200"/>
        <w:rPr>
          <w:rFonts w:ascii="仿宋" w:hAnsi="仿宋" w:eastAsia="仿宋"/>
          <w:b/>
          <w:sz w:val="32"/>
          <w:szCs w:val="32"/>
        </w:rPr>
      </w:pPr>
      <w:r>
        <w:rPr>
          <w:rFonts w:hint="eastAsia" w:ascii="仿宋" w:hAnsi="仿宋" w:eastAsia="仿宋"/>
          <w:b/>
          <w:sz w:val="32"/>
          <w:szCs w:val="32"/>
        </w:rPr>
        <w:t>七、评选标准</w:t>
      </w:r>
    </w:p>
    <w:p>
      <w:pPr>
        <w:spacing w:line="480" w:lineRule="exact"/>
        <w:ind w:firstLine="640" w:firstLineChars="200"/>
        <w:rPr>
          <w:rFonts w:ascii="仿宋" w:hAnsi="仿宋" w:eastAsia="仿宋"/>
          <w:sz w:val="32"/>
          <w:szCs w:val="32"/>
        </w:rPr>
      </w:pPr>
      <w:r>
        <w:rPr>
          <w:rFonts w:hint="eastAsia" w:ascii="仿宋" w:hAnsi="仿宋" w:eastAsia="仿宋"/>
          <w:sz w:val="32"/>
          <w:szCs w:val="32"/>
        </w:rPr>
        <w:t>根据报价、公司资质、人员技术类别、服务能力等进行综合评比。</w:t>
      </w:r>
    </w:p>
    <w:p>
      <w:pPr>
        <w:spacing w:line="480" w:lineRule="exact"/>
        <w:ind w:firstLine="643" w:firstLineChars="200"/>
        <w:rPr>
          <w:rFonts w:ascii="仿宋" w:hAnsi="仿宋" w:eastAsia="仿宋"/>
          <w:b/>
          <w:sz w:val="32"/>
          <w:szCs w:val="32"/>
        </w:rPr>
      </w:pPr>
      <w:r>
        <w:rPr>
          <w:rFonts w:hint="eastAsia" w:ascii="仿宋" w:hAnsi="仿宋" w:eastAsia="仿宋"/>
          <w:b/>
          <w:sz w:val="32"/>
          <w:szCs w:val="32"/>
        </w:rPr>
        <w:t>联系人：总务科  黄</w:t>
      </w:r>
      <w:r>
        <w:rPr>
          <w:rFonts w:ascii="仿宋" w:hAnsi="仿宋" w:eastAsia="仿宋"/>
          <w:b/>
          <w:sz w:val="32"/>
          <w:szCs w:val="32"/>
        </w:rPr>
        <w:t xml:space="preserve"> </w:t>
      </w:r>
      <w:r>
        <w:rPr>
          <w:rFonts w:hint="eastAsia" w:ascii="仿宋" w:hAnsi="仿宋" w:eastAsia="仿宋"/>
          <w:b/>
          <w:sz w:val="32"/>
          <w:szCs w:val="32"/>
        </w:rPr>
        <w:t>黎</w:t>
      </w:r>
    </w:p>
    <w:p>
      <w:pPr>
        <w:spacing w:line="480" w:lineRule="exact"/>
        <w:ind w:firstLine="643" w:firstLineChars="200"/>
        <w:rPr>
          <w:rFonts w:ascii="仿宋" w:hAnsi="仿宋" w:eastAsia="仿宋"/>
          <w:b/>
          <w:sz w:val="32"/>
          <w:szCs w:val="32"/>
        </w:rPr>
      </w:pPr>
      <w:r>
        <w:rPr>
          <w:rFonts w:hint="eastAsia" w:ascii="仿宋" w:hAnsi="仿宋" w:eastAsia="仿宋"/>
          <w:b/>
          <w:sz w:val="32"/>
          <w:szCs w:val="32"/>
        </w:rPr>
        <w:t>联系电话：13541616520</w:t>
      </w:r>
    </w:p>
    <w:p>
      <w:pPr>
        <w:spacing w:line="500" w:lineRule="exact"/>
        <w:rPr>
          <w:rFonts w:ascii="仿宋" w:hAnsi="仿宋" w:eastAsia="仿宋"/>
          <w:sz w:val="32"/>
          <w:szCs w:val="32"/>
        </w:rPr>
      </w:pPr>
    </w:p>
    <w:p>
      <w:pPr>
        <w:spacing w:line="500" w:lineRule="exact"/>
        <w:jc w:val="center"/>
        <w:rPr>
          <w:rFonts w:ascii="仿宋" w:hAnsi="仿宋" w:eastAsia="仿宋"/>
          <w:b/>
          <w:sz w:val="32"/>
          <w:szCs w:val="32"/>
        </w:rPr>
      </w:pPr>
      <w:r>
        <w:rPr>
          <w:rFonts w:hint="eastAsia" w:ascii="仿宋" w:hAnsi="仿宋" w:eastAsia="仿宋"/>
          <w:b/>
          <w:sz w:val="32"/>
          <w:szCs w:val="32"/>
        </w:rPr>
        <w:t>内江市第一人民医院</w:t>
      </w:r>
    </w:p>
    <w:p>
      <w:pPr>
        <w:spacing w:line="500" w:lineRule="exact"/>
        <w:jc w:val="center"/>
        <w:rPr>
          <w:rFonts w:ascii="仿宋" w:hAnsi="仿宋" w:eastAsia="仿宋"/>
          <w:b/>
          <w:sz w:val="32"/>
          <w:szCs w:val="32"/>
        </w:rPr>
      </w:pPr>
      <w:r>
        <w:rPr>
          <w:rFonts w:hint="eastAsia" w:ascii="仿宋" w:hAnsi="仿宋" w:eastAsia="仿宋"/>
          <w:b/>
          <w:sz w:val="32"/>
          <w:szCs w:val="32"/>
        </w:rPr>
        <w:t>新区电梯年度维保服务竞选评分细则</w:t>
      </w:r>
    </w:p>
    <w:p>
      <w:pPr>
        <w:spacing w:line="500" w:lineRule="exact"/>
        <w:jc w:val="center"/>
        <w:rPr>
          <w:rFonts w:ascii="仿宋" w:hAnsi="仿宋" w:eastAsia="仿宋"/>
          <w:b/>
          <w:sz w:val="32"/>
          <w:szCs w:val="32"/>
        </w:rPr>
      </w:pPr>
    </w:p>
    <w:tbl>
      <w:tblPr>
        <w:tblStyle w:val="5"/>
        <w:tblW w:w="10915" w:type="dxa"/>
        <w:tblInd w:w="-116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09"/>
        <w:gridCol w:w="1134"/>
        <w:gridCol w:w="851"/>
        <w:gridCol w:w="6662"/>
        <w:gridCol w:w="155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vAlign w:val="center"/>
          </w:tcPr>
          <w:p>
            <w:pPr>
              <w:spacing w:line="500" w:lineRule="exact"/>
              <w:jc w:val="center"/>
              <w:rPr>
                <w:rFonts w:ascii="仿宋" w:hAnsi="仿宋" w:eastAsia="仿宋"/>
                <w:b/>
                <w:sz w:val="24"/>
                <w:szCs w:val="24"/>
              </w:rPr>
            </w:pPr>
            <w:r>
              <w:rPr>
                <w:rFonts w:hint="eastAsia" w:ascii="仿宋" w:hAnsi="仿宋" w:eastAsia="仿宋"/>
                <w:b/>
                <w:sz w:val="24"/>
                <w:szCs w:val="24"/>
              </w:rPr>
              <w:t>序号</w:t>
            </w:r>
          </w:p>
        </w:tc>
        <w:tc>
          <w:tcPr>
            <w:tcW w:w="1134" w:type="dxa"/>
            <w:vAlign w:val="center"/>
          </w:tcPr>
          <w:p>
            <w:pPr>
              <w:spacing w:line="500" w:lineRule="exact"/>
              <w:jc w:val="center"/>
              <w:rPr>
                <w:rFonts w:ascii="仿宋" w:hAnsi="仿宋" w:eastAsia="仿宋"/>
                <w:b/>
                <w:sz w:val="24"/>
                <w:szCs w:val="24"/>
              </w:rPr>
            </w:pPr>
            <w:r>
              <w:rPr>
                <w:rFonts w:hint="eastAsia" w:ascii="仿宋" w:hAnsi="仿宋" w:eastAsia="仿宋"/>
                <w:b/>
                <w:sz w:val="24"/>
                <w:szCs w:val="24"/>
              </w:rPr>
              <w:t>评分</w:t>
            </w:r>
          </w:p>
          <w:p>
            <w:pPr>
              <w:spacing w:line="500" w:lineRule="exact"/>
              <w:jc w:val="center"/>
              <w:rPr>
                <w:rFonts w:ascii="仿宋" w:hAnsi="仿宋" w:eastAsia="仿宋"/>
                <w:b/>
                <w:sz w:val="24"/>
                <w:szCs w:val="24"/>
              </w:rPr>
            </w:pPr>
            <w:r>
              <w:rPr>
                <w:rFonts w:hint="eastAsia" w:ascii="仿宋" w:hAnsi="仿宋" w:eastAsia="仿宋"/>
                <w:b/>
                <w:sz w:val="24"/>
                <w:szCs w:val="24"/>
              </w:rPr>
              <w:t>项目</w:t>
            </w:r>
          </w:p>
        </w:tc>
        <w:tc>
          <w:tcPr>
            <w:tcW w:w="851" w:type="dxa"/>
            <w:vAlign w:val="center"/>
          </w:tcPr>
          <w:p>
            <w:pPr>
              <w:spacing w:line="500" w:lineRule="exact"/>
              <w:jc w:val="center"/>
              <w:rPr>
                <w:rFonts w:ascii="仿宋" w:hAnsi="仿宋" w:eastAsia="仿宋"/>
                <w:b/>
                <w:sz w:val="24"/>
                <w:szCs w:val="24"/>
              </w:rPr>
            </w:pPr>
            <w:r>
              <w:rPr>
                <w:rFonts w:hint="eastAsia" w:ascii="仿宋" w:hAnsi="仿宋" w:eastAsia="仿宋"/>
                <w:b/>
                <w:sz w:val="24"/>
                <w:szCs w:val="24"/>
              </w:rPr>
              <w:t>单项分值</w:t>
            </w:r>
          </w:p>
        </w:tc>
        <w:tc>
          <w:tcPr>
            <w:tcW w:w="6662" w:type="dxa"/>
            <w:vAlign w:val="center"/>
          </w:tcPr>
          <w:p>
            <w:pPr>
              <w:spacing w:line="500" w:lineRule="exact"/>
              <w:jc w:val="center"/>
              <w:rPr>
                <w:rFonts w:ascii="仿宋" w:hAnsi="仿宋" w:eastAsia="仿宋"/>
                <w:b/>
                <w:sz w:val="24"/>
                <w:szCs w:val="24"/>
              </w:rPr>
            </w:pPr>
            <w:r>
              <w:rPr>
                <w:rFonts w:hint="eastAsia" w:ascii="仿宋" w:hAnsi="仿宋" w:eastAsia="仿宋"/>
                <w:b/>
                <w:sz w:val="24"/>
                <w:szCs w:val="24"/>
              </w:rPr>
              <w:t>评分内容</w:t>
            </w:r>
          </w:p>
        </w:tc>
        <w:tc>
          <w:tcPr>
            <w:tcW w:w="1559" w:type="dxa"/>
            <w:vAlign w:val="center"/>
          </w:tcPr>
          <w:p>
            <w:pPr>
              <w:spacing w:line="500" w:lineRule="exact"/>
              <w:ind w:firstLine="241" w:firstLineChars="100"/>
              <w:rPr>
                <w:rFonts w:ascii="仿宋" w:hAnsi="仿宋" w:eastAsia="仿宋"/>
                <w:b/>
                <w:sz w:val="24"/>
                <w:szCs w:val="24"/>
              </w:rPr>
            </w:pPr>
            <w:r>
              <w:rPr>
                <w:rFonts w:hint="eastAsia" w:ascii="仿宋" w:hAnsi="仿宋" w:eastAsia="仿宋"/>
                <w:b/>
                <w:sz w:val="24"/>
                <w:szCs w:val="24"/>
              </w:rPr>
              <w:t>评审因素</w:t>
            </w:r>
          </w:p>
          <w:p>
            <w:pPr>
              <w:spacing w:line="500" w:lineRule="exact"/>
              <w:jc w:val="center"/>
              <w:rPr>
                <w:rFonts w:ascii="仿宋" w:hAnsi="仿宋" w:eastAsia="仿宋"/>
                <w:b/>
                <w:sz w:val="24"/>
                <w:szCs w:val="24"/>
              </w:rPr>
            </w:pPr>
            <w:r>
              <w:rPr>
                <w:rFonts w:hint="eastAsia" w:ascii="仿宋" w:hAnsi="仿宋" w:eastAsia="仿宋"/>
                <w:b/>
                <w:sz w:val="24"/>
                <w:szCs w:val="24"/>
              </w:rPr>
              <w:t>（单项得分）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vAlign w:val="center"/>
          </w:tcPr>
          <w:p>
            <w:pPr>
              <w:spacing w:line="500" w:lineRule="exact"/>
              <w:jc w:val="center"/>
              <w:rPr>
                <w:rFonts w:ascii="仿宋" w:hAnsi="仿宋" w:eastAsia="仿宋"/>
                <w:sz w:val="24"/>
                <w:szCs w:val="24"/>
              </w:rPr>
            </w:pPr>
            <w:r>
              <w:rPr>
                <w:rFonts w:hint="eastAsia" w:ascii="仿宋" w:hAnsi="仿宋" w:eastAsia="仿宋"/>
                <w:sz w:val="24"/>
                <w:szCs w:val="24"/>
              </w:rPr>
              <w:t>1</w:t>
            </w:r>
          </w:p>
        </w:tc>
        <w:tc>
          <w:tcPr>
            <w:tcW w:w="1134" w:type="dxa"/>
            <w:vAlign w:val="center"/>
          </w:tcPr>
          <w:p>
            <w:pPr>
              <w:spacing w:line="500" w:lineRule="exact"/>
              <w:jc w:val="center"/>
              <w:rPr>
                <w:rFonts w:ascii="仿宋" w:hAnsi="仿宋" w:eastAsia="仿宋"/>
                <w:sz w:val="24"/>
                <w:szCs w:val="24"/>
              </w:rPr>
            </w:pPr>
            <w:r>
              <w:rPr>
                <w:rFonts w:hint="eastAsia" w:ascii="仿宋" w:hAnsi="仿宋" w:eastAsia="仿宋"/>
                <w:sz w:val="24"/>
                <w:szCs w:val="24"/>
              </w:rPr>
              <w:t>报价</w:t>
            </w:r>
          </w:p>
          <w:p>
            <w:pPr>
              <w:spacing w:line="500" w:lineRule="exact"/>
              <w:jc w:val="center"/>
              <w:rPr>
                <w:rFonts w:ascii="仿宋" w:hAnsi="仿宋" w:eastAsia="仿宋"/>
                <w:sz w:val="24"/>
                <w:szCs w:val="24"/>
              </w:rPr>
            </w:pPr>
            <w:r>
              <w:rPr>
                <w:rFonts w:hint="eastAsia" w:ascii="仿宋" w:hAnsi="仿宋" w:eastAsia="仿宋"/>
                <w:sz w:val="24"/>
                <w:szCs w:val="24"/>
              </w:rPr>
              <w:t>20%</w:t>
            </w:r>
          </w:p>
        </w:tc>
        <w:tc>
          <w:tcPr>
            <w:tcW w:w="851" w:type="dxa"/>
            <w:vAlign w:val="center"/>
          </w:tcPr>
          <w:p>
            <w:pPr>
              <w:spacing w:line="500" w:lineRule="exact"/>
              <w:jc w:val="center"/>
              <w:rPr>
                <w:rFonts w:ascii="仿宋" w:hAnsi="仿宋" w:eastAsia="仿宋"/>
                <w:sz w:val="24"/>
                <w:szCs w:val="24"/>
              </w:rPr>
            </w:pPr>
            <w:r>
              <w:rPr>
                <w:rFonts w:hint="eastAsia" w:ascii="仿宋" w:hAnsi="仿宋" w:eastAsia="仿宋"/>
                <w:sz w:val="24"/>
                <w:szCs w:val="24"/>
              </w:rPr>
              <w:t>20分</w:t>
            </w:r>
          </w:p>
        </w:tc>
        <w:tc>
          <w:tcPr>
            <w:tcW w:w="6662" w:type="dxa"/>
          </w:tcPr>
          <w:p>
            <w:pPr>
              <w:spacing w:line="500" w:lineRule="exact"/>
              <w:ind w:firstLine="480" w:firstLineChars="200"/>
              <w:jc w:val="left"/>
              <w:rPr>
                <w:rFonts w:ascii="仿宋" w:hAnsi="仿宋" w:eastAsia="仿宋"/>
                <w:sz w:val="24"/>
                <w:szCs w:val="24"/>
              </w:rPr>
            </w:pPr>
            <w:r>
              <w:rPr>
                <w:rFonts w:hint="eastAsia" w:ascii="仿宋" w:hAnsi="仿宋" w:eastAsia="仿宋"/>
                <w:sz w:val="24"/>
                <w:szCs w:val="24"/>
              </w:rPr>
              <w:t>以满足竞选文件要求且竞选价格最低的竞选报价为基准价，竞选报价分值=（基准价÷竞选报价）×20（保留两位小数）</w:t>
            </w:r>
          </w:p>
        </w:tc>
        <w:tc>
          <w:tcPr>
            <w:tcW w:w="1559" w:type="dxa"/>
            <w:vAlign w:val="center"/>
          </w:tcPr>
          <w:p>
            <w:pPr>
              <w:spacing w:line="500" w:lineRule="exact"/>
              <w:jc w:val="center"/>
              <w:rPr>
                <w:rFonts w:ascii="仿宋" w:hAnsi="仿宋" w:eastAsia="仿宋"/>
                <w:sz w:val="24"/>
                <w:szCs w:val="24"/>
              </w:rPr>
            </w:pPr>
            <w:r>
              <w:rPr>
                <w:rFonts w:hint="eastAsia" w:ascii="仿宋" w:hAnsi="仿宋" w:eastAsia="仿宋"/>
                <w:sz w:val="24"/>
                <w:szCs w:val="24"/>
              </w:rPr>
              <w:t>共同评审</w:t>
            </w:r>
          </w:p>
          <w:p>
            <w:pPr>
              <w:spacing w:line="500" w:lineRule="exact"/>
              <w:jc w:val="center"/>
              <w:rPr>
                <w:rFonts w:ascii="仿宋" w:hAnsi="仿宋" w:eastAsia="仿宋"/>
                <w:sz w:val="24"/>
                <w:szCs w:val="24"/>
              </w:rPr>
            </w:pPr>
            <w:r>
              <w:rPr>
                <w:rFonts w:hint="eastAsia" w:ascii="仿宋" w:hAnsi="仿宋" w:eastAsia="仿宋"/>
                <w:sz w:val="24"/>
                <w:szCs w:val="24"/>
              </w:rPr>
              <w:t>因素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vAlign w:val="center"/>
          </w:tcPr>
          <w:p>
            <w:pPr>
              <w:spacing w:line="500" w:lineRule="exact"/>
              <w:jc w:val="center"/>
              <w:rPr>
                <w:rFonts w:ascii="仿宋" w:hAnsi="仿宋" w:eastAsia="仿宋"/>
                <w:sz w:val="24"/>
                <w:szCs w:val="24"/>
              </w:rPr>
            </w:pPr>
            <w:r>
              <w:rPr>
                <w:rFonts w:hint="eastAsia" w:ascii="仿宋" w:hAnsi="仿宋" w:eastAsia="仿宋"/>
                <w:sz w:val="24"/>
                <w:szCs w:val="24"/>
              </w:rPr>
              <w:t>2</w:t>
            </w:r>
          </w:p>
        </w:tc>
        <w:tc>
          <w:tcPr>
            <w:tcW w:w="1134" w:type="dxa"/>
            <w:vAlign w:val="center"/>
          </w:tcPr>
          <w:p>
            <w:pPr>
              <w:spacing w:line="500" w:lineRule="exact"/>
              <w:jc w:val="center"/>
              <w:rPr>
                <w:rFonts w:ascii="仿宋" w:hAnsi="仿宋" w:eastAsia="仿宋"/>
                <w:sz w:val="24"/>
                <w:szCs w:val="24"/>
              </w:rPr>
            </w:pPr>
            <w:r>
              <w:rPr>
                <w:rFonts w:hint="eastAsia" w:ascii="仿宋" w:hAnsi="仿宋" w:eastAsia="仿宋"/>
                <w:sz w:val="24"/>
                <w:szCs w:val="24"/>
              </w:rPr>
              <w:t>维保维护服务的实施方案30%</w:t>
            </w:r>
          </w:p>
        </w:tc>
        <w:tc>
          <w:tcPr>
            <w:tcW w:w="851" w:type="dxa"/>
            <w:vAlign w:val="center"/>
          </w:tcPr>
          <w:p>
            <w:pPr>
              <w:spacing w:line="500" w:lineRule="exact"/>
              <w:jc w:val="center"/>
              <w:rPr>
                <w:rFonts w:ascii="仿宋" w:hAnsi="仿宋" w:eastAsia="仿宋"/>
                <w:sz w:val="24"/>
                <w:szCs w:val="24"/>
              </w:rPr>
            </w:pPr>
            <w:r>
              <w:rPr>
                <w:rFonts w:hint="eastAsia" w:ascii="仿宋" w:hAnsi="仿宋" w:eastAsia="仿宋"/>
                <w:sz w:val="24"/>
                <w:szCs w:val="24"/>
              </w:rPr>
              <w:t>30分</w:t>
            </w:r>
          </w:p>
        </w:tc>
        <w:tc>
          <w:tcPr>
            <w:tcW w:w="6662" w:type="dxa"/>
          </w:tcPr>
          <w:p>
            <w:pPr>
              <w:spacing w:line="500" w:lineRule="exact"/>
              <w:ind w:firstLine="480" w:firstLineChars="200"/>
              <w:jc w:val="left"/>
              <w:rPr>
                <w:rFonts w:ascii="仿宋" w:hAnsi="仿宋" w:eastAsia="仿宋"/>
                <w:sz w:val="24"/>
                <w:szCs w:val="24"/>
              </w:rPr>
            </w:pPr>
            <w:r>
              <w:rPr>
                <w:rFonts w:hint="eastAsia" w:ascii="仿宋" w:hAnsi="仿宋" w:eastAsia="仿宋"/>
                <w:sz w:val="24"/>
                <w:szCs w:val="24"/>
              </w:rPr>
              <w:t>1、维保服务明确能高于竞选项目要求的得10分：实施方案能满足项目得8分；实施方案低于项目需求的得6分；不能满足项目需求的此项得0分。</w:t>
            </w:r>
          </w:p>
          <w:p>
            <w:pPr>
              <w:spacing w:line="500" w:lineRule="exact"/>
              <w:ind w:firstLine="480" w:firstLineChars="200"/>
              <w:jc w:val="left"/>
              <w:rPr>
                <w:rFonts w:ascii="仿宋" w:hAnsi="仿宋" w:eastAsia="仿宋"/>
                <w:sz w:val="24"/>
                <w:szCs w:val="24"/>
              </w:rPr>
            </w:pPr>
            <w:r>
              <w:rPr>
                <w:rFonts w:hint="eastAsia" w:ascii="仿宋" w:hAnsi="仿宋" w:eastAsia="仿宋"/>
                <w:sz w:val="24"/>
                <w:szCs w:val="24"/>
              </w:rPr>
              <w:t>2、实施方案中的质量保证方案高于项目需求的得10分：满足需求的得8分；低于项目需求的得6分；不能满足项目需求的此项得0分。</w:t>
            </w:r>
          </w:p>
          <w:p>
            <w:pPr>
              <w:spacing w:line="500" w:lineRule="exact"/>
              <w:ind w:firstLine="480" w:firstLineChars="200"/>
              <w:jc w:val="left"/>
              <w:rPr>
                <w:rFonts w:ascii="仿宋" w:hAnsi="仿宋" w:eastAsia="仿宋"/>
                <w:sz w:val="24"/>
                <w:szCs w:val="24"/>
              </w:rPr>
            </w:pPr>
            <w:r>
              <w:rPr>
                <w:rFonts w:hint="eastAsia" w:ascii="仿宋" w:hAnsi="仿宋" w:eastAsia="仿宋"/>
                <w:sz w:val="24"/>
                <w:szCs w:val="24"/>
              </w:rPr>
              <w:t>3、实施方案中有对用户的响应以及与用户的沟通和联系等内容能高于项目需求的得10分：满足项目的需求的得8分；低于项目需求的得6分；不能满足项目需求的得0分。</w:t>
            </w:r>
          </w:p>
        </w:tc>
        <w:tc>
          <w:tcPr>
            <w:tcW w:w="1559" w:type="dxa"/>
            <w:vAlign w:val="center"/>
          </w:tcPr>
          <w:p>
            <w:pPr>
              <w:spacing w:line="500" w:lineRule="exact"/>
              <w:jc w:val="center"/>
              <w:rPr>
                <w:rFonts w:ascii="仿宋" w:hAnsi="仿宋" w:eastAsia="仿宋"/>
                <w:sz w:val="24"/>
                <w:szCs w:val="24"/>
              </w:rPr>
            </w:pPr>
            <w:r>
              <w:rPr>
                <w:rFonts w:hint="eastAsia" w:ascii="仿宋" w:hAnsi="仿宋" w:eastAsia="仿宋"/>
                <w:sz w:val="24"/>
                <w:szCs w:val="24"/>
              </w:rPr>
              <w:t>技术类评分因素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vAlign w:val="center"/>
          </w:tcPr>
          <w:p>
            <w:pPr>
              <w:spacing w:line="500" w:lineRule="exact"/>
              <w:jc w:val="center"/>
              <w:rPr>
                <w:rFonts w:ascii="仿宋" w:hAnsi="仿宋" w:eastAsia="仿宋"/>
                <w:sz w:val="24"/>
                <w:szCs w:val="24"/>
              </w:rPr>
            </w:pPr>
            <w:r>
              <w:rPr>
                <w:rFonts w:hint="eastAsia" w:ascii="仿宋" w:hAnsi="仿宋" w:eastAsia="仿宋"/>
                <w:sz w:val="24"/>
                <w:szCs w:val="24"/>
              </w:rPr>
              <w:t>3</w:t>
            </w:r>
          </w:p>
        </w:tc>
        <w:tc>
          <w:tcPr>
            <w:tcW w:w="1134" w:type="dxa"/>
            <w:vAlign w:val="center"/>
          </w:tcPr>
          <w:p>
            <w:pPr>
              <w:spacing w:line="500" w:lineRule="exact"/>
              <w:jc w:val="center"/>
              <w:rPr>
                <w:rFonts w:ascii="仿宋" w:hAnsi="仿宋" w:eastAsia="仿宋"/>
                <w:sz w:val="24"/>
                <w:szCs w:val="24"/>
              </w:rPr>
            </w:pPr>
            <w:r>
              <w:rPr>
                <w:rFonts w:hint="eastAsia" w:ascii="仿宋" w:hAnsi="仿宋" w:eastAsia="仿宋"/>
                <w:sz w:val="24"/>
                <w:szCs w:val="24"/>
              </w:rPr>
              <w:t>服务20%</w:t>
            </w:r>
          </w:p>
        </w:tc>
        <w:tc>
          <w:tcPr>
            <w:tcW w:w="851" w:type="dxa"/>
            <w:vAlign w:val="center"/>
          </w:tcPr>
          <w:p>
            <w:pPr>
              <w:spacing w:line="500" w:lineRule="exact"/>
              <w:jc w:val="center"/>
              <w:rPr>
                <w:rFonts w:ascii="仿宋" w:hAnsi="仿宋" w:eastAsia="仿宋"/>
                <w:sz w:val="24"/>
                <w:szCs w:val="24"/>
              </w:rPr>
            </w:pPr>
            <w:r>
              <w:rPr>
                <w:rFonts w:hint="eastAsia" w:ascii="仿宋" w:hAnsi="仿宋" w:eastAsia="仿宋"/>
                <w:sz w:val="24"/>
                <w:szCs w:val="24"/>
              </w:rPr>
              <w:t>20分</w:t>
            </w:r>
          </w:p>
        </w:tc>
        <w:tc>
          <w:tcPr>
            <w:tcW w:w="6662" w:type="dxa"/>
          </w:tcPr>
          <w:p>
            <w:pPr>
              <w:spacing w:line="500" w:lineRule="exact"/>
              <w:ind w:firstLine="480" w:firstLineChars="200"/>
              <w:jc w:val="left"/>
              <w:rPr>
                <w:rFonts w:ascii="仿宋" w:hAnsi="仿宋" w:eastAsia="仿宋"/>
                <w:sz w:val="24"/>
                <w:szCs w:val="24"/>
              </w:rPr>
            </w:pPr>
            <w:r>
              <w:rPr>
                <w:rFonts w:hint="eastAsia" w:ascii="仿宋" w:hAnsi="仿宋" w:eastAsia="仿宋"/>
                <w:sz w:val="24"/>
                <w:szCs w:val="24"/>
              </w:rPr>
              <w:t>1、可在项目所属地设置固定维修办公点得15分：（只设有24小时固定服务电话5分;只设有移动电话的应急响应服务电话5分；只设有24小时服务投诉电话3分；只设有移动服务投诉电话的只得2分）；此项最高15分。</w:t>
            </w:r>
          </w:p>
          <w:p>
            <w:pPr>
              <w:spacing w:line="500" w:lineRule="exact"/>
              <w:ind w:firstLine="480" w:firstLineChars="200"/>
              <w:jc w:val="left"/>
              <w:rPr>
                <w:rFonts w:ascii="仿宋" w:hAnsi="仿宋" w:eastAsia="仿宋"/>
                <w:sz w:val="24"/>
                <w:szCs w:val="24"/>
              </w:rPr>
            </w:pPr>
            <w:r>
              <w:rPr>
                <w:rFonts w:hint="eastAsia" w:ascii="仿宋" w:hAnsi="仿宋" w:eastAsia="仿宋"/>
                <w:sz w:val="24"/>
                <w:szCs w:val="24"/>
              </w:rPr>
              <w:t>2、紧急服务响应时间优于竞选要求的得5分，符合竞选要求的得3分；不符的得0分；此项最高5分。</w:t>
            </w:r>
          </w:p>
        </w:tc>
        <w:tc>
          <w:tcPr>
            <w:tcW w:w="1559" w:type="dxa"/>
            <w:vAlign w:val="center"/>
          </w:tcPr>
          <w:p>
            <w:pPr>
              <w:spacing w:line="500" w:lineRule="exact"/>
              <w:jc w:val="center"/>
              <w:rPr>
                <w:rFonts w:ascii="仿宋" w:hAnsi="仿宋" w:eastAsia="仿宋"/>
                <w:sz w:val="24"/>
                <w:szCs w:val="24"/>
              </w:rPr>
            </w:pPr>
            <w:r>
              <w:rPr>
                <w:rFonts w:hint="eastAsia" w:ascii="仿宋" w:hAnsi="仿宋" w:eastAsia="仿宋"/>
                <w:sz w:val="24"/>
                <w:szCs w:val="24"/>
              </w:rPr>
              <w:t>技术类评分因素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75" w:hRule="atLeast"/>
        </w:trPr>
        <w:tc>
          <w:tcPr>
            <w:tcW w:w="709" w:type="dxa"/>
            <w:vAlign w:val="center"/>
          </w:tcPr>
          <w:p>
            <w:pPr>
              <w:spacing w:line="500" w:lineRule="exact"/>
              <w:jc w:val="center"/>
              <w:rPr>
                <w:rFonts w:ascii="仿宋" w:hAnsi="仿宋" w:eastAsia="仿宋"/>
                <w:sz w:val="24"/>
                <w:szCs w:val="24"/>
              </w:rPr>
            </w:pPr>
            <w:r>
              <w:rPr>
                <w:rFonts w:hint="eastAsia" w:ascii="仿宋" w:hAnsi="仿宋" w:eastAsia="仿宋"/>
                <w:sz w:val="24"/>
                <w:szCs w:val="24"/>
              </w:rPr>
              <w:t>4</w:t>
            </w:r>
          </w:p>
        </w:tc>
        <w:tc>
          <w:tcPr>
            <w:tcW w:w="1134" w:type="dxa"/>
            <w:vAlign w:val="center"/>
          </w:tcPr>
          <w:p>
            <w:pPr>
              <w:spacing w:line="500" w:lineRule="exact"/>
              <w:jc w:val="center"/>
              <w:rPr>
                <w:rFonts w:ascii="仿宋" w:hAnsi="仿宋" w:eastAsia="仿宋"/>
                <w:sz w:val="24"/>
                <w:szCs w:val="24"/>
              </w:rPr>
            </w:pPr>
            <w:r>
              <w:rPr>
                <w:rFonts w:hint="eastAsia" w:ascii="仿宋" w:hAnsi="仿宋" w:eastAsia="仿宋"/>
                <w:sz w:val="24"/>
                <w:szCs w:val="24"/>
              </w:rPr>
              <w:t>履约能力10%</w:t>
            </w:r>
          </w:p>
        </w:tc>
        <w:tc>
          <w:tcPr>
            <w:tcW w:w="851" w:type="dxa"/>
            <w:vAlign w:val="center"/>
          </w:tcPr>
          <w:p>
            <w:pPr>
              <w:spacing w:line="500" w:lineRule="exact"/>
              <w:jc w:val="center"/>
              <w:rPr>
                <w:rFonts w:ascii="仿宋" w:hAnsi="仿宋" w:eastAsia="仿宋"/>
                <w:sz w:val="24"/>
                <w:szCs w:val="24"/>
              </w:rPr>
            </w:pPr>
            <w:r>
              <w:rPr>
                <w:rFonts w:hint="eastAsia" w:ascii="仿宋" w:hAnsi="仿宋" w:eastAsia="仿宋"/>
                <w:sz w:val="24"/>
                <w:szCs w:val="24"/>
              </w:rPr>
              <w:t>10分</w:t>
            </w:r>
          </w:p>
        </w:tc>
        <w:tc>
          <w:tcPr>
            <w:tcW w:w="6662" w:type="dxa"/>
          </w:tcPr>
          <w:p>
            <w:pPr>
              <w:spacing w:line="500" w:lineRule="exact"/>
              <w:jc w:val="left"/>
              <w:rPr>
                <w:rFonts w:ascii="仿宋" w:hAnsi="仿宋" w:eastAsia="仿宋"/>
                <w:sz w:val="24"/>
                <w:szCs w:val="24"/>
              </w:rPr>
            </w:pPr>
            <w:r>
              <w:rPr>
                <w:rFonts w:hint="eastAsia" w:ascii="仿宋" w:hAnsi="仿宋" w:eastAsia="仿宋"/>
                <w:sz w:val="24"/>
                <w:szCs w:val="24"/>
              </w:rPr>
              <w:t>1、根据供应商提供类似公共场所的项目业绩（2019至今）进行评定，每提供一个类似项目业绩得2分，最多得10分；</w:t>
            </w:r>
          </w:p>
          <w:p>
            <w:pPr>
              <w:spacing w:line="500" w:lineRule="exact"/>
              <w:jc w:val="left"/>
              <w:rPr>
                <w:rFonts w:ascii="仿宋" w:hAnsi="仿宋" w:eastAsia="仿宋"/>
                <w:sz w:val="24"/>
                <w:szCs w:val="24"/>
              </w:rPr>
            </w:pPr>
            <w:r>
              <w:rPr>
                <w:rFonts w:hint="eastAsia" w:ascii="仿宋" w:hAnsi="仿宋" w:eastAsia="仿宋"/>
                <w:sz w:val="24"/>
                <w:szCs w:val="24"/>
              </w:rPr>
              <w:t>注：提供合同或者成交通知书复印件、证书复印件盖章</w:t>
            </w:r>
          </w:p>
        </w:tc>
        <w:tc>
          <w:tcPr>
            <w:tcW w:w="1559" w:type="dxa"/>
            <w:vAlign w:val="center"/>
          </w:tcPr>
          <w:p>
            <w:pPr>
              <w:spacing w:line="500" w:lineRule="exact"/>
              <w:jc w:val="center"/>
              <w:rPr>
                <w:rFonts w:ascii="仿宋" w:hAnsi="仿宋" w:eastAsia="仿宋"/>
                <w:sz w:val="24"/>
                <w:szCs w:val="24"/>
              </w:rPr>
            </w:pPr>
            <w:r>
              <w:rPr>
                <w:rFonts w:hint="eastAsia" w:ascii="仿宋" w:hAnsi="仿宋" w:eastAsia="仿宋"/>
                <w:sz w:val="24"/>
                <w:szCs w:val="24"/>
              </w:rPr>
              <w:t>共同评审</w:t>
            </w:r>
          </w:p>
          <w:p>
            <w:pPr>
              <w:spacing w:line="500" w:lineRule="exact"/>
              <w:jc w:val="center"/>
              <w:rPr>
                <w:rFonts w:ascii="仿宋" w:hAnsi="仿宋" w:eastAsia="仿宋"/>
                <w:sz w:val="24"/>
                <w:szCs w:val="24"/>
              </w:rPr>
            </w:pPr>
            <w:r>
              <w:rPr>
                <w:rFonts w:hint="eastAsia" w:ascii="仿宋" w:hAnsi="仿宋" w:eastAsia="仿宋"/>
                <w:sz w:val="24"/>
                <w:szCs w:val="24"/>
              </w:rPr>
              <w:t>因素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vAlign w:val="center"/>
          </w:tcPr>
          <w:p>
            <w:pPr>
              <w:spacing w:line="500" w:lineRule="exact"/>
              <w:jc w:val="center"/>
              <w:rPr>
                <w:rFonts w:ascii="仿宋" w:hAnsi="仿宋" w:eastAsia="仿宋"/>
                <w:sz w:val="24"/>
                <w:szCs w:val="24"/>
              </w:rPr>
            </w:pPr>
            <w:r>
              <w:rPr>
                <w:rFonts w:hint="eastAsia" w:ascii="仿宋" w:hAnsi="仿宋" w:eastAsia="仿宋"/>
                <w:sz w:val="24"/>
                <w:szCs w:val="24"/>
              </w:rPr>
              <w:t>5</w:t>
            </w:r>
          </w:p>
        </w:tc>
        <w:tc>
          <w:tcPr>
            <w:tcW w:w="1134" w:type="dxa"/>
            <w:vAlign w:val="center"/>
          </w:tcPr>
          <w:p>
            <w:pPr>
              <w:spacing w:line="500" w:lineRule="exact"/>
              <w:jc w:val="center"/>
              <w:rPr>
                <w:rFonts w:ascii="仿宋" w:hAnsi="仿宋" w:eastAsia="仿宋"/>
                <w:sz w:val="24"/>
                <w:szCs w:val="24"/>
              </w:rPr>
            </w:pPr>
            <w:r>
              <w:rPr>
                <w:rFonts w:hint="eastAsia" w:ascii="仿宋" w:hAnsi="仿宋" w:eastAsia="仿宋"/>
                <w:sz w:val="24"/>
                <w:szCs w:val="24"/>
              </w:rPr>
              <w:t>应急预案18%</w:t>
            </w:r>
          </w:p>
        </w:tc>
        <w:tc>
          <w:tcPr>
            <w:tcW w:w="851" w:type="dxa"/>
            <w:vAlign w:val="center"/>
          </w:tcPr>
          <w:p>
            <w:pPr>
              <w:spacing w:line="500" w:lineRule="exact"/>
              <w:jc w:val="center"/>
              <w:rPr>
                <w:rFonts w:ascii="仿宋" w:hAnsi="仿宋" w:eastAsia="仿宋"/>
                <w:sz w:val="24"/>
                <w:szCs w:val="24"/>
              </w:rPr>
            </w:pPr>
            <w:r>
              <w:rPr>
                <w:rFonts w:hint="eastAsia" w:ascii="仿宋" w:hAnsi="仿宋" w:eastAsia="仿宋"/>
                <w:sz w:val="24"/>
                <w:szCs w:val="24"/>
              </w:rPr>
              <w:t>18分</w:t>
            </w:r>
          </w:p>
        </w:tc>
        <w:tc>
          <w:tcPr>
            <w:tcW w:w="6662" w:type="dxa"/>
          </w:tcPr>
          <w:p>
            <w:pPr>
              <w:spacing w:line="500" w:lineRule="exact"/>
              <w:ind w:firstLine="480" w:firstLineChars="200"/>
              <w:jc w:val="left"/>
              <w:rPr>
                <w:rFonts w:ascii="仿宋" w:hAnsi="仿宋" w:eastAsia="仿宋"/>
                <w:sz w:val="24"/>
                <w:szCs w:val="24"/>
              </w:rPr>
            </w:pPr>
            <w:r>
              <w:rPr>
                <w:rFonts w:hint="eastAsia" w:ascii="仿宋" w:hAnsi="仿宋" w:eastAsia="仿宋"/>
                <w:sz w:val="24"/>
                <w:szCs w:val="24"/>
              </w:rPr>
              <w:t>针对竞选项目的应急保障需要，建立完善的应急服务预案，有明确的应急措施，困人后保证在竞选规定时间内到达现场施救，电梯故障及时处理问题，高于竞选项目实际需求，得18分；完全满足竞选项目实际需求，得15分；有一项细微偏差扣1分，直至该项分值扣完为止，没有应急预案不得分。</w:t>
            </w:r>
          </w:p>
        </w:tc>
        <w:tc>
          <w:tcPr>
            <w:tcW w:w="1559" w:type="dxa"/>
            <w:vAlign w:val="center"/>
          </w:tcPr>
          <w:p>
            <w:pPr>
              <w:spacing w:line="500" w:lineRule="exact"/>
              <w:jc w:val="center"/>
              <w:rPr>
                <w:rFonts w:ascii="仿宋" w:hAnsi="仿宋" w:eastAsia="仿宋"/>
                <w:sz w:val="24"/>
                <w:szCs w:val="24"/>
              </w:rPr>
            </w:pPr>
            <w:r>
              <w:rPr>
                <w:rFonts w:hint="eastAsia" w:ascii="仿宋" w:hAnsi="仿宋" w:eastAsia="仿宋"/>
                <w:sz w:val="24"/>
                <w:szCs w:val="24"/>
              </w:rPr>
              <w:t>技术类评分因素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vAlign w:val="center"/>
          </w:tcPr>
          <w:p>
            <w:pPr>
              <w:spacing w:line="500" w:lineRule="exact"/>
              <w:jc w:val="center"/>
              <w:rPr>
                <w:rFonts w:ascii="仿宋" w:hAnsi="仿宋" w:eastAsia="仿宋"/>
                <w:sz w:val="24"/>
                <w:szCs w:val="24"/>
              </w:rPr>
            </w:pPr>
            <w:r>
              <w:rPr>
                <w:rFonts w:hint="eastAsia" w:ascii="仿宋" w:hAnsi="仿宋" w:eastAsia="仿宋"/>
                <w:sz w:val="24"/>
                <w:szCs w:val="24"/>
              </w:rPr>
              <w:t>6</w:t>
            </w:r>
          </w:p>
        </w:tc>
        <w:tc>
          <w:tcPr>
            <w:tcW w:w="1134" w:type="dxa"/>
            <w:vAlign w:val="center"/>
          </w:tcPr>
          <w:p>
            <w:pPr>
              <w:spacing w:line="500" w:lineRule="exact"/>
              <w:jc w:val="center"/>
              <w:rPr>
                <w:rFonts w:ascii="仿宋" w:hAnsi="仿宋" w:eastAsia="仿宋"/>
                <w:sz w:val="24"/>
                <w:szCs w:val="24"/>
              </w:rPr>
            </w:pPr>
            <w:r>
              <w:rPr>
                <w:rFonts w:hint="eastAsia" w:ascii="仿宋" w:hAnsi="仿宋" w:eastAsia="仿宋"/>
                <w:sz w:val="24"/>
                <w:szCs w:val="24"/>
              </w:rPr>
              <w:t>竞选文件制作规范2%</w:t>
            </w:r>
          </w:p>
        </w:tc>
        <w:tc>
          <w:tcPr>
            <w:tcW w:w="851" w:type="dxa"/>
            <w:vAlign w:val="center"/>
          </w:tcPr>
          <w:p>
            <w:pPr>
              <w:spacing w:line="500" w:lineRule="exact"/>
              <w:jc w:val="center"/>
              <w:rPr>
                <w:rFonts w:ascii="仿宋" w:hAnsi="仿宋" w:eastAsia="仿宋"/>
                <w:sz w:val="24"/>
                <w:szCs w:val="24"/>
              </w:rPr>
            </w:pPr>
            <w:r>
              <w:rPr>
                <w:rFonts w:hint="eastAsia" w:ascii="仿宋" w:hAnsi="仿宋" w:eastAsia="仿宋"/>
                <w:sz w:val="24"/>
                <w:szCs w:val="24"/>
              </w:rPr>
              <w:t>2分</w:t>
            </w:r>
          </w:p>
        </w:tc>
        <w:tc>
          <w:tcPr>
            <w:tcW w:w="6662" w:type="dxa"/>
          </w:tcPr>
          <w:p>
            <w:pPr>
              <w:spacing w:line="500" w:lineRule="exact"/>
              <w:ind w:firstLine="480" w:firstLineChars="200"/>
              <w:jc w:val="left"/>
              <w:rPr>
                <w:rFonts w:ascii="仿宋" w:hAnsi="仿宋" w:eastAsia="仿宋"/>
                <w:sz w:val="24"/>
                <w:szCs w:val="24"/>
              </w:rPr>
            </w:pPr>
            <w:r>
              <w:rPr>
                <w:rFonts w:hint="eastAsia" w:ascii="仿宋" w:hAnsi="仿宋" w:eastAsia="仿宋"/>
                <w:sz w:val="24"/>
                <w:szCs w:val="24"/>
              </w:rPr>
              <w:t>竞选文件制作规范、编制完整、格式规范、内容清晰、装订整齐等没有细微偏差情形的得2分；有一项细微偏差扣0.5分，直至该项分值扣完为止。</w:t>
            </w:r>
          </w:p>
        </w:tc>
        <w:tc>
          <w:tcPr>
            <w:tcW w:w="1559" w:type="dxa"/>
            <w:vAlign w:val="center"/>
          </w:tcPr>
          <w:p>
            <w:pPr>
              <w:spacing w:line="500" w:lineRule="exact"/>
              <w:jc w:val="center"/>
              <w:rPr>
                <w:rFonts w:ascii="仿宋" w:hAnsi="仿宋" w:eastAsia="仿宋"/>
                <w:sz w:val="24"/>
                <w:szCs w:val="24"/>
              </w:rPr>
            </w:pPr>
            <w:r>
              <w:rPr>
                <w:rFonts w:hint="eastAsia" w:ascii="仿宋" w:hAnsi="仿宋" w:eastAsia="仿宋"/>
                <w:sz w:val="24"/>
                <w:szCs w:val="24"/>
              </w:rPr>
              <w:t>共同评分</w:t>
            </w:r>
          </w:p>
          <w:p>
            <w:pPr>
              <w:spacing w:line="500" w:lineRule="exact"/>
              <w:jc w:val="center"/>
              <w:rPr>
                <w:rFonts w:ascii="仿宋" w:hAnsi="仿宋" w:eastAsia="仿宋"/>
                <w:sz w:val="24"/>
                <w:szCs w:val="24"/>
              </w:rPr>
            </w:pPr>
            <w:r>
              <w:rPr>
                <w:rFonts w:hint="eastAsia" w:ascii="仿宋" w:hAnsi="仿宋" w:eastAsia="仿宋"/>
                <w:sz w:val="24"/>
                <w:szCs w:val="24"/>
              </w:rPr>
              <w:t>因素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43" w:type="dxa"/>
            <w:gridSpan w:val="2"/>
            <w:vAlign w:val="center"/>
          </w:tcPr>
          <w:p>
            <w:pPr>
              <w:spacing w:line="500" w:lineRule="exact"/>
              <w:jc w:val="center"/>
              <w:rPr>
                <w:rFonts w:ascii="仿宋" w:hAnsi="仿宋" w:eastAsia="仿宋"/>
                <w:b/>
                <w:sz w:val="24"/>
                <w:szCs w:val="24"/>
              </w:rPr>
            </w:pPr>
            <w:r>
              <w:rPr>
                <w:rFonts w:hint="eastAsia" w:ascii="仿宋" w:hAnsi="仿宋" w:eastAsia="仿宋"/>
                <w:b/>
                <w:sz w:val="24"/>
                <w:szCs w:val="24"/>
              </w:rPr>
              <w:t>备注</w:t>
            </w:r>
          </w:p>
        </w:tc>
        <w:tc>
          <w:tcPr>
            <w:tcW w:w="9072" w:type="dxa"/>
            <w:gridSpan w:val="3"/>
            <w:vAlign w:val="center"/>
          </w:tcPr>
          <w:p>
            <w:pPr>
              <w:spacing w:line="500" w:lineRule="exact"/>
              <w:jc w:val="center"/>
              <w:rPr>
                <w:rFonts w:ascii="仿宋" w:hAnsi="仿宋" w:eastAsia="仿宋"/>
                <w:b/>
                <w:sz w:val="24"/>
                <w:szCs w:val="24"/>
              </w:rPr>
            </w:pPr>
            <w:r>
              <w:rPr>
                <w:rFonts w:hint="eastAsia" w:ascii="仿宋" w:hAnsi="仿宋" w:eastAsia="仿宋"/>
                <w:b/>
                <w:sz w:val="24"/>
                <w:szCs w:val="24"/>
              </w:rPr>
              <w:t>评分的取值按四舍五入法，保留小数点后两位。</w:t>
            </w:r>
          </w:p>
        </w:tc>
      </w:tr>
    </w:tbl>
    <w:p>
      <w:pPr>
        <w:rPr>
          <w:rFonts w:ascii="仿宋" w:hAnsi="仿宋" w:eastAsia="仿宋"/>
          <w:b/>
          <w:sz w:val="32"/>
          <w:szCs w:val="32"/>
        </w:rPr>
      </w:pPr>
    </w:p>
    <w:p/>
    <w:p/>
    <w:p/>
    <w:p/>
    <w:p/>
    <w:p>
      <w:pPr>
        <w:jc w:val="center"/>
        <w:rPr>
          <w:b/>
          <w:sz w:val="32"/>
          <w:szCs w:val="32"/>
        </w:rPr>
      </w:pPr>
      <w:r>
        <w:rPr>
          <w:rFonts w:hint="eastAsia"/>
          <w:b/>
          <w:sz w:val="32"/>
          <w:szCs w:val="32"/>
        </w:rPr>
        <w:t>现场踏堪证明</w:t>
      </w:r>
    </w:p>
    <w:p>
      <w:pPr>
        <w:jc w:val="center"/>
        <w:rPr>
          <w:b/>
          <w:sz w:val="32"/>
          <w:szCs w:val="32"/>
        </w:rPr>
      </w:pPr>
    </w:p>
    <w:tbl>
      <w:tblPr>
        <w:tblStyle w:val="5"/>
        <w:tblW w:w="9781" w:type="dxa"/>
        <w:tblInd w:w="-45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589"/>
        <w:gridCol w:w="2798"/>
        <w:gridCol w:w="1463"/>
        <w:gridCol w:w="293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89" w:type="dxa"/>
          </w:tcPr>
          <w:p>
            <w:pPr>
              <w:jc w:val="center"/>
              <w:rPr>
                <w:sz w:val="28"/>
                <w:szCs w:val="28"/>
              </w:rPr>
            </w:pPr>
            <w:r>
              <w:rPr>
                <w:rFonts w:hint="eastAsia"/>
                <w:sz w:val="28"/>
                <w:szCs w:val="28"/>
              </w:rPr>
              <w:t>公司/单位</w:t>
            </w:r>
          </w:p>
        </w:tc>
        <w:tc>
          <w:tcPr>
            <w:tcW w:w="2798" w:type="dxa"/>
          </w:tcPr>
          <w:p>
            <w:pPr>
              <w:jc w:val="center"/>
              <w:rPr>
                <w:sz w:val="28"/>
                <w:szCs w:val="28"/>
              </w:rPr>
            </w:pPr>
            <w:r>
              <w:rPr>
                <w:rFonts w:hint="eastAsia"/>
                <w:sz w:val="28"/>
                <w:szCs w:val="28"/>
              </w:rPr>
              <w:t>踏堪项目/设备</w:t>
            </w:r>
          </w:p>
        </w:tc>
        <w:tc>
          <w:tcPr>
            <w:tcW w:w="1463" w:type="dxa"/>
          </w:tcPr>
          <w:p>
            <w:pPr>
              <w:jc w:val="center"/>
              <w:rPr>
                <w:sz w:val="28"/>
                <w:szCs w:val="28"/>
              </w:rPr>
            </w:pPr>
            <w:r>
              <w:rPr>
                <w:rFonts w:hint="eastAsia"/>
                <w:sz w:val="28"/>
                <w:szCs w:val="28"/>
              </w:rPr>
              <w:t>踏堪时间</w:t>
            </w:r>
          </w:p>
        </w:tc>
        <w:tc>
          <w:tcPr>
            <w:tcW w:w="2931" w:type="dxa"/>
          </w:tcPr>
          <w:p>
            <w:pPr>
              <w:jc w:val="center"/>
              <w:rPr>
                <w:sz w:val="28"/>
                <w:szCs w:val="28"/>
              </w:rPr>
            </w:pPr>
            <w:r>
              <w:rPr>
                <w:rFonts w:hint="eastAsia"/>
                <w:sz w:val="28"/>
                <w:szCs w:val="28"/>
              </w:rPr>
              <w:t>对接人员</w:t>
            </w:r>
            <w:r>
              <w:rPr>
                <w:sz w:val="28"/>
                <w:szCs w:val="28"/>
              </w:rPr>
              <w:t>(</w:t>
            </w:r>
            <w:r>
              <w:rPr>
                <w:rFonts w:hint="eastAsia"/>
                <w:sz w:val="28"/>
                <w:szCs w:val="28"/>
              </w:rPr>
              <w:t>签字</w:t>
            </w:r>
            <w:r>
              <w:rPr>
                <w:sz w:val="28"/>
                <w:szCs w:val="2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97" w:hRule="atLeast"/>
        </w:trPr>
        <w:tc>
          <w:tcPr>
            <w:tcW w:w="2589" w:type="dxa"/>
          </w:tcPr>
          <w:p>
            <w:pPr>
              <w:jc w:val="center"/>
              <w:rPr>
                <w:sz w:val="28"/>
                <w:szCs w:val="28"/>
              </w:rPr>
            </w:pPr>
          </w:p>
        </w:tc>
        <w:tc>
          <w:tcPr>
            <w:tcW w:w="2798" w:type="dxa"/>
          </w:tcPr>
          <w:p>
            <w:pPr>
              <w:jc w:val="center"/>
              <w:rPr>
                <w:sz w:val="28"/>
                <w:szCs w:val="28"/>
              </w:rPr>
            </w:pPr>
          </w:p>
        </w:tc>
        <w:tc>
          <w:tcPr>
            <w:tcW w:w="1463" w:type="dxa"/>
          </w:tcPr>
          <w:p>
            <w:pPr>
              <w:jc w:val="center"/>
              <w:rPr>
                <w:sz w:val="28"/>
                <w:szCs w:val="28"/>
              </w:rPr>
            </w:pPr>
          </w:p>
        </w:tc>
        <w:tc>
          <w:tcPr>
            <w:tcW w:w="2931" w:type="dxa"/>
          </w:tcPr>
          <w:p>
            <w:pPr>
              <w:jc w:val="center"/>
              <w:rPr>
                <w:sz w:val="28"/>
                <w:szCs w:val="28"/>
              </w:rPr>
            </w:pPr>
          </w:p>
        </w:tc>
      </w:tr>
    </w:tbl>
    <w:p>
      <w:pPr>
        <w:rPr>
          <w:sz w:val="28"/>
          <w:szCs w:val="28"/>
        </w:rPr>
      </w:pPr>
    </w:p>
    <w:p>
      <w:pPr>
        <w:jc w:val="right"/>
        <w:rPr>
          <w:sz w:val="28"/>
          <w:szCs w:val="28"/>
        </w:rPr>
      </w:pPr>
      <w:r>
        <w:rPr>
          <w:rFonts w:hint="eastAsia"/>
          <w:sz w:val="28"/>
          <w:szCs w:val="28"/>
        </w:rPr>
        <w:t>内江市第一人民医院总务科</w:t>
      </w:r>
    </w:p>
    <w:p>
      <w:pPr>
        <w:ind w:right="420" w:firstLine="5600" w:firstLineChars="2000"/>
        <w:jc w:val="left"/>
        <w:rPr>
          <w:sz w:val="28"/>
          <w:szCs w:val="28"/>
        </w:rPr>
      </w:pPr>
      <w:r>
        <w:rPr>
          <w:rFonts w:hint="eastAsia"/>
          <w:sz w:val="28"/>
          <w:szCs w:val="28"/>
        </w:rPr>
        <w:t>（科室盖章有效）</w:t>
      </w:r>
    </w:p>
    <w:p>
      <w:pPr>
        <w:jc w:val="center"/>
        <w:rPr>
          <w:b/>
          <w:sz w:val="32"/>
          <w:szCs w:val="32"/>
        </w:rPr>
      </w:pPr>
    </w:p>
    <w:p>
      <w:pPr>
        <w:jc w:val="center"/>
        <w:rPr>
          <w:b/>
          <w:sz w:val="32"/>
          <w:szCs w:val="32"/>
        </w:rPr>
      </w:pPr>
    </w:p>
    <w:p>
      <w:pPr>
        <w:jc w:val="center"/>
        <w:rPr>
          <w:b/>
          <w:sz w:val="32"/>
          <w:szCs w:val="32"/>
        </w:rPr>
      </w:pP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val="1"/>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440F88"/>
    <w:rsid w:val="000354DB"/>
    <w:rsid w:val="000B173A"/>
    <w:rsid w:val="00100BDA"/>
    <w:rsid w:val="00125328"/>
    <w:rsid w:val="001E3B11"/>
    <w:rsid w:val="00203B9E"/>
    <w:rsid w:val="00286D79"/>
    <w:rsid w:val="002A6B2E"/>
    <w:rsid w:val="002D5AFC"/>
    <w:rsid w:val="003829DF"/>
    <w:rsid w:val="00440F88"/>
    <w:rsid w:val="004A174A"/>
    <w:rsid w:val="005F6B7F"/>
    <w:rsid w:val="00605034"/>
    <w:rsid w:val="00635690"/>
    <w:rsid w:val="006913A8"/>
    <w:rsid w:val="006C720E"/>
    <w:rsid w:val="007C538B"/>
    <w:rsid w:val="008036CE"/>
    <w:rsid w:val="00833514"/>
    <w:rsid w:val="008A33B2"/>
    <w:rsid w:val="008B77A1"/>
    <w:rsid w:val="00931808"/>
    <w:rsid w:val="00942B81"/>
    <w:rsid w:val="009B374B"/>
    <w:rsid w:val="009F211E"/>
    <w:rsid w:val="00A3284F"/>
    <w:rsid w:val="00A34D47"/>
    <w:rsid w:val="00A41695"/>
    <w:rsid w:val="00B13DF8"/>
    <w:rsid w:val="00B5321B"/>
    <w:rsid w:val="00BC11F8"/>
    <w:rsid w:val="00C109D1"/>
    <w:rsid w:val="00C6495A"/>
    <w:rsid w:val="00CA60CB"/>
    <w:rsid w:val="00CA7374"/>
    <w:rsid w:val="00D8027F"/>
    <w:rsid w:val="00E05059"/>
    <w:rsid w:val="00E24D59"/>
    <w:rsid w:val="00E53F41"/>
    <w:rsid w:val="00EB0B86"/>
    <w:rsid w:val="00EE3646"/>
    <w:rsid w:val="00F10E56"/>
    <w:rsid w:val="0A4252B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9"/>
    <w:semiHidden/>
    <w:unhideWhenUsed/>
    <w:uiPriority w:val="99"/>
    <w:pPr>
      <w:tabs>
        <w:tab w:val="center" w:pos="4153"/>
        <w:tab w:val="right" w:pos="8306"/>
      </w:tabs>
      <w:snapToGrid w:val="0"/>
      <w:jc w:val="left"/>
    </w:pPr>
    <w:rPr>
      <w:sz w:val="18"/>
      <w:szCs w:val="18"/>
    </w:rPr>
  </w:style>
  <w:style w:type="paragraph" w:styleId="3">
    <w:name w:val="header"/>
    <w:basedOn w:val="1"/>
    <w:link w:val="8"/>
    <w:semiHidden/>
    <w:unhideWhenUsed/>
    <w:uiPriority w:val="99"/>
    <w:pPr>
      <w:pBdr>
        <w:bottom w:val="single" w:color="auto" w:sz="6" w:space="1"/>
      </w:pBdr>
      <w:tabs>
        <w:tab w:val="center" w:pos="4153"/>
        <w:tab w:val="right" w:pos="8306"/>
      </w:tabs>
      <w:snapToGrid w:val="0"/>
      <w:jc w:val="center"/>
    </w:pPr>
    <w:rPr>
      <w:sz w:val="18"/>
      <w:szCs w:val="18"/>
    </w:rPr>
  </w:style>
  <w:style w:type="table" w:styleId="5">
    <w:name w:val="Table Grid"/>
    <w:basedOn w:val="4"/>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styleId="7">
    <w:name w:val="List Paragraph"/>
    <w:basedOn w:val="1"/>
    <w:qFormat/>
    <w:uiPriority w:val="1"/>
    <w:pPr>
      <w:autoSpaceDE w:val="0"/>
      <w:autoSpaceDN w:val="0"/>
      <w:spacing w:before="81"/>
      <w:ind w:left="910" w:hanging="450"/>
      <w:jc w:val="left"/>
    </w:pPr>
    <w:rPr>
      <w:rFonts w:ascii="宋体" w:hAnsi="宋体" w:eastAsia="宋体" w:cs="宋体"/>
      <w:kern w:val="0"/>
      <w:sz w:val="22"/>
      <w:lang w:val="zh-CN" w:bidi="zh-CN"/>
    </w:rPr>
  </w:style>
  <w:style w:type="character" w:customStyle="1" w:styleId="8">
    <w:name w:val="页眉 Char"/>
    <w:basedOn w:val="6"/>
    <w:link w:val="3"/>
    <w:semiHidden/>
    <w:uiPriority w:val="99"/>
    <w:rPr>
      <w:sz w:val="18"/>
      <w:szCs w:val="18"/>
    </w:rPr>
  </w:style>
  <w:style w:type="character" w:customStyle="1" w:styleId="9">
    <w:name w:val="页脚 Char"/>
    <w:basedOn w:val="6"/>
    <w:link w:val="2"/>
    <w:semiHidden/>
    <w:uiPriority w:val="99"/>
    <w:rPr>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6</Pages>
  <Words>494</Words>
  <Characters>2821</Characters>
  <Lines>23</Lines>
  <Paragraphs>6</Paragraphs>
  <TotalTime>242</TotalTime>
  <ScaleCrop>false</ScaleCrop>
  <LinksUpToDate>false</LinksUpToDate>
  <CharactersWithSpaces>3309</CharactersWithSpaces>
  <Application>WPS Office_11.1.0.9999_F1E327BC-269C-435d-A152-05C5408002CA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2020-04-14T03:27:00Z</dcterms:created>
  <dc:creator>Administrator</dc:creator>
  <cp:lastModifiedBy>余小黑不二黑</cp:lastModifiedBy>
  <cp:lastPrinted>2020-04-17T06:37:00Z</cp:lastPrinted>
  <dcterms:modified xsi:type="dcterms:W3CDTF">2020-10-20T06:45:11Z</dcterms:modified>
  <cp:revision>28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2052-11.1.0.9999</vt:lpwstr>
  </property>
</Properties>
</file>