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sz w:val="44"/>
          <w:szCs w:val="44"/>
        </w:rPr>
      </w:pPr>
      <w:r>
        <w:rPr>
          <w:rFonts w:hint="eastAsia" w:ascii="方正小标宋简体" w:hAnsi="方正小标宋简体" w:eastAsia="方正小标宋简体" w:cs="方正小标宋简体"/>
          <w:b/>
          <w:sz w:val="44"/>
          <w:szCs w:val="44"/>
        </w:rPr>
        <w:t>内江市第一人民医院</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b/>
          <w:sz w:val="36"/>
        </w:rPr>
      </w:pPr>
      <w:r>
        <w:rPr>
          <w:rFonts w:hint="eastAsia" w:ascii="方正小标宋简体" w:hAnsi="方正小标宋简体" w:eastAsia="方正小标宋简体" w:cs="方正小标宋简体"/>
          <w:b/>
          <w:bCs/>
          <w:sz w:val="44"/>
          <w:szCs w:val="44"/>
        </w:rPr>
        <w:t>城南院区宽带</w:t>
      </w:r>
      <w:r>
        <w:rPr>
          <w:rFonts w:hint="eastAsia" w:ascii="方正小标宋简体" w:hAnsi="方正小标宋简体" w:eastAsia="方正小标宋简体" w:cs="方正小标宋简体"/>
          <w:b/>
          <w:sz w:val="44"/>
          <w:szCs w:val="44"/>
        </w:rPr>
        <w:t>租用服务采购项目</w:t>
      </w:r>
      <w:r>
        <w:rPr>
          <w:rFonts w:hint="eastAsia" w:ascii="方正小标宋简体" w:hAnsi="方正小标宋简体" w:eastAsia="方正小标宋简体" w:cs="方正小标宋简体"/>
          <w:b/>
          <w:sz w:val="44"/>
          <w:szCs w:val="44"/>
          <w:lang w:val="en-US" w:eastAsia="zh-CN"/>
        </w:rPr>
        <w:t>竞选</w:t>
      </w:r>
      <w:r>
        <w:rPr>
          <w:rFonts w:hint="eastAsia" w:ascii="方正小标宋简体" w:hAnsi="方正小标宋简体" w:eastAsia="方正小标宋简体" w:cs="方正小标宋简体"/>
          <w:b/>
          <w:sz w:val="44"/>
          <w:szCs w:val="44"/>
          <w:lang w:eastAsia="zh-CN"/>
        </w:rPr>
        <w:t>公告</w:t>
      </w:r>
    </w:p>
    <w:p>
      <w:pPr>
        <w:pageBreakBefore w:val="0"/>
        <w:kinsoku/>
        <w:wordWrap/>
        <w:overflowPunct/>
        <w:topLinePunct w:val="0"/>
        <w:autoSpaceDE/>
        <w:autoSpaceDN/>
        <w:bidi w:val="0"/>
        <w:adjustRightInd/>
        <w:snapToGrid/>
        <w:spacing w:line="56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为适应互联网发展趋势，推进智慧医院应用，我单位现通过购买服务方式面向社会采购城南院区互联网接入租用服务，欢迎符合条件的供应商积极参与此次</w:t>
      </w:r>
      <w:r>
        <w:rPr>
          <w:rFonts w:hint="eastAsia" w:ascii="仿宋_GB2312" w:hAnsi="仿宋_GB2312" w:eastAsia="仿宋_GB2312" w:cs="仿宋_GB2312"/>
          <w:sz w:val="30"/>
          <w:szCs w:val="30"/>
          <w:lang w:val="en-US" w:eastAsia="zh-CN"/>
        </w:rPr>
        <w:t>竞</w:t>
      </w:r>
      <w:r>
        <w:rPr>
          <w:rFonts w:hint="eastAsia" w:ascii="仿宋_GB2312" w:hAnsi="仿宋_GB2312" w:eastAsia="仿宋_GB2312" w:cs="仿宋_GB2312"/>
          <w:sz w:val="30"/>
          <w:szCs w:val="30"/>
        </w:rPr>
        <w:t>选，评选要求如下：</w:t>
      </w:r>
    </w:p>
    <w:p>
      <w:pPr>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0"/>
          <w:szCs w:val="30"/>
        </w:rPr>
      </w:pPr>
      <w:bookmarkStart w:id="0" w:name="_GoBack"/>
      <w:bookmarkEnd w:id="0"/>
      <w:r>
        <w:rPr>
          <w:rFonts w:hint="eastAsia" w:ascii="仿宋_GB2312" w:hAnsi="仿宋_GB2312" w:eastAsia="仿宋_GB2312" w:cs="仿宋_GB2312"/>
          <w:sz w:val="30"/>
          <w:szCs w:val="30"/>
        </w:rPr>
        <w:t>项目名称：</w:t>
      </w:r>
      <w:r>
        <w:rPr>
          <w:rFonts w:hint="eastAsia" w:ascii="仿宋_GB2312" w:hAnsi="仿宋_GB2312" w:eastAsia="仿宋_GB2312" w:cs="仿宋_GB2312"/>
          <w:b/>
          <w:sz w:val="30"/>
          <w:szCs w:val="30"/>
        </w:rPr>
        <w:t>内江市第一人民医院城南院区宽带租用服务采购项目</w:t>
      </w:r>
    </w:p>
    <w:p>
      <w:pPr>
        <w:pStyle w:val="2"/>
        <w:pageBreakBefore w:val="0"/>
        <w:kinsoku/>
        <w:wordWrap/>
        <w:overflowPunct/>
        <w:topLinePunct w:val="0"/>
        <w:autoSpaceDE/>
        <w:autoSpaceDN/>
        <w:bidi w:val="0"/>
        <w:adjustRightInd/>
        <w:snapToGrid/>
        <w:spacing w:before="0" w:after="0" w:line="560" w:lineRule="exac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一、参与企业资质要求：</w:t>
      </w:r>
    </w:p>
    <w:p>
      <w:pPr>
        <w:pageBreakBefore w:val="0"/>
        <w:kinsoku/>
        <w:wordWrap/>
        <w:overflowPunct/>
        <w:topLinePunct w:val="0"/>
        <w:autoSpaceDE/>
        <w:autoSpaceDN/>
        <w:bidi w:val="0"/>
        <w:adjustRightInd/>
        <w:snapToGrid/>
        <w:spacing w:line="560" w:lineRule="exact"/>
        <w:ind w:firstLine="602" w:firstLineChars="200"/>
        <w:textAlignment w:val="auto"/>
        <w:rPr>
          <w:rFonts w:hint="eastAsia" w:ascii="仿宋_GB2312" w:hAnsi="仿宋_GB2312" w:eastAsia="仿宋_GB2312" w:cs="仿宋_GB2312"/>
          <w:b/>
          <w:sz w:val="30"/>
          <w:szCs w:val="30"/>
        </w:rPr>
      </w:pPr>
      <w:r>
        <w:rPr>
          <w:rFonts w:hint="eastAsia" w:ascii="仿宋_GB2312" w:hAnsi="仿宋_GB2312" w:eastAsia="仿宋_GB2312" w:cs="仿宋_GB2312"/>
          <w:b/>
          <w:sz w:val="30"/>
          <w:szCs w:val="30"/>
        </w:rPr>
        <w:t>（一）供应商需提供以下材料（一正一副）：</w:t>
      </w:r>
    </w:p>
    <w:p>
      <w:pPr>
        <w:pageBreakBefore w:val="0"/>
        <w:kinsoku/>
        <w:wordWrap/>
        <w:overflowPunct/>
        <w:topLinePunct w:val="0"/>
        <w:autoSpaceDE/>
        <w:autoSpaceDN/>
        <w:bidi w:val="0"/>
        <w:adjustRightInd/>
        <w:snapToGrid/>
        <w:spacing w:line="56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1、企业营业执照复印件、税务登记证复印件、组织机构代码证复印件（已实行三证合一的只需提供统一社会信用代码复印件）；</w:t>
      </w:r>
    </w:p>
    <w:p>
      <w:pPr>
        <w:pageBreakBefore w:val="0"/>
        <w:kinsoku/>
        <w:wordWrap/>
        <w:overflowPunct/>
        <w:topLinePunct w:val="0"/>
        <w:autoSpaceDE/>
        <w:autoSpaceDN/>
        <w:bidi w:val="0"/>
        <w:adjustRightInd/>
        <w:snapToGrid/>
        <w:spacing w:line="56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2、法定代表人或单位负责人授权书原件及法定代表人或单位负责人、授权代表的身份证复印件；</w:t>
      </w:r>
    </w:p>
    <w:p>
      <w:pPr>
        <w:pageBreakBefore w:val="0"/>
        <w:kinsoku/>
        <w:wordWrap/>
        <w:overflowPunct/>
        <w:topLinePunct w:val="0"/>
        <w:autoSpaceDE/>
        <w:autoSpaceDN/>
        <w:bidi w:val="0"/>
        <w:adjustRightInd/>
        <w:snapToGrid/>
        <w:spacing w:line="56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3、承诺书原件；</w:t>
      </w:r>
    </w:p>
    <w:p>
      <w:pPr>
        <w:pageBreakBefore w:val="0"/>
        <w:kinsoku/>
        <w:wordWrap/>
        <w:overflowPunct/>
        <w:topLinePunct w:val="0"/>
        <w:autoSpaceDE/>
        <w:autoSpaceDN/>
        <w:bidi w:val="0"/>
        <w:adjustRightInd/>
        <w:snapToGrid/>
        <w:spacing w:line="56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4、报价一览表原件；</w:t>
      </w:r>
    </w:p>
    <w:p>
      <w:pPr>
        <w:pageBreakBefore w:val="0"/>
        <w:kinsoku/>
        <w:wordWrap/>
        <w:overflowPunct/>
        <w:topLinePunct w:val="0"/>
        <w:autoSpaceDE/>
        <w:autoSpaceDN/>
        <w:bidi w:val="0"/>
        <w:adjustRightInd/>
        <w:snapToGrid/>
        <w:spacing w:line="56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5、项目执行方案。</w:t>
      </w:r>
    </w:p>
    <w:p>
      <w:pPr>
        <w:pageBreakBefore w:val="0"/>
        <w:kinsoku/>
        <w:wordWrap/>
        <w:overflowPunct/>
        <w:topLinePunct w:val="0"/>
        <w:autoSpaceDE/>
        <w:autoSpaceDN/>
        <w:bidi w:val="0"/>
        <w:adjustRightInd/>
        <w:snapToGrid/>
        <w:spacing w:line="56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xml:space="preserve">（以上材料盖鲜章） </w:t>
      </w:r>
    </w:p>
    <w:p>
      <w:pPr>
        <w:pageBreakBefore w:val="0"/>
        <w:kinsoku/>
        <w:wordWrap/>
        <w:overflowPunct/>
        <w:topLinePunct w:val="0"/>
        <w:autoSpaceDE/>
        <w:autoSpaceDN/>
        <w:bidi w:val="0"/>
        <w:adjustRightInd/>
        <w:snapToGrid/>
        <w:spacing w:line="560" w:lineRule="exact"/>
        <w:ind w:firstLine="602" w:firstLineChars="200"/>
        <w:textAlignment w:val="auto"/>
        <w:rPr>
          <w:rFonts w:hint="eastAsia" w:ascii="仿宋_GB2312" w:hAnsi="仿宋_GB2312" w:eastAsia="仿宋_GB2312" w:cs="仿宋_GB2312"/>
          <w:b/>
          <w:sz w:val="30"/>
          <w:szCs w:val="30"/>
        </w:rPr>
      </w:pPr>
      <w:r>
        <w:rPr>
          <w:rFonts w:hint="eastAsia" w:ascii="仿宋_GB2312" w:hAnsi="仿宋_GB2312" w:eastAsia="仿宋_GB2312" w:cs="仿宋_GB2312"/>
          <w:b/>
          <w:sz w:val="30"/>
          <w:szCs w:val="30"/>
        </w:rPr>
        <w:t>（二）供应商参加本次采购活动应具备下列条件：</w:t>
      </w:r>
    </w:p>
    <w:p>
      <w:pPr>
        <w:pageBreakBefore w:val="0"/>
        <w:kinsoku/>
        <w:wordWrap/>
        <w:overflowPunct/>
        <w:topLinePunct w:val="0"/>
        <w:autoSpaceDE/>
        <w:autoSpaceDN/>
        <w:bidi w:val="0"/>
        <w:adjustRightInd/>
        <w:snapToGrid/>
        <w:spacing w:line="56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1、具有独立承担民事责任的能力；</w:t>
      </w:r>
    </w:p>
    <w:p>
      <w:pPr>
        <w:pageBreakBefore w:val="0"/>
        <w:kinsoku/>
        <w:wordWrap/>
        <w:overflowPunct/>
        <w:topLinePunct w:val="0"/>
        <w:autoSpaceDE/>
        <w:autoSpaceDN/>
        <w:bidi w:val="0"/>
        <w:adjustRightInd/>
        <w:snapToGrid/>
        <w:spacing w:line="56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2、具有良好的商业信誉和健全的财务会计制度；</w:t>
      </w:r>
    </w:p>
    <w:p>
      <w:pPr>
        <w:pageBreakBefore w:val="0"/>
        <w:kinsoku/>
        <w:wordWrap/>
        <w:overflowPunct/>
        <w:topLinePunct w:val="0"/>
        <w:autoSpaceDE/>
        <w:autoSpaceDN/>
        <w:bidi w:val="0"/>
        <w:adjustRightInd/>
        <w:snapToGrid/>
        <w:spacing w:line="56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3、具有履行合同所必需的设备和专业技术能力；</w:t>
      </w:r>
    </w:p>
    <w:p>
      <w:pPr>
        <w:pageBreakBefore w:val="0"/>
        <w:kinsoku/>
        <w:wordWrap/>
        <w:overflowPunct/>
        <w:topLinePunct w:val="0"/>
        <w:autoSpaceDE/>
        <w:autoSpaceDN/>
        <w:bidi w:val="0"/>
        <w:adjustRightInd/>
        <w:snapToGrid/>
        <w:spacing w:line="56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4、有依法缴纳税收和社会保障资金的良好记录；</w:t>
      </w:r>
    </w:p>
    <w:p>
      <w:pPr>
        <w:pageBreakBefore w:val="0"/>
        <w:kinsoku/>
        <w:wordWrap/>
        <w:overflowPunct/>
        <w:topLinePunct w:val="0"/>
        <w:autoSpaceDE/>
        <w:autoSpaceDN/>
        <w:bidi w:val="0"/>
        <w:adjustRightInd/>
        <w:snapToGrid/>
        <w:spacing w:line="56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5、参加政府采购活动前三年内，在经营活动中没有重大违法记录；</w:t>
      </w:r>
    </w:p>
    <w:p>
      <w:pPr>
        <w:pageBreakBefore w:val="0"/>
        <w:kinsoku/>
        <w:wordWrap/>
        <w:overflowPunct/>
        <w:topLinePunct w:val="0"/>
        <w:autoSpaceDE/>
        <w:autoSpaceDN/>
        <w:bidi w:val="0"/>
        <w:adjustRightInd/>
        <w:snapToGrid/>
        <w:spacing w:line="56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6、法律、行政法规规定的其他条件；</w:t>
      </w:r>
    </w:p>
    <w:p>
      <w:pPr>
        <w:pageBreakBefore w:val="0"/>
        <w:kinsoku/>
        <w:wordWrap/>
        <w:overflowPunct/>
        <w:topLinePunct w:val="0"/>
        <w:autoSpaceDE/>
        <w:autoSpaceDN/>
        <w:bidi w:val="0"/>
        <w:adjustRightInd/>
        <w:snapToGrid/>
        <w:spacing w:line="56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7、单位及其现任法定代表人或单位负责人近三年内不得具有行贿犯罪记录。</w:t>
      </w:r>
    </w:p>
    <w:p>
      <w:pPr>
        <w:pStyle w:val="2"/>
        <w:pageBreakBefore w:val="0"/>
        <w:kinsoku/>
        <w:wordWrap/>
        <w:overflowPunct/>
        <w:topLinePunct w:val="0"/>
        <w:autoSpaceDE/>
        <w:autoSpaceDN/>
        <w:bidi w:val="0"/>
        <w:adjustRightInd/>
        <w:snapToGrid/>
        <w:spacing w:before="0" w:after="0" w:line="560" w:lineRule="exac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二、服务要求</w:t>
      </w:r>
    </w:p>
    <w:p>
      <w:pPr>
        <w:pageBreakBefore w:val="0"/>
        <w:kinsoku/>
        <w:wordWrap/>
        <w:overflowPunct/>
        <w:topLinePunct w:val="0"/>
        <w:autoSpaceDE/>
        <w:autoSpaceDN/>
        <w:bidi w:val="0"/>
        <w:adjustRightInd/>
        <w:snapToGrid/>
        <w:spacing w:line="560" w:lineRule="exact"/>
        <w:ind w:firstLine="602" w:firstLineChars="200"/>
        <w:textAlignment w:val="auto"/>
        <w:rPr>
          <w:rFonts w:hint="eastAsia" w:ascii="仿宋_GB2312" w:hAnsi="仿宋_GB2312" w:eastAsia="仿宋_GB2312" w:cs="仿宋_GB2312"/>
          <w:b/>
          <w:sz w:val="30"/>
          <w:szCs w:val="30"/>
        </w:rPr>
      </w:pPr>
      <w:r>
        <w:rPr>
          <w:rFonts w:hint="eastAsia" w:ascii="仿宋_GB2312" w:hAnsi="仿宋_GB2312" w:eastAsia="仿宋_GB2312" w:cs="仿宋_GB2312"/>
          <w:b/>
          <w:sz w:val="30"/>
          <w:szCs w:val="30"/>
        </w:rPr>
        <w:t>（一）总体要求</w:t>
      </w:r>
    </w:p>
    <w:p>
      <w:pPr>
        <w:pageBreakBefore w:val="0"/>
        <w:kinsoku/>
        <w:wordWrap/>
        <w:overflowPunct/>
        <w:topLinePunct w:val="0"/>
        <w:autoSpaceDE/>
        <w:autoSpaceDN/>
        <w:bidi w:val="0"/>
        <w:adjustRightInd/>
        <w:snapToGrid/>
        <w:spacing w:line="56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在服务期内，为</w:t>
      </w:r>
      <w:r>
        <w:rPr>
          <w:rFonts w:hint="eastAsia" w:ascii="仿宋_GB2312" w:hAnsi="仿宋_GB2312" w:eastAsia="仿宋_GB2312" w:cs="仿宋_GB2312"/>
          <w:color w:val="000000"/>
          <w:sz w:val="30"/>
          <w:szCs w:val="30"/>
          <w:shd w:val="clear" w:color="auto" w:fill="FFFFFF"/>
        </w:rPr>
        <w:t>内江市第一人民医院</w:t>
      </w:r>
      <w:r>
        <w:rPr>
          <w:rFonts w:hint="eastAsia" w:ascii="仿宋_GB2312" w:hAnsi="仿宋_GB2312" w:eastAsia="仿宋_GB2312" w:cs="仿宋_GB2312"/>
          <w:sz w:val="30"/>
          <w:szCs w:val="30"/>
        </w:rPr>
        <w:t>城南院区互联网接入租用服务。</w:t>
      </w:r>
    </w:p>
    <w:p>
      <w:pPr>
        <w:pageBreakBefore w:val="0"/>
        <w:kinsoku/>
        <w:wordWrap/>
        <w:overflowPunct/>
        <w:topLinePunct w:val="0"/>
        <w:autoSpaceDE/>
        <w:autoSpaceDN/>
        <w:bidi w:val="0"/>
        <w:adjustRightInd/>
        <w:snapToGrid/>
        <w:spacing w:line="560" w:lineRule="exact"/>
        <w:ind w:firstLine="602" w:firstLineChars="200"/>
        <w:textAlignment w:val="auto"/>
        <w:rPr>
          <w:rFonts w:hint="eastAsia" w:ascii="仿宋_GB2312" w:hAnsi="仿宋_GB2312" w:eastAsia="仿宋_GB2312" w:cs="仿宋_GB2312"/>
          <w:b/>
          <w:sz w:val="30"/>
          <w:szCs w:val="30"/>
        </w:rPr>
      </w:pPr>
      <w:r>
        <w:rPr>
          <w:rFonts w:hint="eastAsia" w:ascii="仿宋_GB2312" w:hAnsi="仿宋_GB2312" w:eastAsia="仿宋_GB2312" w:cs="仿宋_GB2312"/>
          <w:b/>
          <w:sz w:val="30"/>
          <w:szCs w:val="30"/>
        </w:rPr>
        <w:t>（二）服务期限</w:t>
      </w:r>
    </w:p>
    <w:p>
      <w:pPr>
        <w:pageBreakBefore w:val="0"/>
        <w:kinsoku/>
        <w:wordWrap/>
        <w:overflowPunct/>
        <w:topLinePunct w:val="0"/>
        <w:autoSpaceDE/>
        <w:autoSpaceDN/>
        <w:bidi w:val="0"/>
        <w:adjustRightInd/>
        <w:snapToGrid/>
        <w:spacing w:line="560" w:lineRule="exact"/>
        <w:ind w:firstLine="750" w:firstLineChars="25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eastAsia="zh-CN"/>
        </w:rPr>
        <w:t>一</w:t>
      </w:r>
      <w:r>
        <w:rPr>
          <w:rFonts w:hint="eastAsia" w:ascii="仿宋_GB2312" w:hAnsi="仿宋_GB2312" w:eastAsia="仿宋_GB2312" w:cs="仿宋_GB2312"/>
          <w:sz w:val="30"/>
          <w:szCs w:val="30"/>
        </w:rPr>
        <w:t>年。</w:t>
      </w:r>
    </w:p>
    <w:p>
      <w:pPr>
        <w:pageBreakBefore w:val="0"/>
        <w:kinsoku/>
        <w:wordWrap/>
        <w:overflowPunct/>
        <w:topLinePunct w:val="0"/>
        <w:autoSpaceDE/>
        <w:autoSpaceDN/>
        <w:bidi w:val="0"/>
        <w:adjustRightInd/>
        <w:snapToGrid/>
        <w:spacing w:line="560" w:lineRule="exact"/>
        <w:ind w:firstLine="602" w:firstLineChars="200"/>
        <w:textAlignment w:val="auto"/>
        <w:rPr>
          <w:rFonts w:hint="eastAsia" w:ascii="仿宋_GB2312" w:hAnsi="仿宋_GB2312" w:eastAsia="仿宋_GB2312" w:cs="仿宋_GB2312"/>
          <w:b/>
          <w:sz w:val="30"/>
          <w:szCs w:val="30"/>
        </w:rPr>
      </w:pPr>
      <w:r>
        <w:rPr>
          <w:rFonts w:hint="eastAsia" w:ascii="仿宋_GB2312" w:hAnsi="仿宋_GB2312" w:eastAsia="仿宋_GB2312" w:cs="仿宋_GB2312"/>
          <w:b/>
          <w:sz w:val="30"/>
          <w:szCs w:val="30"/>
        </w:rPr>
        <w:t>（三）主要服务</w:t>
      </w:r>
    </w:p>
    <w:p>
      <w:pPr>
        <w:pageBreakBefore w:val="0"/>
        <w:kinsoku/>
        <w:wordWrap/>
        <w:overflowPunct/>
        <w:topLinePunct w:val="0"/>
        <w:autoSpaceDE/>
        <w:autoSpaceDN/>
        <w:bidi w:val="0"/>
        <w:adjustRightInd/>
        <w:snapToGrid/>
        <w:spacing w:line="560" w:lineRule="exact"/>
        <w:ind w:firstLine="602" w:firstLineChars="200"/>
        <w:textAlignment w:val="auto"/>
        <w:rPr>
          <w:rFonts w:hint="eastAsia" w:ascii="仿宋_GB2312" w:hAnsi="仿宋_GB2312" w:eastAsia="仿宋_GB2312" w:cs="仿宋_GB2312"/>
          <w:b/>
          <w:sz w:val="30"/>
          <w:szCs w:val="30"/>
          <w:lang w:eastAsia="zh-CN"/>
        </w:rPr>
      </w:pPr>
      <w:r>
        <w:rPr>
          <w:rFonts w:hint="eastAsia" w:ascii="仿宋_GB2312" w:hAnsi="仿宋_GB2312" w:eastAsia="仿宋_GB2312" w:cs="仿宋_GB2312"/>
          <w:b/>
          <w:sz w:val="30"/>
          <w:szCs w:val="30"/>
        </w:rPr>
        <w:t xml:space="preserve"> 提供2条700M互联网专线接入，100个办公室互联网接入的租用服务</w:t>
      </w:r>
      <w:r>
        <w:rPr>
          <w:rFonts w:hint="eastAsia" w:ascii="仿宋_GB2312" w:hAnsi="仿宋_GB2312" w:eastAsia="仿宋_GB2312" w:cs="仿宋_GB2312"/>
          <w:b/>
          <w:sz w:val="30"/>
          <w:szCs w:val="30"/>
          <w:lang w:eastAsia="zh-CN"/>
        </w:rPr>
        <w:t>。</w:t>
      </w:r>
    </w:p>
    <w:p>
      <w:pPr>
        <w:pageBreakBefore w:val="0"/>
        <w:kinsoku/>
        <w:wordWrap/>
        <w:overflowPunct/>
        <w:topLinePunct w:val="0"/>
        <w:autoSpaceDE/>
        <w:autoSpaceDN/>
        <w:bidi w:val="0"/>
        <w:adjustRightInd/>
        <w:snapToGrid/>
        <w:spacing w:line="560" w:lineRule="exact"/>
        <w:ind w:firstLine="602" w:firstLineChars="200"/>
        <w:textAlignment w:val="auto"/>
        <w:rPr>
          <w:rFonts w:hint="eastAsia" w:ascii="仿宋_GB2312" w:hAnsi="仿宋_GB2312" w:eastAsia="仿宋_GB2312" w:cs="仿宋_GB2312"/>
          <w:b/>
          <w:sz w:val="30"/>
          <w:szCs w:val="30"/>
        </w:rPr>
      </w:pPr>
      <w:r>
        <w:rPr>
          <w:rFonts w:hint="eastAsia" w:ascii="仿宋_GB2312" w:hAnsi="仿宋_GB2312" w:eastAsia="仿宋_GB2312" w:cs="仿宋_GB2312"/>
          <w:b/>
          <w:sz w:val="30"/>
          <w:szCs w:val="30"/>
        </w:rPr>
        <w:t>（四）辅助服务</w:t>
      </w:r>
    </w:p>
    <w:p>
      <w:pPr>
        <w:pageBreakBefore w:val="0"/>
        <w:kinsoku/>
        <w:wordWrap/>
        <w:overflowPunct/>
        <w:topLinePunct w:val="0"/>
        <w:autoSpaceDE/>
        <w:autoSpaceDN/>
        <w:bidi w:val="0"/>
        <w:adjustRightInd/>
        <w:snapToGrid/>
        <w:spacing w:line="560" w:lineRule="exact"/>
        <w:ind w:firstLine="602" w:firstLineChars="200"/>
        <w:textAlignment w:val="auto"/>
        <w:rPr>
          <w:rFonts w:hint="eastAsia" w:ascii="仿宋_GB2312" w:hAnsi="仿宋_GB2312" w:eastAsia="仿宋_GB2312" w:cs="仿宋_GB2312"/>
          <w:b/>
          <w:sz w:val="30"/>
          <w:szCs w:val="30"/>
        </w:rPr>
      </w:pPr>
      <w:r>
        <w:rPr>
          <w:rFonts w:hint="eastAsia" w:ascii="仿宋_GB2312" w:hAnsi="仿宋_GB2312" w:eastAsia="仿宋_GB2312" w:cs="仿宋_GB2312"/>
          <w:b/>
          <w:sz w:val="30"/>
          <w:szCs w:val="30"/>
        </w:rPr>
        <w:t>运行维护服务</w:t>
      </w:r>
    </w:p>
    <w:p>
      <w:pPr>
        <w:pageBreakBefore w:val="0"/>
        <w:kinsoku/>
        <w:wordWrap/>
        <w:overflowPunct/>
        <w:topLinePunct w:val="0"/>
        <w:autoSpaceDE/>
        <w:autoSpaceDN/>
        <w:bidi w:val="0"/>
        <w:adjustRightInd/>
        <w:snapToGrid/>
        <w:spacing w:line="56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保障互联网安全流畅，实现7*24小时应急响应，响应速度不超过10分钟，现场处置响应速度不超过30分钟。</w:t>
      </w:r>
    </w:p>
    <w:p>
      <w:pPr>
        <w:pStyle w:val="2"/>
        <w:pageBreakBefore w:val="0"/>
        <w:kinsoku/>
        <w:wordWrap/>
        <w:overflowPunct/>
        <w:topLinePunct w:val="0"/>
        <w:autoSpaceDE/>
        <w:autoSpaceDN/>
        <w:bidi w:val="0"/>
        <w:adjustRightInd/>
        <w:snapToGrid/>
        <w:spacing w:before="0" w:after="0" w:line="560" w:lineRule="exac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三、项目预算及付款方式：</w:t>
      </w:r>
    </w:p>
    <w:p>
      <w:pPr>
        <w:pageBreakBefore w:val="0"/>
        <w:kinsoku/>
        <w:wordWrap/>
        <w:overflowPunct/>
        <w:topLinePunct w:val="0"/>
        <w:autoSpaceDE/>
        <w:autoSpaceDN/>
        <w:bidi w:val="0"/>
        <w:adjustRightInd/>
        <w:snapToGrid/>
        <w:spacing w:line="560" w:lineRule="exact"/>
        <w:ind w:firstLine="600" w:firstLineChars="200"/>
        <w:textAlignment w:val="auto"/>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该项目采购人为：内江市第一人民医院，预算为：7000元/月（84000元/年）</w:t>
      </w:r>
      <w:r>
        <w:rPr>
          <w:rFonts w:hint="eastAsia" w:ascii="仿宋_GB2312" w:hAnsi="仿宋_GB2312" w:eastAsia="仿宋_GB2312" w:cs="仿宋_GB2312"/>
          <w:sz w:val="30"/>
          <w:szCs w:val="30"/>
          <w:highlight w:val="none"/>
          <w:lang w:eastAsia="zh-CN"/>
        </w:rPr>
        <w:t>，</w:t>
      </w:r>
      <w:r>
        <w:rPr>
          <w:rFonts w:hint="eastAsia" w:ascii="仿宋_GB2312" w:hAnsi="仿宋_GB2312" w:eastAsia="仿宋_GB2312" w:cs="仿宋_GB2312"/>
          <w:sz w:val="30"/>
          <w:szCs w:val="30"/>
          <w:highlight w:val="none"/>
        </w:rPr>
        <w:t>预算</w:t>
      </w:r>
      <w:r>
        <w:rPr>
          <w:rFonts w:hint="eastAsia" w:ascii="仿宋_GB2312" w:hAnsi="仿宋_GB2312" w:eastAsia="仿宋_GB2312" w:cs="仿宋_GB2312"/>
          <w:sz w:val="30"/>
          <w:szCs w:val="30"/>
          <w:highlight w:val="none"/>
          <w:lang w:eastAsia="zh-CN"/>
        </w:rPr>
        <w:t>包含</w:t>
      </w:r>
      <w:r>
        <w:rPr>
          <w:rFonts w:hint="eastAsia" w:ascii="仿宋_GB2312" w:hAnsi="仿宋_GB2312" w:eastAsia="仿宋_GB2312" w:cs="仿宋_GB2312"/>
          <w:sz w:val="30"/>
          <w:szCs w:val="30"/>
          <w:highlight w:val="none"/>
        </w:rPr>
        <w:t>安装调试费和售后服务费等一切费用</w:t>
      </w:r>
      <w:r>
        <w:rPr>
          <w:rFonts w:hint="eastAsia" w:ascii="仿宋_GB2312" w:hAnsi="仿宋_GB2312" w:eastAsia="仿宋_GB2312" w:cs="仿宋_GB2312"/>
          <w:sz w:val="30"/>
          <w:szCs w:val="30"/>
          <w:highlight w:val="none"/>
          <w:lang w:eastAsia="zh-CN"/>
        </w:rPr>
        <w:t>。</w:t>
      </w:r>
      <w:r>
        <w:rPr>
          <w:rFonts w:hint="eastAsia" w:ascii="仿宋_GB2312" w:hAnsi="仿宋_GB2312" w:eastAsia="仿宋_GB2312" w:cs="仿宋_GB2312"/>
          <w:sz w:val="30"/>
          <w:szCs w:val="30"/>
          <w:highlight w:val="none"/>
        </w:rPr>
        <w:t>项目服务期为</w:t>
      </w:r>
      <w:r>
        <w:rPr>
          <w:rFonts w:hint="eastAsia" w:ascii="仿宋_GB2312" w:hAnsi="仿宋_GB2312" w:eastAsia="仿宋_GB2312" w:cs="仿宋_GB2312"/>
          <w:sz w:val="30"/>
          <w:szCs w:val="30"/>
          <w:highlight w:val="none"/>
          <w:lang w:val="en-US" w:eastAsia="zh-CN"/>
        </w:rPr>
        <w:t>12</w:t>
      </w:r>
      <w:r>
        <w:rPr>
          <w:rFonts w:hint="eastAsia" w:ascii="仿宋_GB2312" w:hAnsi="仿宋_GB2312" w:eastAsia="仿宋_GB2312" w:cs="仿宋_GB2312"/>
          <w:sz w:val="30"/>
          <w:szCs w:val="30"/>
          <w:highlight w:val="none"/>
        </w:rPr>
        <w:t>个月</w:t>
      </w:r>
      <w:r>
        <w:rPr>
          <w:rFonts w:hint="eastAsia" w:ascii="仿宋_GB2312" w:hAnsi="仿宋_GB2312" w:eastAsia="仿宋_GB2312" w:cs="仿宋_GB2312"/>
          <w:sz w:val="30"/>
          <w:szCs w:val="30"/>
          <w:highlight w:val="none"/>
          <w:lang w:eastAsia="zh-CN"/>
        </w:rPr>
        <w:t>。</w:t>
      </w:r>
      <w:r>
        <w:rPr>
          <w:rFonts w:hint="eastAsia" w:ascii="仿宋_GB2312" w:hAnsi="仿宋_GB2312" w:eastAsia="仿宋_GB2312" w:cs="仿宋_GB2312"/>
          <w:sz w:val="30"/>
          <w:szCs w:val="30"/>
          <w:highlight w:val="none"/>
        </w:rPr>
        <w:t>合同签订后一个月内实施完毕。实施完毕验收后，</w:t>
      </w:r>
      <w:r>
        <w:rPr>
          <w:rFonts w:hint="eastAsia" w:ascii="仿宋_GB2312" w:hAnsi="仿宋_GB2312" w:eastAsia="仿宋_GB2312" w:cs="仿宋_GB2312"/>
          <w:sz w:val="30"/>
          <w:szCs w:val="30"/>
          <w:highlight w:val="none"/>
          <w:lang w:val="en-US" w:eastAsia="zh-CN"/>
        </w:rPr>
        <w:t>按季度支付全额的25%</w:t>
      </w:r>
      <w:r>
        <w:rPr>
          <w:rFonts w:hint="eastAsia" w:ascii="仿宋_GB2312" w:hAnsi="仿宋_GB2312" w:eastAsia="仿宋_GB2312" w:cs="仿宋_GB2312"/>
          <w:sz w:val="30"/>
          <w:szCs w:val="30"/>
          <w:highlight w:val="none"/>
        </w:rPr>
        <w:t>。</w:t>
      </w:r>
    </w:p>
    <w:p>
      <w:pPr>
        <w:pStyle w:val="2"/>
        <w:pageBreakBefore w:val="0"/>
        <w:kinsoku/>
        <w:wordWrap/>
        <w:overflowPunct/>
        <w:topLinePunct w:val="0"/>
        <w:autoSpaceDE/>
        <w:autoSpaceDN/>
        <w:bidi w:val="0"/>
        <w:adjustRightInd/>
        <w:snapToGrid/>
        <w:spacing w:before="0" w:after="0" w:line="560" w:lineRule="exac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四、确定成交供应商的原则</w:t>
      </w:r>
    </w:p>
    <w:p>
      <w:pPr>
        <w:pageBreakBefore w:val="0"/>
        <w:kinsoku/>
        <w:wordWrap/>
        <w:overflowPunct/>
        <w:topLinePunct w:val="0"/>
        <w:autoSpaceDE/>
        <w:autoSpaceDN/>
        <w:bidi w:val="0"/>
        <w:adjustRightInd/>
        <w:snapToGrid/>
        <w:spacing w:line="56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本次</w:t>
      </w:r>
      <w:r>
        <w:rPr>
          <w:rFonts w:hint="eastAsia" w:ascii="仿宋_GB2312" w:hAnsi="仿宋_GB2312" w:eastAsia="仿宋_GB2312" w:cs="仿宋_GB2312"/>
          <w:sz w:val="30"/>
          <w:szCs w:val="30"/>
          <w:lang w:val="en-US" w:eastAsia="zh-CN"/>
        </w:rPr>
        <w:t>竞选</w:t>
      </w:r>
      <w:r>
        <w:rPr>
          <w:rFonts w:hint="eastAsia" w:ascii="仿宋_GB2312" w:hAnsi="仿宋_GB2312" w:eastAsia="仿宋_GB2312" w:cs="仿宋_GB2312"/>
          <w:sz w:val="30"/>
          <w:szCs w:val="30"/>
        </w:rPr>
        <w:t>采用两轮报价的竞</w:t>
      </w:r>
      <w:r>
        <w:rPr>
          <w:rFonts w:hint="eastAsia" w:ascii="仿宋_GB2312" w:hAnsi="仿宋_GB2312" w:eastAsia="仿宋_GB2312" w:cs="仿宋_GB2312"/>
          <w:sz w:val="30"/>
          <w:szCs w:val="30"/>
          <w:lang w:val="en-US" w:eastAsia="zh-CN"/>
        </w:rPr>
        <w:t>选</w:t>
      </w:r>
      <w:r>
        <w:rPr>
          <w:rFonts w:hint="eastAsia" w:ascii="仿宋_GB2312" w:hAnsi="仿宋_GB2312" w:eastAsia="仿宋_GB2312" w:cs="仿宋_GB2312"/>
          <w:sz w:val="30"/>
          <w:szCs w:val="30"/>
        </w:rPr>
        <w:t>方式，最低价者中</w:t>
      </w:r>
      <w:r>
        <w:rPr>
          <w:rFonts w:hint="eastAsia" w:ascii="仿宋_GB2312" w:hAnsi="仿宋_GB2312" w:eastAsia="仿宋_GB2312" w:cs="仿宋_GB2312"/>
          <w:sz w:val="30"/>
          <w:szCs w:val="30"/>
          <w:lang w:val="en-US" w:eastAsia="zh-CN"/>
        </w:rPr>
        <w:t>选</w:t>
      </w:r>
      <w:r>
        <w:rPr>
          <w:rFonts w:hint="eastAsia" w:ascii="仿宋_GB2312" w:hAnsi="仿宋_GB2312" w:eastAsia="仿宋_GB2312" w:cs="仿宋_GB2312"/>
          <w:sz w:val="30"/>
          <w:szCs w:val="30"/>
        </w:rPr>
        <w:t>。</w:t>
      </w:r>
    </w:p>
    <w:p>
      <w:pPr>
        <w:pStyle w:val="2"/>
        <w:pageBreakBefore w:val="0"/>
        <w:numPr>
          <w:ilvl w:val="0"/>
          <w:numId w:val="2"/>
        </w:numPr>
        <w:kinsoku/>
        <w:wordWrap/>
        <w:overflowPunct/>
        <w:topLinePunct w:val="0"/>
        <w:autoSpaceDE/>
        <w:autoSpaceDN/>
        <w:bidi w:val="0"/>
        <w:adjustRightInd/>
        <w:snapToGrid/>
        <w:spacing w:before="0" w:after="0" w:line="560" w:lineRule="exac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报名方式</w:t>
      </w:r>
    </w:p>
    <w:p>
      <w:pPr>
        <w:pageBreakBefore w:val="0"/>
        <w:numPr>
          <w:ilvl w:val="0"/>
          <w:numId w:val="0"/>
        </w:numPr>
        <w:kinsoku/>
        <w:wordWrap/>
        <w:overflowPunct/>
        <w:topLinePunct w:val="0"/>
        <w:autoSpaceDE/>
        <w:autoSpaceDN/>
        <w:bidi w:val="0"/>
        <w:adjustRightInd/>
        <w:snapToGrid/>
        <w:spacing w:line="56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供应商需于2020年</w:t>
      </w:r>
      <w:r>
        <w:rPr>
          <w:rFonts w:hint="eastAsia" w:ascii="仿宋_GB2312" w:hAnsi="仿宋_GB2312" w:eastAsia="仿宋_GB2312" w:cs="仿宋_GB2312"/>
          <w:sz w:val="30"/>
          <w:szCs w:val="30"/>
          <w:lang w:val="en-US" w:eastAsia="zh-CN"/>
        </w:rPr>
        <w:t>12</w:t>
      </w:r>
      <w:r>
        <w:rPr>
          <w:rFonts w:hint="eastAsia" w:ascii="仿宋_GB2312" w:hAnsi="仿宋_GB2312" w:eastAsia="仿宋_GB2312" w:cs="仿宋_GB2312"/>
          <w:sz w:val="30"/>
          <w:szCs w:val="30"/>
        </w:rPr>
        <w:t>月</w:t>
      </w:r>
      <w:r>
        <w:rPr>
          <w:rFonts w:hint="eastAsia" w:ascii="仿宋_GB2312" w:hAnsi="仿宋_GB2312" w:eastAsia="仿宋_GB2312" w:cs="仿宋_GB2312"/>
          <w:sz w:val="30"/>
          <w:szCs w:val="30"/>
          <w:lang w:val="en-US" w:eastAsia="zh-CN"/>
        </w:rPr>
        <w:t>23</w:t>
      </w:r>
      <w:r>
        <w:rPr>
          <w:rFonts w:hint="eastAsia" w:ascii="仿宋_GB2312" w:hAnsi="仿宋_GB2312" w:eastAsia="仿宋_GB2312" w:cs="仿宋_GB2312"/>
          <w:sz w:val="30"/>
          <w:szCs w:val="30"/>
        </w:rPr>
        <w:t>日前将报名信息发送至邮箱。内容包括公司名称、所投项目名称、联系人、联系电话。</w:t>
      </w:r>
    </w:p>
    <w:p>
      <w:pPr>
        <w:pStyle w:val="2"/>
        <w:pageBreakBefore w:val="0"/>
        <w:numPr>
          <w:ilvl w:val="0"/>
          <w:numId w:val="2"/>
        </w:numPr>
        <w:kinsoku/>
        <w:wordWrap/>
        <w:overflowPunct/>
        <w:topLinePunct w:val="0"/>
        <w:autoSpaceDE/>
        <w:autoSpaceDN/>
        <w:bidi w:val="0"/>
        <w:adjustRightInd/>
        <w:snapToGrid/>
        <w:spacing w:before="0" w:after="0" w:line="560" w:lineRule="exact"/>
        <w:ind w:left="0" w:leftChars="0" w:firstLine="0" w:firstLineChars="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递交报价文件截止时间</w:t>
      </w:r>
    </w:p>
    <w:p>
      <w:pPr>
        <w:pageBreakBefore w:val="0"/>
        <w:numPr>
          <w:ilvl w:val="0"/>
          <w:numId w:val="0"/>
        </w:numPr>
        <w:kinsoku/>
        <w:wordWrap/>
        <w:overflowPunct/>
        <w:topLinePunct w:val="0"/>
        <w:autoSpaceDE/>
        <w:autoSpaceDN/>
        <w:bidi w:val="0"/>
        <w:adjustRightInd/>
        <w:snapToGrid/>
        <w:spacing w:line="560" w:lineRule="exact"/>
        <w:ind w:leftChars="0"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符合条件且愿意参加投标的单位于2020年</w:t>
      </w:r>
      <w:r>
        <w:rPr>
          <w:rFonts w:hint="eastAsia" w:ascii="仿宋_GB2312" w:hAnsi="仿宋_GB2312" w:eastAsia="仿宋_GB2312" w:cs="仿宋_GB2312"/>
          <w:sz w:val="30"/>
          <w:szCs w:val="30"/>
          <w:lang w:val="en-US" w:eastAsia="zh-CN"/>
        </w:rPr>
        <w:t>12</w:t>
      </w:r>
      <w:r>
        <w:rPr>
          <w:rFonts w:hint="eastAsia" w:ascii="仿宋_GB2312" w:hAnsi="仿宋_GB2312" w:eastAsia="仿宋_GB2312" w:cs="仿宋_GB2312"/>
          <w:sz w:val="30"/>
          <w:szCs w:val="30"/>
        </w:rPr>
        <w:t>月</w:t>
      </w:r>
      <w:r>
        <w:rPr>
          <w:rFonts w:hint="eastAsia" w:ascii="仿宋_GB2312" w:hAnsi="仿宋_GB2312" w:eastAsia="仿宋_GB2312" w:cs="仿宋_GB2312"/>
          <w:sz w:val="30"/>
          <w:szCs w:val="30"/>
          <w:lang w:val="en-US" w:eastAsia="zh-CN"/>
        </w:rPr>
        <w:t>23</w:t>
      </w:r>
      <w:r>
        <w:rPr>
          <w:rFonts w:hint="eastAsia" w:ascii="仿宋_GB2312" w:hAnsi="仿宋_GB2312" w:eastAsia="仿宋_GB2312" w:cs="仿宋_GB2312"/>
          <w:sz w:val="30"/>
          <w:szCs w:val="30"/>
        </w:rPr>
        <w:t>日开标时到开标地点递交投标文件。逾期将不予受理，本次</w:t>
      </w:r>
      <w:r>
        <w:rPr>
          <w:rFonts w:hint="eastAsia" w:ascii="仿宋_GB2312" w:hAnsi="仿宋_GB2312" w:eastAsia="仿宋_GB2312" w:cs="仿宋_GB2312"/>
          <w:sz w:val="30"/>
          <w:szCs w:val="30"/>
          <w:lang w:val="en-US" w:eastAsia="zh-CN"/>
        </w:rPr>
        <w:t>竞选</w:t>
      </w:r>
      <w:r>
        <w:rPr>
          <w:rFonts w:hint="eastAsia" w:ascii="仿宋_GB2312" w:hAnsi="仿宋_GB2312" w:eastAsia="仿宋_GB2312" w:cs="仿宋_GB2312"/>
          <w:sz w:val="30"/>
          <w:szCs w:val="30"/>
        </w:rPr>
        <w:t>不接受邮寄的响应文件。</w:t>
      </w:r>
    </w:p>
    <w:p>
      <w:pPr>
        <w:pStyle w:val="2"/>
        <w:pageBreakBefore w:val="0"/>
        <w:numPr>
          <w:ilvl w:val="0"/>
          <w:numId w:val="2"/>
        </w:numPr>
        <w:kinsoku/>
        <w:wordWrap/>
        <w:overflowPunct/>
        <w:topLinePunct w:val="0"/>
        <w:autoSpaceDE/>
        <w:autoSpaceDN/>
        <w:bidi w:val="0"/>
        <w:adjustRightInd/>
        <w:snapToGrid/>
        <w:spacing w:before="0" w:after="0" w:line="560" w:lineRule="exact"/>
        <w:ind w:left="0" w:leftChars="0" w:firstLine="0" w:firstLineChars="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开标时间</w:t>
      </w:r>
    </w:p>
    <w:p>
      <w:pPr>
        <w:pageBreakBefore w:val="0"/>
        <w:numPr>
          <w:ilvl w:val="0"/>
          <w:numId w:val="0"/>
        </w:numPr>
        <w:kinsoku/>
        <w:wordWrap/>
        <w:overflowPunct/>
        <w:topLinePunct w:val="0"/>
        <w:autoSpaceDE/>
        <w:autoSpaceDN/>
        <w:bidi w:val="0"/>
        <w:adjustRightInd/>
        <w:snapToGrid/>
        <w:spacing w:line="560" w:lineRule="exact"/>
        <w:ind w:leftChars="0"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2020年</w:t>
      </w:r>
      <w:r>
        <w:rPr>
          <w:rFonts w:hint="eastAsia" w:ascii="仿宋_GB2312" w:hAnsi="仿宋_GB2312" w:eastAsia="仿宋_GB2312" w:cs="仿宋_GB2312"/>
          <w:sz w:val="30"/>
          <w:szCs w:val="30"/>
          <w:lang w:val="en-US" w:eastAsia="zh-CN"/>
        </w:rPr>
        <w:t>12</w:t>
      </w:r>
      <w:r>
        <w:rPr>
          <w:rFonts w:hint="eastAsia" w:ascii="仿宋_GB2312" w:hAnsi="仿宋_GB2312" w:eastAsia="仿宋_GB2312" w:cs="仿宋_GB2312"/>
          <w:sz w:val="30"/>
          <w:szCs w:val="30"/>
        </w:rPr>
        <w:t>月</w:t>
      </w:r>
      <w:r>
        <w:rPr>
          <w:rFonts w:hint="eastAsia" w:ascii="仿宋_GB2312" w:hAnsi="仿宋_GB2312" w:eastAsia="仿宋_GB2312" w:cs="仿宋_GB2312"/>
          <w:sz w:val="30"/>
          <w:szCs w:val="30"/>
          <w:lang w:val="en-US" w:eastAsia="zh-CN"/>
        </w:rPr>
        <w:t>23</w:t>
      </w:r>
      <w:r>
        <w:rPr>
          <w:rFonts w:hint="eastAsia" w:ascii="仿宋_GB2312" w:hAnsi="仿宋_GB2312" w:eastAsia="仿宋_GB2312" w:cs="仿宋_GB2312"/>
          <w:sz w:val="30"/>
          <w:szCs w:val="30"/>
        </w:rPr>
        <w:t>日上午</w:t>
      </w:r>
      <w:r>
        <w:rPr>
          <w:rFonts w:hint="eastAsia" w:ascii="仿宋_GB2312" w:hAnsi="仿宋_GB2312" w:eastAsia="仿宋_GB2312" w:cs="仿宋_GB2312"/>
          <w:sz w:val="30"/>
          <w:szCs w:val="30"/>
          <w:lang w:val="en-US" w:eastAsia="zh-CN"/>
        </w:rPr>
        <w:t>10</w:t>
      </w:r>
      <w:r>
        <w:rPr>
          <w:rFonts w:hint="eastAsia" w:ascii="仿宋_GB2312" w:hAnsi="仿宋_GB2312" w:eastAsia="仿宋_GB2312" w:cs="仿宋_GB2312"/>
          <w:sz w:val="30"/>
          <w:szCs w:val="30"/>
        </w:rPr>
        <w:t>:00（如有变更另行通知）</w:t>
      </w:r>
    </w:p>
    <w:p>
      <w:pPr>
        <w:pStyle w:val="2"/>
        <w:pageBreakBefore w:val="0"/>
        <w:numPr>
          <w:ilvl w:val="0"/>
          <w:numId w:val="2"/>
        </w:numPr>
        <w:kinsoku/>
        <w:wordWrap/>
        <w:overflowPunct/>
        <w:topLinePunct w:val="0"/>
        <w:autoSpaceDE/>
        <w:autoSpaceDN/>
        <w:bidi w:val="0"/>
        <w:adjustRightInd/>
        <w:snapToGrid/>
        <w:spacing w:before="0" w:after="0" w:line="560" w:lineRule="exact"/>
        <w:ind w:left="0" w:leftChars="0" w:firstLine="0" w:firstLineChars="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开标地点</w:t>
      </w:r>
    </w:p>
    <w:p>
      <w:pPr>
        <w:pageBreakBefore w:val="0"/>
        <w:numPr>
          <w:ilvl w:val="0"/>
          <w:numId w:val="0"/>
        </w:numPr>
        <w:kinsoku/>
        <w:wordWrap/>
        <w:overflowPunct/>
        <w:topLinePunct w:val="0"/>
        <w:autoSpaceDE/>
        <w:autoSpaceDN/>
        <w:bidi w:val="0"/>
        <w:adjustRightInd/>
        <w:snapToGrid/>
        <w:spacing w:line="560" w:lineRule="exact"/>
        <w:ind w:leftChars="0"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内江市第一人民医院新区医院全科楼5楼会议室（如有变更另行通知）。</w:t>
      </w:r>
    </w:p>
    <w:p>
      <w:pPr>
        <w:pStyle w:val="2"/>
        <w:pageBreakBefore w:val="0"/>
        <w:numPr>
          <w:ilvl w:val="0"/>
          <w:numId w:val="2"/>
        </w:numPr>
        <w:kinsoku/>
        <w:wordWrap/>
        <w:overflowPunct/>
        <w:topLinePunct w:val="0"/>
        <w:autoSpaceDE/>
        <w:autoSpaceDN/>
        <w:bidi w:val="0"/>
        <w:adjustRightInd/>
        <w:snapToGrid/>
        <w:spacing w:before="0" w:after="0" w:line="560" w:lineRule="exact"/>
        <w:ind w:left="0" w:leftChars="0" w:firstLine="0" w:firstLineChars="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联系方式</w:t>
      </w:r>
    </w:p>
    <w:p>
      <w:pPr>
        <w:pageBreakBefore w:val="0"/>
        <w:widowControl/>
        <w:kinsoku/>
        <w:wordWrap/>
        <w:overflowPunct/>
        <w:topLinePunct w:val="0"/>
        <w:autoSpaceDE/>
        <w:autoSpaceDN/>
        <w:bidi w:val="0"/>
        <w:adjustRightInd/>
        <w:snapToGrid/>
        <w:spacing w:line="560" w:lineRule="exact"/>
        <w:ind w:firstLine="600" w:firstLineChars="20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联系地址：内江市市中区汉安大道西段1866号</w:t>
      </w:r>
    </w:p>
    <w:p>
      <w:pPr>
        <w:pageBreakBefore w:val="0"/>
        <w:widowControl/>
        <w:kinsoku/>
        <w:wordWrap/>
        <w:overflowPunct/>
        <w:topLinePunct w:val="0"/>
        <w:autoSpaceDE/>
        <w:autoSpaceDN/>
        <w:bidi w:val="0"/>
        <w:adjustRightInd/>
        <w:snapToGrid/>
        <w:spacing w:line="560" w:lineRule="exact"/>
        <w:ind w:firstLine="600" w:firstLineChars="20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邮    编：641001</w:t>
      </w:r>
    </w:p>
    <w:p>
      <w:pPr>
        <w:pageBreakBefore w:val="0"/>
        <w:widowControl/>
        <w:kinsoku/>
        <w:wordWrap/>
        <w:overflowPunct/>
        <w:topLinePunct w:val="0"/>
        <w:autoSpaceDE/>
        <w:autoSpaceDN/>
        <w:bidi w:val="0"/>
        <w:adjustRightInd/>
        <w:snapToGrid/>
        <w:spacing w:line="560" w:lineRule="exact"/>
        <w:ind w:firstLine="600" w:firstLineChars="20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邮   箱：njyyjss@163.com</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555"/>
        <w:textAlignment w:val="auto"/>
        <w:rPr>
          <w:rFonts w:hint="eastAsia" w:ascii="仿宋_GB2312" w:hAnsi="仿宋_GB2312" w:eastAsia="仿宋_GB2312" w:cs="仿宋_GB2312"/>
          <w:i w:val="0"/>
          <w:caps w:val="0"/>
          <w:color w:val="auto"/>
          <w:spacing w:val="0"/>
          <w:sz w:val="30"/>
          <w:szCs w:val="30"/>
          <w:shd w:val="clear" w:color="auto" w:fill="FFFFFF"/>
        </w:rPr>
      </w:pPr>
      <w:r>
        <w:rPr>
          <w:rFonts w:hint="eastAsia" w:ascii="仿宋_GB2312" w:hAnsi="仿宋_GB2312" w:eastAsia="仿宋_GB2312" w:cs="仿宋_GB2312"/>
          <w:i w:val="0"/>
          <w:caps w:val="0"/>
          <w:color w:val="auto"/>
          <w:spacing w:val="0"/>
          <w:sz w:val="30"/>
          <w:szCs w:val="30"/>
          <w:shd w:val="clear" w:color="auto" w:fill="FFFFFF"/>
        </w:rPr>
        <w:t>联 系 人：</w:t>
      </w:r>
      <w:r>
        <w:rPr>
          <w:rFonts w:hint="eastAsia" w:ascii="仿宋_GB2312" w:hAnsi="仿宋_GB2312" w:eastAsia="仿宋_GB2312" w:cs="仿宋_GB2312"/>
          <w:i w:val="0"/>
          <w:caps w:val="0"/>
          <w:color w:val="auto"/>
          <w:spacing w:val="0"/>
          <w:sz w:val="30"/>
          <w:szCs w:val="30"/>
          <w:shd w:val="clear" w:color="auto" w:fill="FFFFFF"/>
          <w:lang w:val="en-US" w:eastAsia="zh-CN"/>
        </w:rPr>
        <w:t>谢</w:t>
      </w:r>
      <w:r>
        <w:rPr>
          <w:rFonts w:hint="eastAsia" w:ascii="仿宋_GB2312" w:hAnsi="仿宋_GB2312" w:eastAsia="仿宋_GB2312" w:cs="仿宋_GB2312"/>
          <w:i w:val="0"/>
          <w:caps w:val="0"/>
          <w:color w:val="auto"/>
          <w:spacing w:val="0"/>
          <w:sz w:val="30"/>
          <w:szCs w:val="30"/>
          <w:shd w:val="clear" w:color="auto" w:fill="FFFFFF"/>
        </w:rPr>
        <w:t>先生</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555"/>
        <w:textAlignment w:val="auto"/>
        <w:rPr>
          <w:rFonts w:hint="default" w:ascii="仿宋_GB2312" w:hAnsi="仿宋_GB2312" w:eastAsia="仿宋_GB2312" w:cs="仿宋_GB2312"/>
          <w:i w:val="0"/>
          <w:caps w:val="0"/>
          <w:color w:val="auto"/>
          <w:spacing w:val="0"/>
          <w:sz w:val="30"/>
          <w:szCs w:val="30"/>
          <w:shd w:val="clear" w:color="auto" w:fill="FFFFFF"/>
          <w:lang w:val="en-US" w:eastAsia="zh-CN"/>
        </w:rPr>
      </w:pPr>
      <w:r>
        <w:rPr>
          <w:rFonts w:hint="eastAsia" w:ascii="仿宋_GB2312" w:hAnsi="仿宋_GB2312" w:eastAsia="仿宋_GB2312" w:cs="仿宋_GB2312"/>
          <w:i w:val="0"/>
          <w:caps w:val="0"/>
          <w:color w:val="auto"/>
          <w:spacing w:val="0"/>
          <w:sz w:val="30"/>
          <w:szCs w:val="30"/>
          <w:shd w:val="clear" w:color="auto" w:fill="FFFFFF"/>
          <w:lang w:val="en-US" w:eastAsia="zh-CN"/>
        </w:rPr>
        <w:t>联系电话：13990501192</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555"/>
        <w:textAlignment w:val="auto"/>
        <w:rPr>
          <w:rFonts w:hint="eastAsia" w:ascii="仿宋_GB2312" w:hAnsi="仿宋_GB2312" w:eastAsia="仿宋_GB2312" w:cs="仿宋_GB2312"/>
          <w:i w:val="0"/>
          <w:caps w:val="0"/>
          <w:color w:val="auto"/>
          <w:spacing w:val="0"/>
          <w:sz w:val="30"/>
          <w:szCs w:val="30"/>
        </w:rPr>
      </w:pPr>
      <w:r>
        <w:rPr>
          <w:rFonts w:hint="eastAsia" w:ascii="仿宋_GB2312" w:hAnsi="仿宋_GB2312" w:eastAsia="仿宋_GB2312" w:cs="仿宋_GB2312"/>
          <w:i w:val="0"/>
          <w:caps w:val="0"/>
          <w:color w:val="auto"/>
          <w:spacing w:val="0"/>
          <w:sz w:val="30"/>
          <w:szCs w:val="30"/>
          <w:shd w:val="clear" w:color="auto" w:fill="FFFFFF"/>
          <w:lang w:val="en-US" w:eastAsia="zh-CN"/>
        </w:rPr>
        <w:t>监督</w:t>
      </w:r>
      <w:r>
        <w:rPr>
          <w:rFonts w:hint="eastAsia" w:ascii="仿宋_GB2312" w:hAnsi="仿宋_GB2312" w:eastAsia="仿宋_GB2312" w:cs="仿宋_GB2312"/>
          <w:i w:val="0"/>
          <w:caps w:val="0"/>
          <w:color w:val="auto"/>
          <w:spacing w:val="0"/>
          <w:sz w:val="30"/>
          <w:szCs w:val="30"/>
          <w:shd w:val="clear" w:color="auto" w:fill="FFFFFF"/>
        </w:rPr>
        <w:t>电话：0832-2155638</w:t>
      </w:r>
    </w:p>
    <w:p>
      <w:pPr>
        <w:pageBreakBefore w:val="0"/>
        <w:widowControl/>
        <w:kinsoku/>
        <w:wordWrap/>
        <w:overflowPunct/>
        <w:topLinePunct w:val="0"/>
        <w:autoSpaceDE/>
        <w:autoSpaceDN/>
        <w:bidi w:val="0"/>
        <w:adjustRightInd/>
        <w:snapToGrid/>
        <w:spacing w:line="560" w:lineRule="exact"/>
        <w:ind w:firstLine="600" w:firstLineChars="20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br w:type="page"/>
      </w:r>
    </w:p>
    <w:p>
      <w:pPr>
        <w:pStyle w:val="2"/>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附件</w:t>
      </w:r>
      <w:r>
        <w:rPr>
          <w:rFonts w:hint="eastAsia" w:ascii="仿宋_GB2312" w:hAnsi="仿宋_GB2312" w:eastAsia="仿宋_GB2312" w:cs="仿宋_GB2312"/>
          <w:sz w:val="30"/>
          <w:szCs w:val="30"/>
          <w:lang w:val="en-US" w:eastAsia="zh-CN"/>
        </w:rPr>
        <w:t>一</w:t>
      </w:r>
      <w:r>
        <w:rPr>
          <w:rFonts w:hint="eastAsia" w:ascii="仿宋_GB2312" w:hAnsi="仿宋_GB2312" w:eastAsia="仿宋_GB2312" w:cs="仿宋_GB2312"/>
          <w:sz w:val="30"/>
          <w:szCs w:val="30"/>
        </w:rPr>
        <w:t>：</w:t>
      </w:r>
    </w:p>
    <w:p>
      <w:pPr>
        <w:jc w:val="center"/>
        <w:rPr>
          <w:rFonts w:hint="eastAsia" w:ascii="仿宋_GB2312" w:hAnsi="仿宋_GB2312" w:eastAsia="仿宋_GB2312" w:cs="仿宋_GB2312"/>
          <w:b/>
          <w:sz w:val="30"/>
          <w:szCs w:val="30"/>
        </w:rPr>
      </w:pPr>
      <w:r>
        <w:rPr>
          <w:rFonts w:hint="eastAsia" w:ascii="仿宋_GB2312" w:hAnsi="仿宋_GB2312" w:eastAsia="仿宋_GB2312" w:cs="仿宋_GB2312"/>
          <w:b/>
          <w:sz w:val="30"/>
          <w:szCs w:val="30"/>
        </w:rPr>
        <w:t>报价一览表</w:t>
      </w:r>
    </w:p>
    <w:tbl>
      <w:tblPr>
        <w:tblStyle w:val="8"/>
        <w:tblW w:w="0" w:type="auto"/>
        <w:tblInd w:w="-10" w:type="dxa"/>
        <w:tblLayout w:type="fixed"/>
        <w:tblCellMar>
          <w:top w:w="0" w:type="dxa"/>
          <w:left w:w="108" w:type="dxa"/>
          <w:bottom w:w="0" w:type="dxa"/>
          <w:right w:w="108" w:type="dxa"/>
        </w:tblCellMar>
      </w:tblPr>
      <w:tblGrid>
        <w:gridCol w:w="567"/>
        <w:gridCol w:w="2127"/>
        <w:gridCol w:w="1842"/>
        <w:gridCol w:w="1560"/>
        <w:gridCol w:w="2126"/>
      </w:tblGrid>
      <w:tr>
        <w:tblPrEx>
          <w:tblCellMar>
            <w:top w:w="0" w:type="dxa"/>
            <w:left w:w="108" w:type="dxa"/>
            <w:bottom w:w="0" w:type="dxa"/>
            <w:right w:w="108" w:type="dxa"/>
          </w:tblCellMar>
        </w:tblPrEx>
        <w:trPr>
          <w:trHeight w:val="285" w:hRule="atLeast"/>
        </w:trPr>
        <w:tc>
          <w:tcPr>
            <w:tcW w:w="8222" w:type="dxa"/>
            <w:gridSpan w:val="5"/>
            <w:tcBorders>
              <w:top w:val="single" w:color="auto" w:sz="8" w:space="0"/>
              <w:left w:val="single" w:color="auto" w:sz="8" w:space="0"/>
              <w:bottom w:val="single" w:color="auto" w:sz="8" w:space="0"/>
              <w:right w:val="single" w:color="000000" w:sz="8" w:space="0"/>
            </w:tcBorders>
            <w:shd w:val="clear" w:color="auto" w:fill="auto"/>
            <w:noWrap/>
            <w:vAlign w:val="center"/>
          </w:tcPr>
          <w:p>
            <w:pPr>
              <w:widowControl/>
              <w:ind w:left="1200" w:hanging="1500" w:hangingChars="500"/>
              <w:jc w:val="left"/>
              <w:rPr>
                <w:rFonts w:hint="eastAsia" w:ascii="仿宋_GB2312" w:hAnsi="仿宋_GB2312" w:eastAsia="仿宋_GB2312" w:cs="仿宋_GB2312"/>
                <w:bCs/>
                <w:color w:val="000000"/>
                <w:kern w:val="0"/>
                <w:sz w:val="30"/>
                <w:szCs w:val="30"/>
              </w:rPr>
            </w:pPr>
            <w:r>
              <w:rPr>
                <w:rFonts w:hint="eastAsia" w:ascii="仿宋_GB2312" w:hAnsi="仿宋_GB2312" w:eastAsia="仿宋_GB2312" w:cs="仿宋_GB2312"/>
                <w:bCs/>
                <w:color w:val="000000"/>
                <w:kern w:val="0"/>
                <w:sz w:val="30"/>
                <w:szCs w:val="30"/>
              </w:rPr>
              <w:t>项目名称：内江市第一人民医院城南院区宽带租用服务采购项目</w:t>
            </w:r>
          </w:p>
        </w:tc>
      </w:tr>
      <w:tr>
        <w:tblPrEx>
          <w:tblCellMar>
            <w:top w:w="0" w:type="dxa"/>
            <w:left w:w="108" w:type="dxa"/>
            <w:bottom w:w="0" w:type="dxa"/>
            <w:right w:w="108" w:type="dxa"/>
          </w:tblCellMar>
        </w:tblPrEx>
        <w:trPr>
          <w:trHeight w:val="285" w:hRule="atLeast"/>
        </w:trPr>
        <w:tc>
          <w:tcPr>
            <w:tcW w:w="567" w:type="dxa"/>
            <w:tcBorders>
              <w:top w:val="nil"/>
              <w:left w:val="single" w:color="auto" w:sz="8" w:space="0"/>
              <w:bottom w:val="single" w:color="auto" w:sz="8" w:space="0"/>
              <w:right w:val="single" w:color="auto" w:sz="8" w:space="0"/>
            </w:tcBorders>
            <w:shd w:val="clear" w:color="auto" w:fill="auto"/>
            <w:noWrap/>
            <w:vAlign w:val="center"/>
          </w:tcPr>
          <w:p>
            <w:pPr>
              <w:widowControl/>
              <w:jc w:val="center"/>
              <w:rPr>
                <w:rFonts w:hint="eastAsia" w:ascii="仿宋_GB2312" w:hAnsi="仿宋_GB2312" w:eastAsia="仿宋_GB2312" w:cs="仿宋_GB2312"/>
                <w:b/>
                <w:bCs/>
                <w:color w:val="000000"/>
                <w:kern w:val="0"/>
                <w:sz w:val="30"/>
                <w:szCs w:val="30"/>
              </w:rPr>
            </w:pPr>
            <w:r>
              <w:rPr>
                <w:rFonts w:hint="eastAsia" w:ascii="仿宋_GB2312" w:hAnsi="仿宋_GB2312" w:eastAsia="仿宋_GB2312" w:cs="仿宋_GB2312"/>
                <w:b/>
                <w:bCs/>
                <w:color w:val="000000"/>
                <w:kern w:val="0"/>
                <w:sz w:val="30"/>
                <w:szCs w:val="30"/>
              </w:rPr>
              <w:t>序号</w:t>
            </w:r>
          </w:p>
        </w:tc>
        <w:tc>
          <w:tcPr>
            <w:tcW w:w="2127" w:type="dxa"/>
            <w:tcBorders>
              <w:top w:val="nil"/>
              <w:left w:val="nil"/>
              <w:bottom w:val="single" w:color="auto" w:sz="8" w:space="0"/>
              <w:right w:val="single" w:color="auto" w:sz="8" w:space="0"/>
            </w:tcBorders>
            <w:shd w:val="clear" w:color="auto" w:fill="auto"/>
            <w:noWrap/>
            <w:vAlign w:val="center"/>
          </w:tcPr>
          <w:p>
            <w:pPr>
              <w:widowControl/>
              <w:jc w:val="center"/>
              <w:rPr>
                <w:rFonts w:hint="eastAsia" w:ascii="仿宋_GB2312" w:hAnsi="仿宋_GB2312" w:eastAsia="仿宋_GB2312" w:cs="仿宋_GB2312"/>
                <w:b/>
                <w:bCs/>
                <w:color w:val="000000"/>
                <w:kern w:val="0"/>
                <w:sz w:val="30"/>
                <w:szCs w:val="30"/>
              </w:rPr>
            </w:pPr>
            <w:r>
              <w:rPr>
                <w:rFonts w:hint="eastAsia" w:ascii="仿宋_GB2312" w:hAnsi="仿宋_GB2312" w:eastAsia="仿宋_GB2312" w:cs="仿宋_GB2312"/>
                <w:b/>
                <w:bCs/>
                <w:color w:val="000000"/>
                <w:kern w:val="0"/>
                <w:sz w:val="30"/>
                <w:szCs w:val="30"/>
              </w:rPr>
              <w:t>服务内容</w:t>
            </w:r>
          </w:p>
        </w:tc>
        <w:tc>
          <w:tcPr>
            <w:tcW w:w="1842" w:type="dxa"/>
            <w:tcBorders>
              <w:top w:val="nil"/>
              <w:left w:val="nil"/>
              <w:bottom w:val="single" w:color="auto" w:sz="8" w:space="0"/>
              <w:right w:val="single" w:color="auto" w:sz="8" w:space="0"/>
            </w:tcBorders>
            <w:shd w:val="clear" w:color="auto" w:fill="auto"/>
            <w:vAlign w:val="center"/>
          </w:tcPr>
          <w:p>
            <w:pPr>
              <w:widowControl/>
              <w:jc w:val="center"/>
              <w:rPr>
                <w:rFonts w:hint="eastAsia" w:ascii="仿宋_GB2312" w:hAnsi="仿宋_GB2312" w:eastAsia="仿宋_GB2312" w:cs="仿宋_GB2312"/>
                <w:b/>
                <w:bCs/>
                <w:color w:val="000000"/>
                <w:kern w:val="0"/>
                <w:sz w:val="30"/>
                <w:szCs w:val="30"/>
              </w:rPr>
            </w:pPr>
            <w:r>
              <w:rPr>
                <w:rFonts w:hint="eastAsia" w:ascii="仿宋_GB2312" w:hAnsi="仿宋_GB2312" w:eastAsia="仿宋_GB2312" w:cs="仿宋_GB2312"/>
                <w:b/>
                <w:bCs/>
                <w:color w:val="000000"/>
                <w:kern w:val="0"/>
                <w:sz w:val="30"/>
                <w:szCs w:val="30"/>
              </w:rPr>
              <w:t>数量</w:t>
            </w:r>
          </w:p>
        </w:tc>
        <w:tc>
          <w:tcPr>
            <w:tcW w:w="1560" w:type="dxa"/>
            <w:tcBorders>
              <w:top w:val="nil"/>
              <w:left w:val="nil"/>
              <w:bottom w:val="single" w:color="auto" w:sz="8" w:space="0"/>
              <w:right w:val="single" w:color="auto" w:sz="8" w:space="0"/>
            </w:tcBorders>
            <w:shd w:val="clear" w:color="auto" w:fill="auto"/>
            <w:noWrap/>
            <w:vAlign w:val="center"/>
          </w:tcPr>
          <w:p>
            <w:pPr>
              <w:widowControl/>
              <w:jc w:val="center"/>
              <w:rPr>
                <w:rFonts w:hint="eastAsia" w:ascii="仿宋_GB2312" w:hAnsi="仿宋_GB2312" w:eastAsia="仿宋_GB2312" w:cs="仿宋_GB2312"/>
                <w:b/>
                <w:bCs/>
                <w:color w:val="000000"/>
                <w:kern w:val="0"/>
                <w:sz w:val="30"/>
                <w:szCs w:val="30"/>
              </w:rPr>
            </w:pPr>
            <w:r>
              <w:rPr>
                <w:rFonts w:hint="eastAsia" w:ascii="仿宋_GB2312" w:hAnsi="仿宋_GB2312" w:eastAsia="仿宋_GB2312" w:cs="仿宋_GB2312"/>
                <w:b/>
                <w:bCs/>
                <w:color w:val="000000"/>
                <w:kern w:val="0"/>
                <w:sz w:val="30"/>
                <w:szCs w:val="30"/>
              </w:rPr>
              <w:t>服务期限</w:t>
            </w:r>
          </w:p>
        </w:tc>
        <w:tc>
          <w:tcPr>
            <w:tcW w:w="2126" w:type="dxa"/>
            <w:tcBorders>
              <w:top w:val="nil"/>
              <w:left w:val="nil"/>
              <w:bottom w:val="single" w:color="auto" w:sz="8" w:space="0"/>
              <w:right w:val="single" w:color="auto" w:sz="8" w:space="0"/>
            </w:tcBorders>
            <w:shd w:val="clear" w:color="auto" w:fill="auto"/>
            <w:noWrap/>
            <w:vAlign w:val="center"/>
          </w:tcPr>
          <w:p>
            <w:pPr>
              <w:widowControl/>
              <w:jc w:val="center"/>
              <w:rPr>
                <w:rFonts w:hint="eastAsia" w:ascii="仿宋_GB2312" w:hAnsi="仿宋_GB2312" w:eastAsia="仿宋_GB2312" w:cs="仿宋_GB2312"/>
                <w:b/>
                <w:bCs/>
                <w:color w:val="000000"/>
                <w:kern w:val="0"/>
                <w:sz w:val="30"/>
                <w:szCs w:val="30"/>
              </w:rPr>
            </w:pPr>
            <w:r>
              <w:rPr>
                <w:rFonts w:hint="eastAsia" w:ascii="仿宋_GB2312" w:hAnsi="仿宋_GB2312" w:eastAsia="仿宋_GB2312" w:cs="仿宋_GB2312"/>
                <w:b/>
                <w:bCs/>
                <w:color w:val="000000"/>
                <w:kern w:val="0"/>
                <w:sz w:val="30"/>
                <w:szCs w:val="30"/>
              </w:rPr>
              <w:t>报价（元/</w:t>
            </w:r>
            <w:r>
              <w:rPr>
                <w:rFonts w:hint="eastAsia" w:ascii="仿宋_GB2312" w:hAnsi="仿宋_GB2312" w:eastAsia="仿宋_GB2312" w:cs="仿宋_GB2312"/>
                <w:b/>
                <w:bCs/>
                <w:color w:val="000000"/>
                <w:kern w:val="0"/>
                <w:sz w:val="30"/>
                <w:szCs w:val="30"/>
                <w:lang w:eastAsia="zh-CN"/>
              </w:rPr>
              <w:t>年</w:t>
            </w:r>
            <w:r>
              <w:rPr>
                <w:rFonts w:hint="eastAsia" w:ascii="仿宋_GB2312" w:hAnsi="仿宋_GB2312" w:eastAsia="仿宋_GB2312" w:cs="仿宋_GB2312"/>
                <w:b/>
                <w:bCs/>
                <w:color w:val="000000"/>
                <w:kern w:val="0"/>
                <w:sz w:val="30"/>
                <w:szCs w:val="30"/>
              </w:rPr>
              <w:t>）</w:t>
            </w:r>
          </w:p>
        </w:tc>
      </w:tr>
      <w:tr>
        <w:tblPrEx>
          <w:tblCellMar>
            <w:top w:w="0" w:type="dxa"/>
            <w:left w:w="108" w:type="dxa"/>
            <w:bottom w:w="0" w:type="dxa"/>
            <w:right w:w="108" w:type="dxa"/>
          </w:tblCellMar>
        </w:tblPrEx>
        <w:trPr>
          <w:trHeight w:val="285" w:hRule="atLeast"/>
        </w:trPr>
        <w:tc>
          <w:tcPr>
            <w:tcW w:w="567" w:type="dxa"/>
            <w:tcBorders>
              <w:top w:val="nil"/>
              <w:left w:val="single" w:color="auto" w:sz="8" w:space="0"/>
              <w:bottom w:val="single" w:color="auto" w:sz="8" w:space="0"/>
              <w:right w:val="single" w:color="auto" w:sz="8" w:space="0"/>
            </w:tcBorders>
            <w:shd w:val="clear" w:color="auto" w:fill="auto"/>
            <w:noWrap/>
            <w:vAlign w:val="center"/>
          </w:tcPr>
          <w:p>
            <w:pPr>
              <w:widowControl/>
              <w:jc w:val="center"/>
              <w:rPr>
                <w:rFonts w:hint="eastAsia" w:ascii="仿宋_GB2312" w:hAnsi="仿宋_GB2312" w:eastAsia="仿宋_GB2312" w:cs="仿宋_GB2312"/>
                <w:b/>
                <w:bCs/>
                <w:color w:val="000000"/>
                <w:kern w:val="0"/>
                <w:sz w:val="30"/>
                <w:szCs w:val="30"/>
                <w:lang w:eastAsia="zh-CN"/>
              </w:rPr>
            </w:pPr>
            <w:r>
              <w:rPr>
                <w:rFonts w:hint="eastAsia" w:ascii="仿宋_GB2312" w:hAnsi="仿宋_GB2312" w:eastAsia="仿宋_GB2312" w:cs="仿宋_GB2312"/>
                <w:b/>
                <w:bCs/>
                <w:color w:val="000000"/>
                <w:kern w:val="0"/>
                <w:sz w:val="30"/>
                <w:szCs w:val="30"/>
                <w:lang w:val="en-US" w:eastAsia="zh-CN"/>
              </w:rPr>
              <w:t>1</w:t>
            </w:r>
          </w:p>
        </w:tc>
        <w:tc>
          <w:tcPr>
            <w:tcW w:w="2127" w:type="dxa"/>
            <w:tcBorders>
              <w:top w:val="nil"/>
              <w:left w:val="nil"/>
              <w:bottom w:val="single" w:color="auto" w:sz="8" w:space="0"/>
              <w:right w:val="single" w:color="auto" w:sz="8" w:space="0"/>
            </w:tcBorders>
            <w:shd w:val="clear" w:color="auto" w:fill="auto"/>
            <w:noWrap/>
            <w:vAlign w:val="center"/>
          </w:tcPr>
          <w:p>
            <w:pPr>
              <w:widowControl/>
              <w:jc w:val="center"/>
              <w:rPr>
                <w:rFonts w:hint="eastAsia" w:ascii="仿宋_GB2312" w:hAnsi="仿宋_GB2312" w:eastAsia="仿宋_GB2312" w:cs="仿宋_GB2312"/>
                <w:color w:val="000000"/>
                <w:kern w:val="0"/>
                <w:sz w:val="30"/>
                <w:szCs w:val="30"/>
              </w:rPr>
            </w:pPr>
            <w:r>
              <w:rPr>
                <w:rFonts w:hint="eastAsia" w:ascii="仿宋_GB2312" w:hAnsi="仿宋_GB2312" w:eastAsia="仿宋_GB2312" w:cs="仿宋_GB2312"/>
                <w:color w:val="000000"/>
                <w:kern w:val="0"/>
                <w:sz w:val="30"/>
                <w:szCs w:val="30"/>
              </w:rPr>
              <w:t>互联网专线700M</w:t>
            </w:r>
          </w:p>
        </w:tc>
        <w:tc>
          <w:tcPr>
            <w:tcW w:w="1842" w:type="dxa"/>
            <w:tcBorders>
              <w:top w:val="nil"/>
              <w:left w:val="nil"/>
              <w:bottom w:val="single" w:color="auto" w:sz="8" w:space="0"/>
              <w:right w:val="single" w:color="auto" w:sz="8" w:space="0"/>
            </w:tcBorders>
            <w:shd w:val="clear" w:color="auto" w:fill="auto"/>
            <w:vAlign w:val="center"/>
          </w:tcPr>
          <w:p>
            <w:pPr>
              <w:widowControl/>
              <w:jc w:val="center"/>
              <w:rPr>
                <w:rFonts w:hint="eastAsia" w:ascii="仿宋_GB2312" w:hAnsi="仿宋_GB2312" w:eastAsia="仿宋_GB2312" w:cs="仿宋_GB2312"/>
                <w:bCs/>
                <w:color w:val="000000"/>
                <w:kern w:val="0"/>
                <w:sz w:val="30"/>
                <w:szCs w:val="30"/>
              </w:rPr>
            </w:pPr>
            <w:r>
              <w:rPr>
                <w:rFonts w:hint="eastAsia" w:ascii="仿宋_GB2312" w:hAnsi="仿宋_GB2312" w:eastAsia="仿宋_GB2312" w:cs="仿宋_GB2312"/>
                <w:bCs/>
                <w:color w:val="000000"/>
                <w:kern w:val="0"/>
                <w:sz w:val="30"/>
                <w:szCs w:val="30"/>
              </w:rPr>
              <w:t>2（条）</w:t>
            </w:r>
          </w:p>
        </w:tc>
        <w:tc>
          <w:tcPr>
            <w:tcW w:w="1560" w:type="dxa"/>
            <w:tcBorders>
              <w:top w:val="nil"/>
              <w:left w:val="nil"/>
              <w:bottom w:val="single" w:color="auto" w:sz="8" w:space="0"/>
              <w:right w:val="single" w:color="auto" w:sz="8" w:space="0"/>
            </w:tcBorders>
            <w:shd w:val="clear" w:color="auto" w:fill="auto"/>
            <w:noWrap/>
            <w:vAlign w:val="center"/>
          </w:tcPr>
          <w:p>
            <w:pPr>
              <w:widowControl/>
              <w:jc w:val="center"/>
              <w:rPr>
                <w:rFonts w:hint="eastAsia" w:ascii="仿宋_GB2312" w:hAnsi="仿宋_GB2312" w:eastAsia="仿宋_GB2312" w:cs="仿宋_GB2312"/>
                <w:bCs/>
                <w:color w:val="000000"/>
                <w:kern w:val="0"/>
                <w:sz w:val="30"/>
                <w:szCs w:val="30"/>
              </w:rPr>
            </w:pPr>
            <w:r>
              <w:rPr>
                <w:rFonts w:hint="eastAsia" w:ascii="仿宋_GB2312" w:hAnsi="仿宋_GB2312" w:eastAsia="仿宋_GB2312" w:cs="仿宋_GB2312"/>
                <w:bCs/>
                <w:color w:val="000000"/>
                <w:kern w:val="0"/>
                <w:sz w:val="30"/>
                <w:szCs w:val="30"/>
                <w:lang w:val="en-US" w:eastAsia="zh-CN"/>
              </w:rPr>
              <w:t>1</w:t>
            </w:r>
            <w:r>
              <w:rPr>
                <w:rFonts w:hint="eastAsia" w:ascii="仿宋_GB2312" w:hAnsi="仿宋_GB2312" w:eastAsia="仿宋_GB2312" w:cs="仿宋_GB2312"/>
                <w:bCs/>
                <w:color w:val="000000"/>
                <w:kern w:val="0"/>
                <w:sz w:val="30"/>
                <w:szCs w:val="30"/>
              </w:rPr>
              <w:t>年</w:t>
            </w:r>
          </w:p>
        </w:tc>
        <w:tc>
          <w:tcPr>
            <w:tcW w:w="2126" w:type="dxa"/>
            <w:tcBorders>
              <w:top w:val="nil"/>
              <w:left w:val="nil"/>
              <w:bottom w:val="single" w:color="auto" w:sz="8" w:space="0"/>
              <w:right w:val="single" w:color="auto" w:sz="8" w:space="0"/>
            </w:tcBorders>
            <w:shd w:val="clear" w:color="auto" w:fill="auto"/>
            <w:noWrap/>
            <w:vAlign w:val="center"/>
          </w:tcPr>
          <w:p>
            <w:pPr>
              <w:widowControl/>
              <w:jc w:val="center"/>
              <w:rPr>
                <w:rFonts w:hint="eastAsia" w:ascii="仿宋_GB2312" w:hAnsi="仿宋_GB2312" w:eastAsia="仿宋_GB2312" w:cs="仿宋_GB2312"/>
                <w:b/>
                <w:bCs/>
                <w:color w:val="000000"/>
                <w:kern w:val="0"/>
                <w:sz w:val="30"/>
                <w:szCs w:val="30"/>
              </w:rPr>
            </w:pPr>
            <w:r>
              <w:rPr>
                <w:rFonts w:hint="eastAsia" w:ascii="仿宋_GB2312" w:hAnsi="仿宋_GB2312" w:eastAsia="仿宋_GB2312" w:cs="仿宋_GB2312"/>
                <w:b/>
                <w:bCs/>
                <w:color w:val="000000"/>
                <w:kern w:val="0"/>
                <w:sz w:val="30"/>
                <w:szCs w:val="30"/>
              </w:rPr>
              <w:t>　</w:t>
            </w:r>
          </w:p>
        </w:tc>
      </w:tr>
      <w:tr>
        <w:tblPrEx>
          <w:tblCellMar>
            <w:top w:w="0" w:type="dxa"/>
            <w:left w:w="108" w:type="dxa"/>
            <w:bottom w:w="0" w:type="dxa"/>
            <w:right w:w="108" w:type="dxa"/>
          </w:tblCellMar>
        </w:tblPrEx>
        <w:trPr>
          <w:trHeight w:val="555" w:hRule="atLeast"/>
        </w:trPr>
        <w:tc>
          <w:tcPr>
            <w:tcW w:w="567" w:type="dxa"/>
            <w:tcBorders>
              <w:top w:val="nil"/>
              <w:left w:val="single" w:color="auto" w:sz="8" w:space="0"/>
              <w:bottom w:val="single" w:color="auto" w:sz="8" w:space="0"/>
              <w:right w:val="single" w:color="auto" w:sz="8" w:space="0"/>
            </w:tcBorders>
            <w:shd w:val="clear" w:color="auto" w:fill="auto"/>
            <w:noWrap/>
            <w:vAlign w:val="center"/>
          </w:tcPr>
          <w:p>
            <w:pPr>
              <w:widowControl/>
              <w:jc w:val="center"/>
              <w:rPr>
                <w:rFonts w:hint="eastAsia" w:ascii="仿宋_GB2312" w:hAnsi="仿宋_GB2312" w:eastAsia="仿宋_GB2312" w:cs="仿宋_GB2312"/>
                <w:b/>
                <w:bCs/>
                <w:color w:val="000000"/>
                <w:kern w:val="0"/>
                <w:sz w:val="30"/>
                <w:szCs w:val="30"/>
              </w:rPr>
            </w:pPr>
            <w:r>
              <w:rPr>
                <w:rFonts w:hint="eastAsia" w:ascii="仿宋_GB2312" w:hAnsi="仿宋_GB2312" w:eastAsia="仿宋_GB2312" w:cs="仿宋_GB2312"/>
                <w:b/>
                <w:bCs/>
                <w:color w:val="000000"/>
                <w:kern w:val="0"/>
                <w:sz w:val="30"/>
                <w:szCs w:val="30"/>
              </w:rPr>
              <w:t>2</w:t>
            </w:r>
          </w:p>
        </w:tc>
        <w:tc>
          <w:tcPr>
            <w:tcW w:w="2127" w:type="dxa"/>
            <w:tcBorders>
              <w:top w:val="nil"/>
              <w:left w:val="nil"/>
              <w:bottom w:val="single" w:color="auto" w:sz="8" w:space="0"/>
              <w:right w:val="single" w:color="auto" w:sz="8" w:space="0"/>
            </w:tcBorders>
            <w:shd w:val="clear" w:color="auto" w:fill="auto"/>
            <w:noWrap/>
            <w:vAlign w:val="center"/>
          </w:tcPr>
          <w:p>
            <w:pPr>
              <w:widowControl/>
              <w:jc w:val="center"/>
              <w:rPr>
                <w:rFonts w:hint="eastAsia" w:ascii="仿宋_GB2312" w:hAnsi="仿宋_GB2312" w:eastAsia="仿宋_GB2312" w:cs="仿宋_GB2312"/>
                <w:color w:val="000000"/>
                <w:kern w:val="0"/>
                <w:sz w:val="30"/>
                <w:szCs w:val="30"/>
              </w:rPr>
            </w:pPr>
            <w:r>
              <w:rPr>
                <w:rFonts w:hint="eastAsia" w:ascii="仿宋_GB2312" w:hAnsi="仿宋_GB2312" w:eastAsia="仿宋_GB2312" w:cs="仿宋_GB2312"/>
                <w:color w:val="000000"/>
                <w:kern w:val="0"/>
                <w:sz w:val="30"/>
                <w:szCs w:val="30"/>
              </w:rPr>
              <w:t>办公互联网</w:t>
            </w:r>
          </w:p>
        </w:tc>
        <w:tc>
          <w:tcPr>
            <w:tcW w:w="1842" w:type="dxa"/>
            <w:tcBorders>
              <w:top w:val="nil"/>
              <w:left w:val="nil"/>
              <w:bottom w:val="single" w:color="auto" w:sz="8" w:space="0"/>
              <w:right w:val="single" w:color="auto" w:sz="8" w:space="0"/>
            </w:tcBorders>
            <w:shd w:val="clear" w:color="auto" w:fill="auto"/>
            <w:vAlign w:val="center"/>
          </w:tcPr>
          <w:p>
            <w:pPr>
              <w:widowControl/>
              <w:jc w:val="center"/>
              <w:rPr>
                <w:rFonts w:hint="eastAsia" w:ascii="仿宋_GB2312" w:hAnsi="仿宋_GB2312" w:eastAsia="仿宋_GB2312" w:cs="仿宋_GB2312"/>
                <w:color w:val="000000"/>
                <w:kern w:val="0"/>
                <w:sz w:val="30"/>
                <w:szCs w:val="30"/>
              </w:rPr>
            </w:pPr>
            <w:r>
              <w:rPr>
                <w:rFonts w:hint="eastAsia" w:ascii="仿宋_GB2312" w:hAnsi="仿宋_GB2312" w:eastAsia="仿宋_GB2312" w:cs="仿宋_GB2312"/>
                <w:color w:val="000000"/>
                <w:kern w:val="0"/>
                <w:sz w:val="30"/>
                <w:szCs w:val="30"/>
              </w:rPr>
              <w:t>100（办公室）</w:t>
            </w:r>
          </w:p>
        </w:tc>
        <w:tc>
          <w:tcPr>
            <w:tcW w:w="1560" w:type="dxa"/>
            <w:tcBorders>
              <w:top w:val="nil"/>
              <w:left w:val="nil"/>
              <w:bottom w:val="single" w:color="auto" w:sz="8" w:space="0"/>
              <w:right w:val="single" w:color="auto" w:sz="8" w:space="0"/>
            </w:tcBorders>
            <w:shd w:val="clear" w:color="auto" w:fill="auto"/>
            <w:noWrap/>
            <w:vAlign w:val="center"/>
          </w:tcPr>
          <w:p>
            <w:pPr>
              <w:widowControl/>
              <w:jc w:val="center"/>
              <w:rPr>
                <w:rFonts w:hint="eastAsia" w:ascii="仿宋_GB2312" w:hAnsi="仿宋_GB2312" w:eastAsia="仿宋_GB2312" w:cs="仿宋_GB2312"/>
                <w:bCs/>
                <w:color w:val="000000"/>
                <w:kern w:val="0"/>
                <w:sz w:val="30"/>
                <w:szCs w:val="30"/>
              </w:rPr>
            </w:pPr>
            <w:r>
              <w:rPr>
                <w:rFonts w:hint="eastAsia" w:ascii="仿宋_GB2312" w:hAnsi="仿宋_GB2312" w:eastAsia="仿宋_GB2312" w:cs="仿宋_GB2312"/>
                <w:bCs/>
                <w:color w:val="000000"/>
                <w:kern w:val="0"/>
                <w:sz w:val="30"/>
                <w:szCs w:val="30"/>
                <w:lang w:val="en-US" w:eastAsia="zh-CN"/>
              </w:rPr>
              <w:t>1</w:t>
            </w:r>
            <w:r>
              <w:rPr>
                <w:rFonts w:hint="eastAsia" w:ascii="仿宋_GB2312" w:hAnsi="仿宋_GB2312" w:eastAsia="仿宋_GB2312" w:cs="仿宋_GB2312"/>
                <w:bCs/>
                <w:color w:val="000000"/>
                <w:kern w:val="0"/>
                <w:sz w:val="30"/>
                <w:szCs w:val="30"/>
              </w:rPr>
              <w:t>年</w:t>
            </w:r>
          </w:p>
        </w:tc>
        <w:tc>
          <w:tcPr>
            <w:tcW w:w="2126" w:type="dxa"/>
            <w:tcBorders>
              <w:top w:val="nil"/>
              <w:left w:val="nil"/>
              <w:bottom w:val="single" w:color="auto" w:sz="8" w:space="0"/>
              <w:right w:val="single" w:color="auto" w:sz="8" w:space="0"/>
            </w:tcBorders>
            <w:shd w:val="clear" w:color="auto" w:fill="auto"/>
            <w:noWrap/>
            <w:vAlign w:val="center"/>
          </w:tcPr>
          <w:p>
            <w:pPr>
              <w:widowControl/>
              <w:jc w:val="center"/>
              <w:rPr>
                <w:rFonts w:hint="eastAsia" w:ascii="仿宋_GB2312" w:hAnsi="仿宋_GB2312" w:eastAsia="仿宋_GB2312" w:cs="仿宋_GB2312"/>
                <w:b/>
                <w:bCs/>
                <w:color w:val="000000"/>
                <w:kern w:val="0"/>
                <w:sz w:val="30"/>
                <w:szCs w:val="30"/>
              </w:rPr>
            </w:pPr>
          </w:p>
        </w:tc>
      </w:tr>
      <w:tr>
        <w:tblPrEx>
          <w:tblCellMar>
            <w:top w:w="0" w:type="dxa"/>
            <w:left w:w="108" w:type="dxa"/>
            <w:bottom w:w="0" w:type="dxa"/>
            <w:right w:w="108" w:type="dxa"/>
          </w:tblCellMar>
        </w:tblPrEx>
        <w:trPr>
          <w:trHeight w:val="285" w:hRule="atLeast"/>
        </w:trPr>
        <w:tc>
          <w:tcPr>
            <w:tcW w:w="567" w:type="dxa"/>
            <w:tcBorders>
              <w:top w:val="nil"/>
              <w:left w:val="single" w:color="auto" w:sz="8" w:space="0"/>
              <w:bottom w:val="single" w:color="auto" w:sz="8" w:space="0"/>
              <w:right w:val="single" w:color="000000" w:sz="8" w:space="0"/>
            </w:tcBorders>
            <w:shd w:val="clear" w:color="auto" w:fill="auto"/>
            <w:vAlign w:val="center"/>
          </w:tcPr>
          <w:p>
            <w:pPr>
              <w:widowControl/>
              <w:jc w:val="center"/>
              <w:rPr>
                <w:rFonts w:hint="eastAsia" w:ascii="仿宋_GB2312" w:hAnsi="仿宋_GB2312" w:eastAsia="仿宋_GB2312" w:cs="仿宋_GB2312"/>
                <w:b/>
                <w:bCs/>
                <w:color w:val="000000"/>
                <w:kern w:val="0"/>
                <w:sz w:val="30"/>
                <w:szCs w:val="30"/>
              </w:rPr>
            </w:pPr>
            <w:r>
              <w:rPr>
                <w:rFonts w:hint="eastAsia" w:ascii="仿宋_GB2312" w:hAnsi="仿宋_GB2312" w:eastAsia="仿宋_GB2312" w:cs="仿宋_GB2312"/>
                <w:b/>
                <w:bCs/>
                <w:color w:val="000000"/>
                <w:kern w:val="0"/>
                <w:sz w:val="30"/>
                <w:szCs w:val="30"/>
              </w:rPr>
              <w:t>　</w:t>
            </w:r>
          </w:p>
        </w:tc>
        <w:tc>
          <w:tcPr>
            <w:tcW w:w="5529" w:type="dxa"/>
            <w:gridSpan w:val="3"/>
            <w:tcBorders>
              <w:top w:val="single" w:color="auto" w:sz="8" w:space="0"/>
              <w:left w:val="nil"/>
              <w:bottom w:val="single" w:color="auto" w:sz="8" w:space="0"/>
              <w:right w:val="single" w:color="000000" w:sz="8" w:space="0"/>
            </w:tcBorders>
            <w:shd w:val="clear" w:color="auto" w:fill="auto"/>
            <w:noWrap/>
            <w:vAlign w:val="center"/>
          </w:tcPr>
          <w:p>
            <w:pPr>
              <w:widowControl/>
              <w:jc w:val="center"/>
              <w:rPr>
                <w:rFonts w:hint="eastAsia" w:ascii="仿宋_GB2312" w:hAnsi="仿宋_GB2312" w:eastAsia="仿宋_GB2312" w:cs="仿宋_GB2312"/>
                <w:b/>
                <w:bCs/>
                <w:color w:val="000000"/>
                <w:kern w:val="0"/>
                <w:sz w:val="30"/>
                <w:szCs w:val="30"/>
              </w:rPr>
            </w:pPr>
            <w:r>
              <w:rPr>
                <w:rFonts w:hint="eastAsia" w:ascii="仿宋_GB2312" w:hAnsi="仿宋_GB2312" w:eastAsia="仿宋_GB2312" w:cs="仿宋_GB2312"/>
                <w:b/>
                <w:bCs/>
                <w:color w:val="000000"/>
                <w:kern w:val="0"/>
                <w:sz w:val="30"/>
                <w:szCs w:val="30"/>
              </w:rPr>
              <w:t>合计（元/</w:t>
            </w:r>
            <w:r>
              <w:rPr>
                <w:rFonts w:hint="eastAsia" w:ascii="仿宋_GB2312" w:hAnsi="仿宋_GB2312" w:eastAsia="仿宋_GB2312" w:cs="仿宋_GB2312"/>
                <w:b/>
                <w:bCs/>
                <w:color w:val="000000"/>
                <w:kern w:val="0"/>
                <w:sz w:val="30"/>
                <w:szCs w:val="30"/>
                <w:lang w:eastAsia="zh-CN"/>
              </w:rPr>
              <w:t>年</w:t>
            </w:r>
            <w:r>
              <w:rPr>
                <w:rFonts w:hint="eastAsia" w:ascii="仿宋_GB2312" w:hAnsi="仿宋_GB2312" w:eastAsia="仿宋_GB2312" w:cs="仿宋_GB2312"/>
                <w:b/>
                <w:bCs/>
                <w:color w:val="000000"/>
                <w:kern w:val="0"/>
                <w:sz w:val="30"/>
                <w:szCs w:val="30"/>
              </w:rPr>
              <w:t>）</w:t>
            </w:r>
          </w:p>
        </w:tc>
        <w:tc>
          <w:tcPr>
            <w:tcW w:w="2126" w:type="dxa"/>
            <w:tcBorders>
              <w:top w:val="nil"/>
              <w:left w:val="nil"/>
              <w:bottom w:val="single" w:color="auto" w:sz="8" w:space="0"/>
              <w:right w:val="single" w:color="auto" w:sz="8" w:space="0"/>
            </w:tcBorders>
            <w:shd w:val="clear" w:color="auto" w:fill="auto"/>
            <w:noWrap/>
            <w:vAlign w:val="center"/>
          </w:tcPr>
          <w:p>
            <w:pPr>
              <w:widowControl/>
              <w:jc w:val="center"/>
              <w:rPr>
                <w:rFonts w:hint="eastAsia" w:ascii="仿宋_GB2312" w:hAnsi="仿宋_GB2312" w:eastAsia="仿宋_GB2312" w:cs="仿宋_GB2312"/>
                <w:b/>
                <w:bCs/>
                <w:color w:val="000000"/>
                <w:kern w:val="0"/>
                <w:sz w:val="30"/>
                <w:szCs w:val="30"/>
              </w:rPr>
            </w:pPr>
            <w:r>
              <w:rPr>
                <w:rFonts w:hint="eastAsia" w:ascii="仿宋_GB2312" w:hAnsi="仿宋_GB2312" w:eastAsia="仿宋_GB2312" w:cs="仿宋_GB2312"/>
                <w:b/>
                <w:bCs/>
                <w:color w:val="000000"/>
                <w:kern w:val="0"/>
                <w:sz w:val="30"/>
                <w:szCs w:val="30"/>
              </w:rPr>
              <w:t>　</w:t>
            </w:r>
          </w:p>
        </w:tc>
      </w:tr>
      <w:tr>
        <w:tblPrEx>
          <w:tblCellMar>
            <w:top w:w="0" w:type="dxa"/>
            <w:left w:w="108" w:type="dxa"/>
            <w:bottom w:w="0" w:type="dxa"/>
            <w:right w:w="108" w:type="dxa"/>
          </w:tblCellMar>
        </w:tblPrEx>
        <w:trPr>
          <w:trHeight w:val="270" w:hRule="atLeast"/>
        </w:trPr>
        <w:tc>
          <w:tcPr>
            <w:tcW w:w="567" w:type="dxa"/>
            <w:vMerge w:val="restart"/>
            <w:tcBorders>
              <w:top w:val="nil"/>
              <w:left w:val="single" w:color="auto" w:sz="8" w:space="0"/>
              <w:bottom w:val="single" w:color="000000" w:sz="8" w:space="0"/>
              <w:right w:val="single" w:color="auto" w:sz="8" w:space="0"/>
            </w:tcBorders>
            <w:shd w:val="clear" w:color="auto" w:fill="auto"/>
            <w:noWrap/>
            <w:vAlign w:val="center"/>
          </w:tcPr>
          <w:p>
            <w:pPr>
              <w:widowControl/>
              <w:jc w:val="center"/>
              <w:rPr>
                <w:rFonts w:hint="eastAsia" w:ascii="仿宋_GB2312" w:hAnsi="仿宋_GB2312" w:eastAsia="仿宋_GB2312" w:cs="仿宋_GB2312"/>
                <w:color w:val="000000"/>
                <w:kern w:val="0"/>
                <w:sz w:val="30"/>
                <w:szCs w:val="30"/>
              </w:rPr>
            </w:pPr>
            <w:r>
              <w:rPr>
                <w:rFonts w:hint="eastAsia" w:ascii="仿宋_GB2312" w:hAnsi="仿宋_GB2312" w:eastAsia="仿宋_GB2312" w:cs="仿宋_GB2312"/>
                <w:color w:val="000000"/>
                <w:kern w:val="0"/>
                <w:sz w:val="30"/>
                <w:szCs w:val="30"/>
              </w:rPr>
              <w:t>投标总价</w:t>
            </w:r>
          </w:p>
        </w:tc>
        <w:tc>
          <w:tcPr>
            <w:tcW w:w="7655" w:type="dxa"/>
            <w:gridSpan w:val="4"/>
            <w:tcBorders>
              <w:top w:val="single" w:color="auto" w:sz="8" w:space="0"/>
              <w:left w:val="nil"/>
              <w:bottom w:val="nil"/>
              <w:right w:val="single" w:color="000000" w:sz="8" w:space="0"/>
            </w:tcBorders>
            <w:shd w:val="clear" w:color="auto" w:fill="auto"/>
            <w:vAlign w:val="center"/>
          </w:tcPr>
          <w:p>
            <w:pPr>
              <w:widowControl/>
              <w:jc w:val="left"/>
              <w:rPr>
                <w:rFonts w:hint="eastAsia" w:ascii="仿宋_GB2312" w:hAnsi="仿宋_GB2312" w:eastAsia="仿宋_GB2312" w:cs="仿宋_GB2312"/>
                <w:color w:val="000000"/>
                <w:kern w:val="0"/>
                <w:sz w:val="30"/>
                <w:szCs w:val="30"/>
              </w:rPr>
            </w:pPr>
          </w:p>
          <w:p>
            <w:pPr>
              <w:widowControl/>
              <w:jc w:val="left"/>
              <w:rPr>
                <w:rFonts w:hint="eastAsia" w:ascii="仿宋_GB2312" w:hAnsi="仿宋_GB2312" w:eastAsia="仿宋_GB2312" w:cs="仿宋_GB2312"/>
                <w:color w:val="000000"/>
                <w:kern w:val="0"/>
                <w:sz w:val="30"/>
                <w:szCs w:val="30"/>
              </w:rPr>
            </w:pPr>
            <w:r>
              <w:rPr>
                <w:rFonts w:hint="eastAsia" w:ascii="仿宋_GB2312" w:hAnsi="仿宋_GB2312" w:eastAsia="仿宋_GB2312" w:cs="仿宋_GB2312"/>
                <w:color w:val="000000"/>
                <w:kern w:val="0"/>
                <w:sz w:val="30"/>
                <w:szCs w:val="30"/>
              </w:rPr>
              <w:t>人民币小写：</w:t>
            </w:r>
            <w:r>
              <w:rPr>
                <w:rFonts w:hint="eastAsia" w:ascii="仿宋_GB2312" w:hAnsi="仿宋_GB2312" w:eastAsia="仿宋_GB2312" w:cs="仿宋_GB2312"/>
                <w:color w:val="000000"/>
                <w:kern w:val="0"/>
                <w:sz w:val="30"/>
                <w:szCs w:val="30"/>
                <w:u w:val="single"/>
              </w:rPr>
              <w:t xml:space="preserve">                  </w:t>
            </w:r>
          </w:p>
        </w:tc>
      </w:tr>
      <w:tr>
        <w:tblPrEx>
          <w:tblCellMar>
            <w:top w:w="0" w:type="dxa"/>
            <w:left w:w="108" w:type="dxa"/>
            <w:bottom w:w="0" w:type="dxa"/>
            <w:right w:w="108" w:type="dxa"/>
          </w:tblCellMar>
        </w:tblPrEx>
        <w:trPr>
          <w:trHeight w:val="1056" w:hRule="atLeast"/>
        </w:trPr>
        <w:tc>
          <w:tcPr>
            <w:tcW w:w="567" w:type="dxa"/>
            <w:vMerge w:val="continue"/>
            <w:tcBorders>
              <w:top w:val="nil"/>
              <w:left w:val="single" w:color="auto" w:sz="8" w:space="0"/>
              <w:bottom w:val="single" w:color="000000" w:sz="8" w:space="0"/>
              <w:right w:val="single" w:color="auto" w:sz="8" w:space="0"/>
            </w:tcBorders>
            <w:vAlign w:val="center"/>
          </w:tcPr>
          <w:p>
            <w:pPr>
              <w:widowControl/>
              <w:jc w:val="left"/>
              <w:rPr>
                <w:rFonts w:hint="eastAsia" w:ascii="仿宋_GB2312" w:hAnsi="仿宋_GB2312" w:eastAsia="仿宋_GB2312" w:cs="仿宋_GB2312"/>
                <w:color w:val="000000"/>
                <w:kern w:val="0"/>
                <w:sz w:val="30"/>
                <w:szCs w:val="30"/>
              </w:rPr>
            </w:pPr>
          </w:p>
        </w:tc>
        <w:tc>
          <w:tcPr>
            <w:tcW w:w="7655" w:type="dxa"/>
            <w:gridSpan w:val="4"/>
            <w:tcBorders>
              <w:top w:val="nil"/>
              <w:left w:val="nil"/>
              <w:bottom w:val="single" w:color="auto" w:sz="8" w:space="0"/>
              <w:right w:val="single" w:color="000000" w:sz="8" w:space="0"/>
            </w:tcBorders>
            <w:shd w:val="clear" w:color="auto" w:fill="auto"/>
            <w:vAlign w:val="center"/>
          </w:tcPr>
          <w:p>
            <w:pPr>
              <w:widowControl/>
              <w:jc w:val="left"/>
              <w:rPr>
                <w:rFonts w:hint="eastAsia" w:ascii="仿宋_GB2312" w:hAnsi="仿宋_GB2312" w:eastAsia="仿宋_GB2312" w:cs="仿宋_GB2312"/>
                <w:color w:val="000000"/>
                <w:kern w:val="0"/>
                <w:sz w:val="30"/>
                <w:szCs w:val="30"/>
              </w:rPr>
            </w:pPr>
            <w:r>
              <w:rPr>
                <w:rFonts w:hint="eastAsia" w:ascii="仿宋_GB2312" w:hAnsi="仿宋_GB2312" w:eastAsia="仿宋_GB2312" w:cs="仿宋_GB2312"/>
                <w:color w:val="000000"/>
                <w:kern w:val="0"/>
                <w:sz w:val="30"/>
                <w:szCs w:val="30"/>
              </w:rPr>
              <w:t>人民币大写：</w:t>
            </w:r>
            <w:r>
              <w:rPr>
                <w:rFonts w:hint="eastAsia" w:ascii="仿宋_GB2312" w:hAnsi="仿宋_GB2312" w:eastAsia="仿宋_GB2312" w:cs="仿宋_GB2312"/>
                <w:color w:val="000000"/>
                <w:kern w:val="0"/>
                <w:sz w:val="30"/>
                <w:szCs w:val="30"/>
                <w:u w:val="single"/>
              </w:rPr>
              <w:t xml:space="preserve">                  </w:t>
            </w:r>
          </w:p>
        </w:tc>
      </w:tr>
    </w:tbl>
    <w:p>
      <w:pPr>
        <w:pStyle w:val="19"/>
        <w:ind w:firstLine="0" w:firstLineChars="0"/>
        <w:rPr>
          <w:rFonts w:hint="eastAsia" w:ascii="仿宋_GB2312" w:hAnsi="仿宋_GB2312" w:eastAsia="仿宋_GB2312" w:cs="仿宋_GB2312"/>
          <w:sz w:val="30"/>
          <w:szCs w:val="30"/>
        </w:rPr>
      </w:pPr>
    </w:p>
    <w:p>
      <w:pPr>
        <w:pStyle w:val="19"/>
        <w:ind w:firstLine="0" w:firstLineChars="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供应商名称（公章）：</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 xml:space="preserve"> </w:t>
      </w:r>
    </w:p>
    <w:p>
      <w:pPr>
        <w:pStyle w:val="19"/>
        <w:ind w:firstLine="0" w:firstLineChars="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法定代表人或授权代表（签字）：</w:t>
      </w:r>
      <w:r>
        <w:rPr>
          <w:rFonts w:hint="eastAsia" w:ascii="仿宋_GB2312" w:hAnsi="仿宋_GB2312" w:eastAsia="仿宋_GB2312" w:cs="仿宋_GB2312"/>
          <w:sz w:val="30"/>
          <w:szCs w:val="30"/>
          <w:u w:val="single"/>
        </w:rPr>
        <w:t xml:space="preserve">             </w:t>
      </w:r>
    </w:p>
    <w:p>
      <w:pPr>
        <w:pStyle w:val="19"/>
        <w:ind w:firstLine="0" w:firstLineChars="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日   期：</w:t>
      </w:r>
      <w:r>
        <w:rPr>
          <w:rFonts w:hint="eastAsia" w:ascii="仿宋_GB2312" w:hAnsi="仿宋_GB2312" w:eastAsia="仿宋_GB2312" w:cs="仿宋_GB2312"/>
          <w:sz w:val="30"/>
          <w:szCs w:val="30"/>
          <w:u w:val="single"/>
        </w:rPr>
        <w:t xml:space="preserve">     年     月     日</w:t>
      </w:r>
      <w:r>
        <w:rPr>
          <w:rFonts w:hint="eastAsia" w:ascii="仿宋_GB2312" w:hAnsi="仿宋_GB2312" w:eastAsia="仿宋_GB2312" w:cs="仿宋_GB2312"/>
          <w:sz w:val="30"/>
          <w:szCs w:val="30"/>
        </w:rPr>
        <w:t xml:space="preserve">    </w:t>
      </w:r>
    </w:p>
    <w:p>
      <w:pPr>
        <w:widowControl/>
        <w:jc w:val="lef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br w:type="page"/>
      </w:r>
    </w:p>
    <w:p>
      <w:pPr>
        <w:pStyle w:val="2"/>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附件</w:t>
      </w:r>
      <w:r>
        <w:rPr>
          <w:rFonts w:hint="eastAsia" w:ascii="仿宋_GB2312" w:hAnsi="仿宋_GB2312" w:eastAsia="仿宋_GB2312" w:cs="仿宋_GB2312"/>
          <w:sz w:val="30"/>
          <w:szCs w:val="30"/>
          <w:lang w:val="en-US" w:eastAsia="zh-CN"/>
        </w:rPr>
        <w:t>二</w:t>
      </w:r>
      <w:r>
        <w:rPr>
          <w:rFonts w:hint="eastAsia" w:ascii="仿宋_GB2312" w:hAnsi="仿宋_GB2312" w:eastAsia="仿宋_GB2312" w:cs="仿宋_GB2312"/>
          <w:sz w:val="30"/>
          <w:szCs w:val="30"/>
        </w:rPr>
        <w:t>：</w:t>
      </w:r>
    </w:p>
    <w:p>
      <w:pPr>
        <w:spacing w:line="480" w:lineRule="auto"/>
        <w:jc w:val="center"/>
        <w:rPr>
          <w:rFonts w:hint="eastAsia" w:ascii="仿宋_GB2312" w:hAnsi="仿宋_GB2312" w:eastAsia="仿宋_GB2312" w:cs="仿宋_GB2312"/>
          <w:b/>
          <w:sz w:val="30"/>
          <w:szCs w:val="30"/>
        </w:rPr>
      </w:pPr>
      <w:r>
        <w:rPr>
          <w:rFonts w:hint="eastAsia" w:ascii="仿宋_GB2312" w:hAnsi="仿宋_GB2312" w:eastAsia="仿宋_GB2312" w:cs="仿宋_GB2312"/>
          <w:b/>
          <w:sz w:val="30"/>
          <w:szCs w:val="30"/>
        </w:rPr>
        <w:t>法定代表人或单位负责人授权书</w:t>
      </w:r>
    </w:p>
    <w:p>
      <w:pPr>
        <w:pStyle w:val="4"/>
        <w:spacing w:line="480" w:lineRule="auto"/>
        <w:ind w:firstLine="482"/>
        <w:jc w:val="center"/>
        <w:rPr>
          <w:rFonts w:hint="eastAsia" w:ascii="仿宋_GB2312" w:hAnsi="仿宋_GB2312" w:eastAsia="仿宋_GB2312" w:cs="仿宋_GB2312"/>
          <w:b/>
          <w:sz w:val="30"/>
          <w:szCs w:val="30"/>
        </w:rPr>
      </w:pPr>
    </w:p>
    <w:p>
      <w:pPr>
        <w:spacing w:line="360" w:lineRule="auto"/>
        <w:ind w:right="-197" w:rightChars="-94" w:firstLine="150" w:firstLineChars="50"/>
        <w:jc w:val="left"/>
        <w:rPr>
          <w:rFonts w:hint="eastAsia" w:ascii="仿宋_GB2312" w:hAnsi="仿宋_GB2312" w:eastAsia="仿宋_GB2312" w:cs="仿宋_GB2312"/>
          <w:sz w:val="30"/>
          <w:szCs w:val="30"/>
          <w:u w:val="single"/>
        </w:rPr>
      </w:pPr>
      <w:r>
        <w:rPr>
          <w:rFonts w:hint="eastAsia" w:ascii="仿宋_GB2312" w:hAnsi="仿宋_GB2312" w:eastAsia="仿宋_GB2312" w:cs="仿宋_GB2312"/>
          <w:sz w:val="30"/>
          <w:szCs w:val="30"/>
          <w:u w:val="single"/>
        </w:rPr>
        <w:t xml:space="preserve">                   ：</w:t>
      </w:r>
    </w:p>
    <w:p>
      <w:pPr>
        <w:spacing w:line="360"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本授权声明：</w:t>
      </w:r>
      <w:r>
        <w:rPr>
          <w:rFonts w:hint="eastAsia" w:ascii="仿宋_GB2312" w:hAnsi="仿宋_GB2312" w:eastAsia="仿宋_GB2312" w:cs="仿宋_GB2312"/>
          <w:sz w:val="30"/>
          <w:szCs w:val="30"/>
          <w:u w:val="single"/>
        </w:rPr>
        <w:t xml:space="preserve">                   （法定代表人或单位负责人姓名、职务）</w:t>
      </w:r>
      <w:r>
        <w:rPr>
          <w:rFonts w:hint="eastAsia" w:ascii="仿宋_GB2312" w:hAnsi="仿宋_GB2312" w:eastAsia="仿宋_GB2312" w:cs="仿宋_GB2312"/>
          <w:sz w:val="30"/>
          <w:szCs w:val="30"/>
        </w:rPr>
        <w:t>授权</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（被授权人姓名、职务）为我方参加“</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”（项目名称）</w:t>
      </w:r>
      <w:r>
        <w:rPr>
          <w:rFonts w:hint="eastAsia" w:ascii="仿宋_GB2312" w:hAnsi="仿宋_GB2312" w:eastAsia="仿宋_GB2312" w:cs="仿宋_GB2312"/>
          <w:sz w:val="30"/>
          <w:szCs w:val="30"/>
          <w:lang w:val="en-US" w:eastAsia="zh-CN"/>
        </w:rPr>
        <w:t>竞选</w:t>
      </w:r>
      <w:r>
        <w:rPr>
          <w:rFonts w:hint="eastAsia" w:ascii="仿宋_GB2312" w:hAnsi="仿宋_GB2312" w:eastAsia="仿宋_GB2312" w:cs="仿宋_GB2312"/>
          <w:sz w:val="30"/>
          <w:szCs w:val="30"/>
        </w:rPr>
        <w:t>活动的合法代表，以我方名义全权处理该项目有关本次</w:t>
      </w:r>
      <w:r>
        <w:rPr>
          <w:rFonts w:hint="eastAsia" w:ascii="仿宋_GB2312" w:hAnsi="仿宋_GB2312" w:eastAsia="仿宋_GB2312" w:cs="仿宋_GB2312"/>
          <w:sz w:val="30"/>
          <w:szCs w:val="30"/>
          <w:lang w:val="en-US" w:eastAsia="zh-CN"/>
        </w:rPr>
        <w:t>竞</w:t>
      </w:r>
      <w:r>
        <w:rPr>
          <w:rFonts w:hint="eastAsia" w:ascii="仿宋_GB2312" w:hAnsi="仿宋_GB2312" w:eastAsia="仿宋_GB2312" w:cs="仿宋_GB2312"/>
          <w:sz w:val="30"/>
          <w:szCs w:val="30"/>
        </w:rPr>
        <w:t>选活动的一切事宜。</w:t>
      </w:r>
    </w:p>
    <w:p>
      <w:pPr>
        <w:spacing w:line="360"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特此声明。</w:t>
      </w:r>
    </w:p>
    <w:p>
      <w:pPr>
        <w:spacing w:line="360" w:lineRule="auto"/>
        <w:ind w:firstLine="600" w:firstLineChars="200"/>
        <w:rPr>
          <w:rFonts w:hint="eastAsia" w:ascii="仿宋_GB2312" w:hAnsi="仿宋_GB2312" w:eastAsia="仿宋_GB2312" w:cs="仿宋_GB2312"/>
          <w:sz w:val="30"/>
          <w:szCs w:val="30"/>
        </w:rPr>
      </w:pPr>
    </w:p>
    <w:p>
      <w:pPr>
        <w:spacing w:line="360" w:lineRule="auto"/>
        <w:ind w:firstLine="600" w:firstLineChars="200"/>
        <w:rPr>
          <w:rFonts w:hint="eastAsia" w:ascii="仿宋_GB2312" w:hAnsi="仿宋_GB2312" w:eastAsia="仿宋_GB2312" w:cs="仿宋_GB2312"/>
          <w:sz w:val="30"/>
          <w:szCs w:val="30"/>
        </w:rPr>
      </w:pPr>
    </w:p>
    <w:p>
      <w:pPr>
        <w:spacing w:line="360" w:lineRule="auto"/>
        <w:ind w:firstLine="600" w:firstLineChars="200"/>
        <w:rPr>
          <w:rFonts w:hint="eastAsia" w:ascii="仿宋_GB2312" w:hAnsi="仿宋_GB2312" w:eastAsia="仿宋_GB2312" w:cs="仿宋_GB2312"/>
          <w:sz w:val="30"/>
          <w:szCs w:val="30"/>
        </w:rPr>
      </w:pPr>
    </w:p>
    <w:p>
      <w:pPr>
        <w:spacing w:line="360" w:lineRule="auto"/>
        <w:ind w:firstLine="600" w:firstLineChars="200"/>
        <w:rPr>
          <w:rFonts w:hint="eastAsia" w:ascii="仿宋_GB2312" w:hAnsi="仿宋_GB2312" w:eastAsia="仿宋_GB2312" w:cs="仿宋_GB2312"/>
          <w:sz w:val="30"/>
          <w:szCs w:val="30"/>
        </w:rPr>
      </w:pPr>
    </w:p>
    <w:p>
      <w:pPr>
        <w:tabs>
          <w:tab w:val="left" w:pos="6100"/>
        </w:tabs>
        <w:spacing w:line="360" w:lineRule="auto"/>
        <w:ind w:firstLine="600" w:firstLineChars="200"/>
        <w:rPr>
          <w:rFonts w:hint="eastAsia" w:ascii="仿宋_GB2312" w:hAnsi="仿宋_GB2312" w:eastAsia="仿宋_GB2312" w:cs="仿宋_GB2312"/>
          <w:sz w:val="30"/>
          <w:szCs w:val="30"/>
          <w:u w:val="single"/>
        </w:rPr>
      </w:pPr>
      <w:r>
        <w:rPr>
          <w:rFonts w:hint="eastAsia" w:ascii="仿宋_GB2312" w:hAnsi="仿宋_GB2312" w:eastAsia="仿宋_GB2312" w:cs="仿宋_GB2312"/>
          <w:sz w:val="30"/>
          <w:szCs w:val="30"/>
        </w:rPr>
        <w:t>法定代表人或单位负责人签字或签章：</w:t>
      </w:r>
      <w:r>
        <w:rPr>
          <w:rFonts w:hint="eastAsia" w:ascii="仿宋_GB2312" w:hAnsi="仿宋_GB2312" w:eastAsia="仿宋_GB2312" w:cs="仿宋_GB2312"/>
          <w:sz w:val="30"/>
          <w:szCs w:val="30"/>
          <w:u w:val="single"/>
        </w:rPr>
        <w:t xml:space="preserve">                 </w:t>
      </w:r>
    </w:p>
    <w:p>
      <w:pPr>
        <w:tabs>
          <w:tab w:val="left" w:pos="6100"/>
        </w:tabs>
        <w:spacing w:line="360" w:lineRule="auto"/>
        <w:ind w:firstLine="600" w:firstLineChars="200"/>
        <w:rPr>
          <w:rFonts w:hint="eastAsia" w:ascii="仿宋_GB2312" w:hAnsi="仿宋_GB2312" w:eastAsia="仿宋_GB2312" w:cs="仿宋_GB2312"/>
          <w:sz w:val="30"/>
          <w:szCs w:val="30"/>
          <w:u w:val="single"/>
        </w:rPr>
      </w:pPr>
      <w:r>
        <w:rPr>
          <w:rFonts w:hint="eastAsia" w:ascii="仿宋_GB2312" w:hAnsi="仿宋_GB2312" w:eastAsia="仿宋_GB2312" w:cs="仿宋_GB2312"/>
          <w:sz w:val="30"/>
          <w:szCs w:val="30"/>
        </w:rPr>
        <w:t>授权代表签字：</w:t>
      </w:r>
      <w:r>
        <w:rPr>
          <w:rFonts w:hint="eastAsia" w:ascii="仿宋_GB2312" w:hAnsi="仿宋_GB2312" w:eastAsia="仿宋_GB2312" w:cs="仿宋_GB2312"/>
          <w:sz w:val="30"/>
          <w:szCs w:val="30"/>
          <w:u w:val="single"/>
        </w:rPr>
        <w:t xml:space="preserve">                 </w:t>
      </w:r>
    </w:p>
    <w:p>
      <w:pPr>
        <w:tabs>
          <w:tab w:val="left" w:pos="6100"/>
        </w:tabs>
        <w:spacing w:line="360"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供应商名称：</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（盖章）</w:t>
      </w:r>
    </w:p>
    <w:p>
      <w:pPr>
        <w:spacing w:line="360" w:lineRule="auto"/>
        <w:ind w:firstLine="600" w:firstLineChars="200"/>
        <w:rPr>
          <w:rFonts w:hint="eastAsia" w:ascii="仿宋_GB2312" w:hAnsi="仿宋_GB2312" w:eastAsia="仿宋_GB2312" w:cs="仿宋_GB2312"/>
          <w:bCs/>
          <w:sz w:val="30"/>
          <w:szCs w:val="30"/>
        </w:rPr>
      </w:pPr>
      <w:r>
        <w:rPr>
          <w:rFonts w:hint="eastAsia" w:ascii="仿宋_GB2312" w:hAnsi="仿宋_GB2312" w:eastAsia="仿宋_GB2312" w:cs="仿宋_GB2312"/>
          <w:sz w:val="30"/>
          <w:szCs w:val="30"/>
        </w:rPr>
        <w:t>日      期：</w:t>
      </w:r>
      <w:r>
        <w:rPr>
          <w:rFonts w:hint="eastAsia" w:ascii="仿宋_GB2312" w:hAnsi="仿宋_GB2312" w:eastAsia="仿宋_GB2312" w:cs="仿宋_GB2312"/>
          <w:sz w:val="30"/>
          <w:szCs w:val="30"/>
          <w:u w:val="single"/>
        </w:rPr>
        <w:t xml:space="preserve">     年      月      日</w:t>
      </w:r>
    </w:p>
    <w:p>
      <w:pPr>
        <w:spacing w:line="360" w:lineRule="auto"/>
        <w:rPr>
          <w:rFonts w:hint="eastAsia" w:ascii="仿宋_GB2312" w:hAnsi="仿宋_GB2312" w:eastAsia="仿宋_GB2312" w:cs="仿宋_GB2312"/>
          <w:sz w:val="30"/>
          <w:szCs w:val="30"/>
        </w:rPr>
      </w:pPr>
    </w:p>
    <w:p>
      <w:pPr>
        <w:spacing w:line="360" w:lineRule="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附: 法定代表人或单位负责人身份证复印件</w:t>
      </w:r>
    </w:p>
    <w:p>
      <w:pPr>
        <w:spacing w:line="360" w:lineRule="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xml:space="preserve">   授权代表身份证复印件</w:t>
      </w:r>
    </w:p>
    <w:p>
      <w:pPr>
        <w:widowControl/>
        <w:jc w:val="lef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br w:type="page"/>
      </w:r>
    </w:p>
    <w:p>
      <w:pPr>
        <w:pStyle w:val="2"/>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附件</w:t>
      </w:r>
      <w:r>
        <w:rPr>
          <w:rFonts w:hint="eastAsia" w:ascii="仿宋_GB2312" w:hAnsi="仿宋_GB2312" w:eastAsia="仿宋_GB2312" w:cs="仿宋_GB2312"/>
          <w:sz w:val="30"/>
          <w:szCs w:val="30"/>
          <w:lang w:val="en-US" w:eastAsia="zh-CN"/>
        </w:rPr>
        <w:t>三</w:t>
      </w:r>
      <w:r>
        <w:rPr>
          <w:rFonts w:hint="eastAsia" w:ascii="仿宋_GB2312" w:hAnsi="仿宋_GB2312" w:eastAsia="仿宋_GB2312" w:cs="仿宋_GB2312"/>
          <w:sz w:val="30"/>
          <w:szCs w:val="30"/>
        </w:rPr>
        <w:t>：</w:t>
      </w:r>
    </w:p>
    <w:p>
      <w:pPr>
        <w:widowControl/>
        <w:spacing w:line="360" w:lineRule="atLeast"/>
        <w:jc w:val="center"/>
        <w:outlineLvl w:val="1"/>
        <w:rPr>
          <w:rFonts w:hint="eastAsia" w:ascii="仿宋_GB2312" w:hAnsi="仿宋_GB2312" w:eastAsia="仿宋_GB2312" w:cs="仿宋_GB2312"/>
          <w:b/>
          <w:sz w:val="30"/>
          <w:szCs w:val="30"/>
        </w:rPr>
      </w:pPr>
      <w:r>
        <w:rPr>
          <w:rFonts w:hint="eastAsia" w:ascii="仿宋_GB2312" w:hAnsi="仿宋_GB2312" w:eastAsia="仿宋_GB2312" w:cs="仿宋_GB2312"/>
          <w:b/>
          <w:sz w:val="30"/>
          <w:szCs w:val="30"/>
        </w:rPr>
        <w:t>承诺函</w:t>
      </w:r>
    </w:p>
    <w:p>
      <w:pPr>
        <w:pStyle w:val="19"/>
        <w:ind w:firstLine="48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XXXX（采购人）：</w:t>
      </w:r>
    </w:p>
    <w:p>
      <w:pPr>
        <w:pStyle w:val="19"/>
        <w:ind w:firstLine="48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我公司作为本次采购项目的投标人，根据</w:t>
      </w:r>
      <w:r>
        <w:rPr>
          <w:rFonts w:hint="eastAsia" w:ascii="仿宋_GB2312" w:hAnsi="仿宋_GB2312" w:eastAsia="仿宋_GB2312" w:cs="仿宋_GB2312"/>
          <w:sz w:val="30"/>
          <w:szCs w:val="30"/>
          <w:lang w:val="en-US" w:eastAsia="zh-CN"/>
        </w:rPr>
        <w:t>竞选</w:t>
      </w:r>
      <w:r>
        <w:rPr>
          <w:rFonts w:hint="eastAsia" w:ascii="仿宋_GB2312" w:hAnsi="仿宋_GB2312" w:eastAsia="仿宋_GB2312" w:cs="仿宋_GB2312"/>
          <w:sz w:val="30"/>
          <w:szCs w:val="30"/>
        </w:rPr>
        <w:t>文件要求，现郑重承诺如下：</w:t>
      </w:r>
    </w:p>
    <w:p>
      <w:pPr>
        <w:pStyle w:val="19"/>
        <w:ind w:firstLine="48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一、具备《中华人民共和国政府采购法》第二十二条第一款和本项目规定的条件：</w:t>
      </w:r>
    </w:p>
    <w:p>
      <w:pPr>
        <w:pStyle w:val="19"/>
        <w:ind w:firstLine="48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xml:space="preserve">（一）具有独立承担民事责任的能力； </w:t>
      </w:r>
      <w:r>
        <w:rPr>
          <w:rFonts w:hint="eastAsia" w:ascii="仿宋_GB2312" w:hAnsi="仿宋_GB2312" w:eastAsia="仿宋_GB2312" w:cs="仿宋_GB2312"/>
          <w:sz w:val="30"/>
          <w:szCs w:val="30"/>
        </w:rPr>
        <w:br w:type="textWrapping"/>
      </w:r>
      <w:r>
        <w:rPr>
          <w:rFonts w:hint="eastAsia" w:ascii="仿宋_GB2312" w:hAnsi="仿宋_GB2312" w:eastAsia="仿宋_GB2312" w:cs="仿宋_GB2312"/>
          <w:sz w:val="30"/>
          <w:szCs w:val="30"/>
        </w:rPr>
        <w:t xml:space="preserve">　　（二）具有良好的商业信誉和健全的财务会计制度； </w:t>
      </w:r>
      <w:r>
        <w:rPr>
          <w:rFonts w:hint="eastAsia" w:ascii="仿宋_GB2312" w:hAnsi="仿宋_GB2312" w:eastAsia="仿宋_GB2312" w:cs="仿宋_GB2312"/>
          <w:sz w:val="30"/>
          <w:szCs w:val="30"/>
        </w:rPr>
        <w:br w:type="textWrapping"/>
      </w:r>
      <w:r>
        <w:rPr>
          <w:rFonts w:hint="eastAsia" w:ascii="仿宋_GB2312" w:hAnsi="仿宋_GB2312" w:eastAsia="仿宋_GB2312" w:cs="仿宋_GB2312"/>
          <w:sz w:val="30"/>
          <w:szCs w:val="30"/>
        </w:rPr>
        <w:t xml:space="preserve">　　（三）具有履行合同所必需的设备和专业技术能力； </w:t>
      </w:r>
      <w:r>
        <w:rPr>
          <w:rFonts w:hint="eastAsia" w:ascii="仿宋_GB2312" w:hAnsi="仿宋_GB2312" w:eastAsia="仿宋_GB2312" w:cs="仿宋_GB2312"/>
          <w:sz w:val="30"/>
          <w:szCs w:val="30"/>
        </w:rPr>
        <w:br w:type="textWrapping"/>
      </w:r>
      <w:r>
        <w:rPr>
          <w:rFonts w:hint="eastAsia" w:ascii="仿宋_GB2312" w:hAnsi="仿宋_GB2312" w:eastAsia="仿宋_GB2312" w:cs="仿宋_GB2312"/>
          <w:sz w:val="30"/>
          <w:szCs w:val="30"/>
        </w:rPr>
        <w:t xml:space="preserve">　　（四）有依法缴纳税收和社会保障资金的良好记录； </w:t>
      </w:r>
      <w:r>
        <w:rPr>
          <w:rFonts w:hint="eastAsia" w:ascii="仿宋_GB2312" w:hAnsi="仿宋_GB2312" w:eastAsia="仿宋_GB2312" w:cs="仿宋_GB2312"/>
          <w:sz w:val="30"/>
          <w:szCs w:val="30"/>
        </w:rPr>
        <w:br w:type="textWrapping"/>
      </w:r>
      <w:r>
        <w:rPr>
          <w:rFonts w:hint="eastAsia" w:ascii="仿宋_GB2312" w:hAnsi="仿宋_GB2312" w:eastAsia="仿宋_GB2312" w:cs="仿宋_GB2312"/>
          <w:sz w:val="30"/>
          <w:szCs w:val="30"/>
        </w:rPr>
        <w:t>　　（五）参加政府采购活动前三年内，在经营活动中没有重大违法记录；</w:t>
      </w:r>
    </w:p>
    <w:p>
      <w:pPr>
        <w:pStyle w:val="19"/>
        <w:ind w:firstLine="48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（六）法律、行政法规规定的其他条件；</w:t>
      </w:r>
    </w:p>
    <w:p>
      <w:pPr>
        <w:pStyle w:val="19"/>
        <w:ind w:firstLine="48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（七）根据采购项目提出的特殊条件。</w:t>
      </w:r>
    </w:p>
    <w:p>
      <w:pPr>
        <w:pStyle w:val="19"/>
        <w:ind w:firstLine="48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本公司对上述承诺的内容事项真实性负责。如经查实上述承诺的内容事项存在虚假，我公司愿意接受以提供虚假材料谋取中</w:t>
      </w:r>
      <w:r>
        <w:rPr>
          <w:rFonts w:hint="eastAsia" w:ascii="仿宋_GB2312" w:hAnsi="仿宋_GB2312" w:eastAsia="仿宋_GB2312" w:cs="仿宋_GB2312"/>
          <w:sz w:val="30"/>
          <w:szCs w:val="30"/>
          <w:lang w:val="en-US" w:eastAsia="zh-CN"/>
        </w:rPr>
        <w:t>选</w:t>
      </w:r>
      <w:r>
        <w:rPr>
          <w:rFonts w:hint="eastAsia" w:ascii="仿宋_GB2312" w:hAnsi="仿宋_GB2312" w:eastAsia="仿宋_GB2312" w:cs="仿宋_GB2312"/>
          <w:sz w:val="30"/>
          <w:szCs w:val="30"/>
        </w:rPr>
        <w:t xml:space="preserve">追究法律责任。    </w:t>
      </w:r>
    </w:p>
    <w:p>
      <w:pPr>
        <w:pStyle w:val="19"/>
        <w:ind w:firstLine="0" w:firstLineChars="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供应商名称（公章）：</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 xml:space="preserve"> </w:t>
      </w:r>
    </w:p>
    <w:p>
      <w:pPr>
        <w:pStyle w:val="19"/>
        <w:ind w:firstLine="0" w:firstLineChars="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法定代表人或授权代表（签字）：</w:t>
      </w:r>
      <w:r>
        <w:rPr>
          <w:rFonts w:hint="eastAsia" w:ascii="仿宋_GB2312" w:hAnsi="仿宋_GB2312" w:eastAsia="仿宋_GB2312" w:cs="仿宋_GB2312"/>
          <w:sz w:val="30"/>
          <w:szCs w:val="30"/>
          <w:u w:val="single"/>
        </w:rPr>
        <w:t xml:space="preserve">             </w:t>
      </w:r>
    </w:p>
    <w:p>
      <w:pPr>
        <w:spacing w:line="360" w:lineRule="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日   期：</w:t>
      </w:r>
      <w:r>
        <w:rPr>
          <w:rFonts w:hint="eastAsia" w:ascii="仿宋_GB2312" w:hAnsi="仿宋_GB2312" w:eastAsia="仿宋_GB2312" w:cs="仿宋_GB2312"/>
          <w:sz w:val="30"/>
          <w:szCs w:val="30"/>
          <w:u w:val="single"/>
        </w:rPr>
        <w:t xml:space="preserve">     年     月     日</w:t>
      </w:r>
      <w:r>
        <w:rPr>
          <w:rFonts w:hint="eastAsia" w:ascii="仿宋_GB2312" w:hAnsi="仿宋_GB2312" w:eastAsia="仿宋_GB2312" w:cs="仿宋_GB2312"/>
          <w:sz w:val="30"/>
          <w:szCs w:val="30"/>
        </w:rPr>
        <w:t xml:space="preserve">   </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decorative"/>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Calibri Light">
    <w:panose1 w:val="020F03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rPr>
        <w:rFonts w:ascii="宋体" w:hAnsi="宋体"/>
        <w:sz w:val="22"/>
        <w:szCs w:val="28"/>
      </w:rPr>
    </w:pPr>
    <w:r>
      <w:rPr>
        <w:rFonts w:ascii="宋体" w:hAnsi="宋体"/>
        <w:sz w:val="22"/>
        <w:szCs w:val="28"/>
        <w:lang w:val="zh-CN"/>
      </w:rPr>
      <w:fldChar w:fldCharType="begin"/>
    </w:r>
    <w:r>
      <w:rPr>
        <w:rFonts w:ascii="宋体" w:hAnsi="宋体"/>
        <w:sz w:val="22"/>
        <w:szCs w:val="28"/>
        <w:lang w:val="zh-CN"/>
      </w:rPr>
      <w:instrText xml:space="preserve">PAGE   \* MERGEFORMAT</w:instrText>
    </w:r>
    <w:r>
      <w:rPr>
        <w:rFonts w:ascii="宋体" w:hAnsi="宋体"/>
        <w:sz w:val="22"/>
        <w:szCs w:val="28"/>
        <w:lang w:val="zh-CN"/>
      </w:rPr>
      <w:fldChar w:fldCharType="separate"/>
    </w:r>
    <w:r>
      <w:rPr>
        <w:rFonts w:ascii="宋体" w:hAnsi="宋体"/>
        <w:sz w:val="22"/>
        <w:szCs w:val="28"/>
        <w:lang w:val="zh-CN"/>
      </w:rPr>
      <w:t>8</w:t>
    </w:r>
    <w:r>
      <w:rPr>
        <w:rFonts w:ascii="宋体" w:hAnsi="宋体"/>
        <w:sz w:val="22"/>
        <w:szCs w:val="28"/>
        <w:lang w:val="zh-CN"/>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FFFFFF88"/>
    <w:lvl w:ilvl="0" w:tentative="0">
      <w:start w:val="1"/>
      <w:numFmt w:val="decimal"/>
      <w:pStyle w:val="17"/>
      <w:lvlText w:val="%1."/>
      <w:lvlJc w:val="left"/>
      <w:pPr>
        <w:tabs>
          <w:tab w:val="left" w:pos="360"/>
        </w:tabs>
        <w:ind w:left="360" w:hanging="360" w:hangingChars="200"/>
      </w:pPr>
    </w:lvl>
  </w:abstractNum>
  <w:abstractNum w:abstractNumId="1">
    <w:nsid w:val="1703D7E3"/>
    <w:multiLevelType w:val="singleLevel"/>
    <w:tmpl w:val="1703D7E3"/>
    <w:lvl w:ilvl="0" w:tentative="0">
      <w:start w:val="5"/>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2CCE"/>
    <w:rsid w:val="000021A0"/>
    <w:rsid w:val="00011579"/>
    <w:rsid w:val="00067BF0"/>
    <w:rsid w:val="000877D0"/>
    <w:rsid w:val="00090A9C"/>
    <w:rsid w:val="000A1D91"/>
    <w:rsid w:val="000A437D"/>
    <w:rsid w:val="0010629F"/>
    <w:rsid w:val="00106A18"/>
    <w:rsid w:val="001113A5"/>
    <w:rsid w:val="00150F1C"/>
    <w:rsid w:val="001A22E6"/>
    <w:rsid w:val="001B31A5"/>
    <w:rsid w:val="00267AC5"/>
    <w:rsid w:val="002B0ADD"/>
    <w:rsid w:val="00305F57"/>
    <w:rsid w:val="0032750C"/>
    <w:rsid w:val="00330ECF"/>
    <w:rsid w:val="00331D06"/>
    <w:rsid w:val="00340613"/>
    <w:rsid w:val="003D1520"/>
    <w:rsid w:val="003D30F7"/>
    <w:rsid w:val="00434D02"/>
    <w:rsid w:val="00456312"/>
    <w:rsid w:val="00475E1B"/>
    <w:rsid w:val="0048708E"/>
    <w:rsid w:val="004B0DE6"/>
    <w:rsid w:val="004B1D50"/>
    <w:rsid w:val="004B28D7"/>
    <w:rsid w:val="004D307F"/>
    <w:rsid w:val="004D38CE"/>
    <w:rsid w:val="004E1387"/>
    <w:rsid w:val="004E5A79"/>
    <w:rsid w:val="00552AAC"/>
    <w:rsid w:val="00574B24"/>
    <w:rsid w:val="0057550A"/>
    <w:rsid w:val="005D01D2"/>
    <w:rsid w:val="005D590E"/>
    <w:rsid w:val="006011FE"/>
    <w:rsid w:val="0061123E"/>
    <w:rsid w:val="00623753"/>
    <w:rsid w:val="00623A3B"/>
    <w:rsid w:val="00626100"/>
    <w:rsid w:val="006326E0"/>
    <w:rsid w:val="006403E6"/>
    <w:rsid w:val="00663CFC"/>
    <w:rsid w:val="00666663"/>
    <w:rsid w:val="006963B4"/>
    <w:rsid w:val="006B310D"/>
    <w:rsid w:val="006E56B4"/>
    <w:rsid w:val="00761014"/>
    <w:rsid w:val="0078042D"/>
    <w:rsid w:val="0079022C"/>
    <w:rsid w:val="00844D67"/>
    <w:rsid w:val="0086136A"/>
    <w:rsid w:val="00880A03"/>
    <w:rsid w:val="008B30EA"/>
    <w:rsid w:val="008C3B01"/>
    <w:rsid w:val="008F4780"/>
    <w:rsid w:val="008F6974"/>
    <w:rsid w:val="00914116"/>
    <w:rsid w:val="009B1E45"/>
    <w:rsid w:val="00A275CB"/>
    <w:rsid w:val="00A77DE3"/>
    <w:rsid w:val="00A80AEC"/>
    <w:rsid w:val="00A96D5C"/>
    <w:rsid w:val="00B05784"/>
    <w:rsid w:val="00B246E7"/>
    <w:rsid w:val="00B6084E"/>
    <w:rsid w:val="00B72CCE"/>
    <w:rsid w:val="00B82E38"/>
    <w:rsid w:val="00BE77FF"/>
    <w:rsid w:val="00C41D6D"/>
    <w:rsid w:val="00C446A7"/>
    <w:rsid w:val="00C459E5"/>
    <w:rsid w:val="00CC1FBE"/>
    <w:rsid w:val="00CF7358"/>
    <w:rsid w:val="00D5607D"/>
    <w:rsid w:val="00D62CE7"/>
    <w:rsid w:val="00D65D0E"/>
    <w:rsid w:val="00D746E2"/>
    <w:rsid w:val="00DD5C3E"/>
    <w:rsid w:val="00DF5C71"/>
    <w:rsid w:val="00E11CF4"/>
    <w:rsid w:val="00E1484F"/>
    <w:rsid w:val="00EB3499"/>
    <w:rsid w:val="00EE2F2E"/>
    <w:rsid w:val="00EE6502"/>
    <w:rsid w:val="00F11E44"/>
    <w:rsid w:val="00F4527C"/>
    <w:rsid w:val="00F46D5D"/>
    <w:rsid w:val="00F925BB"/>
    <w:rsid w:val="00FC6E4E"/>
    <w:rsid w:val="00FE6FB7"/>
    <w:rsid w:val="0AA24544"/>
    <w:rsid w:val="0AC506FE"/>
    <w:rsid w:val="0D1A19AE"/>
    <w:rsid w:val="16A418DB"/>
    <w:rsid w:val="202F15E0"/>
    <w:rsid w:val="23E8004C"/>
    <w:rsid w:val="2CB7030B"/>
    <w:rsid w:val="305F13E9"/>
    <w:rsid w:val="31E35827"/>
    <w:rsid w:val="3F363D04"/>
    <w:rsid w:val="46A77D3C"/>
    <w:rsid w:val="4A0D6AB6"/>
    <w:rsid w:val="5237667E"/>
    <w:rsid w:val="55937F21"/>
    <w:rsid w:val="57136E5D"/>
    <w:rsid w:val="590A6EDD"/>
    <w:rsid w:val="66EB3FA0"/>
    <w:rsid w:val="71AD5EBC"/>
    <w:rsid w:val="756E65F4"/>
    <w:rsid w:val="791758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2"/>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15"/>
    <w:qFormat/>
    <w:uiPriority w:val="0"/>
    <w:pPr>
      <w:keepNext/>
      <w:keepLines/>
      <w:spacing w:before="260" w:after="260" w:line="413" w:lineRule="auto"/>
      <w:outlineLvl w:val="1"/>
    </w:pPr>
    <w:rPr>
      <w:rFonts w:ascii="Cambria" w:hAnsi="Cambria" w:eastAsia="宋体" w:cs="Times New Roman"/>
      <w:b/>
      <w:bCs/>
      <w:sz w:val="32"/>
      <w:szCs w:val="32"/>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Normal Indent"/>
    <w:basedOn w:val="1"/>
    <w:link w:val="21"/>
    <w:qFormat/>
    <w:uiPriority w:val="0"/>
    <w:pPr>
      <w:ind w:firstLine="420" w:firstLineChars="200"/>
    </w:pPr>
    <w:rPr>
      <w:rFonts w:eastAsia="宋体"/>
      <w:szCs w:val="24"/>
    </w:rPr>
  </w:style>
  <w:style w:type="paragraph" w:styleId="5">
    <w:name w:val="footer"/>
    <w:basedOn w:val="1"/>
    <w:link w:val="11"/>
    <w:unhideWhenUsed/>
    <w:qFormat/>
    <w:uiPriority w:val="0"/>
    <w:pPr>
      <w:tabs>
        <w:tab w:val="center" w:pos="4153"/>
        <w:tab w:val="right" w:pos="8306"/>
      </w:tabs>
      <w:snapToGrid w:val="0"/>
      <w:jc w:val="left"/>
    </w:pPr>
    <w:rPr>
      <w:sz w:val="18"/>
      <w:szCs w:val="18"/>
    </w:rPr>
  </w:style>
  <w:style w:type="paragraph" w:styleId="6">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widowControl/>
      <w:spacing w:before="100" w:beforeAutospacing="1" w:after="100" w:afterAutospacing="1"/>
      <w:jc w:val="left"/>
    </w:pPr>
    <w:rPr>
      <w:rFonts w:ascii="宋体" w:hAnsi="宋体" w:cs="宋体"/>
      <w:kern w:val="0"/>
      <w:sz w:val="24"/>
    </w:rPr>
  </w:style>
  <w:style w:type="character" w:customStyle="1" w:styleId="10">
    <w:name w:val="页眉 Char"/>
    <w:basedOn w:val="9"/>
    <w:link w:val="6"/>
    <w:qFormat/>
    <w:uiPriority w:val="99"/>
    <w:rPr>
      <w:sz w:val="18"/>
      <w:szCs w:val="18"/>
    </w:rPr>
  </w:style>
  <w:style w:type="character" w:customStyle="1" w:styleId="11">
    <w:name w:val="页脚 Char"/>
    <w:basedOn w:val="9"/>
    <w:link w:val="5"/>
    <w:qFormat/>
    <w:uiPriority w:val="99"/>
    <w:rPr>
      <w:sz w:val="18"/>
      <w:szCs w:val="18"/>
    </w:rPr>
  </w:style>
  <w:style w:type="character" w:customStyle="1" w:styleId="12">
    <w:name w:val="标题 1 Char"/>
    <w:basedOn w:val="9"/>
    <w:link w:val="2"/>
    <w:qFormat/>
    <w:uiPriority w:val="9"/>
    <w:rPr>
      <w:b/>
      <w:bCs/>
      <w:kern w:val="44"/>
      <w:sz w:val="44"/>
      <w:szCs w:val="44"/>
    </w:rPr>
  </w:style>
  <w:style w:type="paragraph" w:styleId="13">
    <w:name w:val="List Paragraph"/>
    <w:basedOn w:val="1"/>
    <w:qFormat/>
    <w:uiPriority w:val="34"/>
    <w:pPr>
      <w:ind w:firstLine="420" w:firstLineChars="200"/>
    </w:pPr>
  </w:style>
  <w:style w:type="character" w:customStyle="1" w:styleId="14">
    <w:name w:val="标题 2 Char"/>
    <w:basedOn w:val="9"/>
    <w:semiHidden/>
    <w:qFormat/>
    <w:uiPriority w:val="9"/>
    <w:rPr>
      <w:rFonts w:asciiTheme="majorHAnsi" w:hAnsiTheme="majorHAnsi" w:eastAsiaTheme="majorEastAsia" w:cstheme="majorBidi"/>
      <w:b/>
      <w:bCs/>
      <w:sz w:val="32"/>
      <w:szCs w:val="32"/>
    </w:rPr>
  </w:style>
  <w:style w:type="character" w:customStyle="1" w:styleId="15">
    <w:name w:val="标题 2 Char1"/>
    <w:link w:val="3"/>
    <w:qFormat/>
    <w:uiPriority w:val="0"/>
    <w:rPr>
      <w:rFonts w:ascii="Cambria" w:hAnsi="Cambria" w:eastAsia="宋体" w:cs="Times New Roman"/>
      <w:b/>
      <w:bCs/>
      <w:sz w:val="32"/>
      <w:szCs w:val="32"/>
    </w:rPr>
  </w:style>
  <w:style w:type="character" w:customStyle="1" w:styleId="16">
    <w:name w:val="标题 1 字符"/>
    <w:qFormat/>
    <w:uiPriority w:val="0"/>
    <w:rPr>
      <w:rFonts w:eastAsia="宋体"/>
      <w:b/>
      <w:bCs/>
      <w:kern w:val="44"/>
      <w:sz w:val="44"/>
      <w:szCs w:val="44"/>
      <w:lang w:val="en-US" w:eastAsia="zh-CN" w:bidi="ar-SA"/>
    </w:rPr>
  </w:style>
  <w:style w:type="paragraph" w:customStyle="1" w:styleId="17">
    <w:name w:val="_正文段落"/>
    <w:basedOn w:val="1"/>
    <w:link w:val="18"/>
    <w:qFormat/>
    <w:uiPriority w:val="0"/>
    <w:pPr>
      <w:numPr>
        <w:ilvl w:val="0"/>
        <w:numId w:val="1"/>
      </w:numPr>
      <w:tabs>
        <w:tab w:val="left" w:pos="2040"/>
        <w:tab w:val="clear" w:pos="360"/>
      </w:tabs>
      <w:spacing w:beforeLines="15" w:afterLines="15" w:line="360" w:lineRule="auto"/>
      <w:ind w:left="2040" w:firstLine="0" w:firstLineChars="0"/>
    </w:pPr>
    <w:rPr>
      <w:rFonts w:ascii="Calibri" w:hAnsi="Calibri" w:eastAsia="宋体" w:cs="Times New Roman"/>
      <w:sz w:val="24"/>
      <w:szCs w:val="24"/>
    </w:rPr>
  </w:style>
  <w:style w:type="character" w:customStyle="1" w:styleId="18">
    <w:name w:val="_正文段落 Char"/>
    <w:link w:val="17"/>
    <w:qFormat/>
    <w:locked/>
    <w:uiPriority w:val="0"/>
    <w:rPr>
      <w:rFonts w:ascii="Calibri" w:hAnsi="Calibri" w:eastAsia="宋体" w:cs="Times New Roman"/>
      <w:sz w:val="24"/>
      <w:szCs w:val="24"/>
    </w:rPr>
  </w:style>
  <w:style w:type="paragraph" w:customStyle="1" w:styleId="19">
    <w:name w:val="*正文"/>
    <w:basedOn w:val="1"/>
    <w:link w:val="20"/>
    <w:qFormat/>
    <w:uiPriority w:val="0"/>
    <w:pPr>
      <w:spacing w:line="360" w:lineRule="auto"/>
      <w:ind w:firstLine="200" w:firstLineChars="200"/>
    </w:pPr>
    <w:rPr>
      <w:rFonts w:ascii="宋体" w:hAnsi="宋体" w:eastAsia="宋体" w:cs="Times New Roman"/>
      <w:sz w:val="24"/>
      <w:szCs w:val="24"/>
    </w:rPr>
  </w:style>
  <w:style w:type="character" w:customStyle="1" w:styleId="20">
    <w:name w:val="*正文 Char"/>
    <w:link w:val="19"/>
    <w:qFormat/>
    <w:uiPriority w:val="0"/>
    <w:rPr>
      <w:rFonts w:ascii="宋体" w:hAnsi="宋体" w:eastAsia="宋体" w:cs="Times New Roman"/>
      <w:sz w:val="24"/>
      <w:szCs w:val="24"/>
    </w:rPr>
  </w:style>
  <w:style w:type="character" w:customStyle="1" w:styleId="21">
    <w:name w:val="正文缩进 Char"/>
    <w:link w:val="4"/>
    <w:qFormat/>
    <w:uiPriority w:val="0"/>
    <w:rPr>
      <w:rFonts w:eastAsia="宋体"/>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3DFC73B-11F2-417A-9866-5E0498508DC6}">
  <ds:schemaRefs/>
</ds:datastoreItem>
</file>

<file path=docProps/app.xml><?xml version="1.0" encoding="utf-8"?>
<Properties xmlns="http://schemas.openxmlformats.org/officeDocument/2006/extended-properties" xmlns:vt="http://schemas.openxmlformats.org/officeDocument/2006/docPropsVTypes">
  <Template>Normal.dotm</Template>
  <Company>http://www.deepbbs.org</Company>
  <Pages>8</Pages>
  <Words>423</Words>
  <Characters>2413</Characters>
  <Lines>20</Lines>
  <Paragraphs>5</Paragraphs>
  <TotalTime>14</TotalTime>
  <ScaleCrop>false</ScaleCrop>
  <LinksUpToDate>false</LinksUpToDate>
  <CharactersWithSpaces>2831</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2020-04-24T01:00:00Z</dcterms:created>
  <dc:creator>Ekin</dc:creator>
  <cp:lastModifiedBy>adminstrator</cp:lastModifiedBy>
  <cp:lastPrinted>2020-04-23T08:54:00Z</cp:lastPrinted>
  <dcterms:modified xsi:type="dcterms:W3CDTF">2020-12-15T07:16:07Z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