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  <w:t>内江市第一人民医院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eastAsia="zh-CN"/>
        </w:rPr>
        <w:t>超声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val="zh-CN"/>
        </w:rPr>
        <w:t>经颅多普勒血流分析仪、外周神经刺激器项目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pStyle w:val="2"/>
        <w:rPr>
          <w:rFonts w:hint="eastAsia" w:ascii="宋体" w:hAnsi="宋体" w:eastAsia="宋体" w:cs="宋体"/>
          <w:sz w:val="44"/>
          <w:szCs w:val="44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2.采购项目名称：超声经颅多普勒血流分析仪、外周神经刺激器项目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highlight w:val="none"/>
          <w:lang w:val="zh-CN"/>
        </w:rPr>
        <w:t>3.采购标段：本次院内竞选共二个项目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二、采购项目内容和要求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 w:bidi="ar"/>
        </w:rPr>
        <w:t>（一）超声经颅多普勒血流分析仪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 w:bidi="ar"/>
        </w:rPr>
        <w:t>数量：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"/>
        </w:rPr>
        <w:t>1台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zh-CN"/>
        </w:rPr>
        <w:t>最高限价：</w:t>
      </w:r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en-US" w:eastAsia="zh-CN"/>
        </w:rPr>
        <w:t>25万元/台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F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FT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采样率:128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256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512、1024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血流速度范围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 w:eastAsia="zh-CN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20cm/s~1000cm/s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 w:eastAsia="zh-CN"/>
        </w:rPr>
        <w:t>取样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容积范围:1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20m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m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深度范围：6~196mm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增益范围：1~60dB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动态范围：1~40dB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功率范围：0~100%，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在保持高灵敏度和高穿透力的基础上，功率范围在0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182mw之间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角度补偿范围: 0～89°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 w:eastAsia="zh-CN"/>
        </w:rPr>
        <w:t>滤波调节范围：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50~800Hz（≥12个档位）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扫描时间：≥5个档位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独立通道数：≥3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检查参数：Vs、Vm、Vd、RI、PI、S/D、HR、a、SBI、TI、STI、lindegaard、HITS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通道/深度：单通道/单深度、单通道/九深度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 w:eastAsia="zh-CN"/>
        </w:rPr>
        <w:t>、双通道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/单深度、双通道/双深度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128深度高精度动态M模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异常血流提醒功能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血管解剖位置、标准谱图形态、异常谱图形态、探头角度、深度、检查位置实时显示，通过血流速度、搏动指数、血流方向识别及分析，自动提供诊断建议并引导进一步血管检查路径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深度、标尺、增益、基线、降噪一键控制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离线数据分析功能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参数双向自动计算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双线M波：M波功能可显示双深度界面频谱取样线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录像功能：深度、增益、功率、容积等参数调节，自动调节时间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事件功能：事件插入自动记录、事件自定义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趋势图功能：H测量、两点测量、单线测量等多种测量方式，脑血流速度变化率（CVR）参数显示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纺锤图（声频图）功能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血流报警功能：预警的变化幅度可以设定，多种预警选择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栓子识别功能：栓子/伪迹自动鉴别、气栓固栓自动辨别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栓子统计功能：栓子直方图显示、栓子数量直观显示、栓子重新计算功能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栓子设置功能：栓子算法设置可修改、可修改栓子阈值等参数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自动记录（冻结回放）：冻结后可回放冻结前30秒的谱图；冻结后可回放冻结前一整屏的谱图，可调节深度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数据管理：数据导入及导出、数据检索、联网及统计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探头要求：常规检查PW 2M探头1个，常规检查CW 4M探头1个，监护探头PW 2M探头两个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探头保护功能：探头自动休眠功能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 w:bidi="ar"/>
        </w:rPr>
        <w:t>（二）外周神经刺激器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 w:bidi="ar"/>
        </w:rPr>
        <w:t>数量：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"/>
        </w:rPr>
        <w:t>1台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zh-CN"/>
        </w:rPr>
        <w:t>最高限价：</w:t>
      </w:r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en-US" w:eastAsia="zh-CN"/>
        </w:rPr>
        <w:t>3.3万元/台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仪器类型：BF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按防电击类型分： 内部电源供电的设备，按对有害进液的防护程度分：普通设备，仪器不属于AP类或APG类设备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仪器运行方式：连续运行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能量消耗：6 mA（最大8mA）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刺激电流：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fldChar w:fldCharType="begin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instrText xml:space="preserve">EQ \* jc2 \* "Font:宋体" \* hps16 \o\ad(\s\up 15(∧),I)</w:instrTex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fldChar w:fldCharType="end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= 5 mA（最大）（0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12 Ω）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刺激电压：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fldChar w:fldCharType="begin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instrText xml:space="preserve">EQ \* jc2 \* "Font:宋体" \* hps16 \o\ad(\s\up 15(∧),U)</w:instrTex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fldChar w:fldCharType="end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= 95 V（最大）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刺激频率：1 Hz / 2 Hz ±1%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刺激持续时间：0.05 ms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0.10 ms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0.30 ms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0.50 ms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1.00 ms ±1%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允许加载电阻：0 Ω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12 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电流测量精确度：±0.02 mA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电阻测量范围：目标刺激电流 ＞ 0.5 mA时，1 kΩ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90 kΩ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电阻测量精确度：目标刺激电流 ＞ 1 mA / ＜＝ 1 mA时，±10% / ±20%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声压水平：51 dB 、 54 dB 、 63 dB，刺激、警报、错误信息提示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操作环境条件：0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 50℃，相对湿度90%，无冷凝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2、竞选文件包括但不限于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报名采用网络报名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关资质文件电子版发送到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njyyjss@163.com</w:t>
      </w: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报名截止日期：2020年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日下午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: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zh-CN"/>
        </w:rPr>
        <w:t>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符合条件且愿意参加的竞选单位于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日到竞选地点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递交竞选文件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六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上午9：30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内江市第一人民医院新区医院全科医师楼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5楼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联系地址：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 系 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监督电话：0832-2155638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640" w:firstLineChars="20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 xml:space="preserve">   2020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日</w:t>
      </w:r>
    </w:p>
    <w:sectPr>
      <w:pgSz w:w="11906" w:h="16838"/>
      <w:pgMar w:top="1440" w:right="128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A3D7B7"/>
    <w:multiLevelType w:val="singleLevel"/>
    <w:tmpl w:val="8BA3D7B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578ED86"/>
    <w:multiLevelType w:val="singleLevel"/>
    <w:tmpl w:val="1578ED8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07F3B84"/>
    <w:rsid w:val="15C329CB"/>
    <w:rsid w:val="180B44F0"/>
    <w:rsid w:val="1B4F49C1"/>
    <w:rsid w:val="1BC557AA"/>
    <w:rsid w:val="270771DE"/>
    <w:rsid w:val="2B2917BE"/>
    <w:rsid w:val="2F5224B0"/>
    <w:rsid w:val="318446C0"/>
    <w:rsid w:val="337001EB"/>
    <w:rsid w:val="35D94C06"/>
    <w:rsid w:val="372E3891"/>
    <w:rsid w:val="398D1182"/>
    <w:rsid w:val="4AA01772"/>
    <w:rsid w:val="508428CE"/>
    <w:rsid w:val="515E4249"/>
    <w:rsid w:val="54FF5F54"/>
    <w:rsid w:val="55545BCC"/>
    <w:rsid w:val="665415CD"/>
    <w:rsid w:val="6A306D9C"/>
    <w:rsid w:val="6BDA1721"/>
    <w:rsid w:val="71F33D04"/>
    <w:rsid w:val="73200045"/>
    <w:rsid w:val="74620C7F"/>
    <w:rsid w:val="77AA40E4"/>
    <w:rsid w:val="7BD75875"/>
    <w:rsid w:val="7F2D5074"/>
    <w:rsid w:val="7FA9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38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蔻蔻</cp:lastModifiedBy>
  <cp:lastPrinted>2020-12-22T00:36:00Z</cp:lastPrinted>
  <dcterms:modified xsi:type="dcterms:W3CDTF">2020-12-25T01:36:24Z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