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eastAsia="zh-CN"/>
        </w:rPr>
        <w:t>新冠核酸快速检测仪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eastAsia="zh-CN"/>
        </w:rPr>
        <w:t>（快速荧光PCR系统）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zh-CN"/>
        </w:rPr>
        <w:t>项目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院内竞选公告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1.采购单位：内江市第一人民医院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2.采购项目名称：新冠核酸快速检测仪（快速荧光PCR系统）项目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3.采购标段：本次院内竞选共一个项目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二、采购项目内容和要求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highlight w:val="none"/>
          <w:lang w:eastAsia="zh-CN"/>
        </w:rPr>
        <w:t>新冠核酸快速检测仪（快速荧光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highlight w:val="none"/>
          <w:lang w:val="en-US" w:eastAsia="zh-CN"/>
        </w:rPr>
        <w:t>PCR系统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数量：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1台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9.5万元/台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技术要求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样本容量：8/16×0.2ml离心管（5-100μl）,适应常规0.2ml8联管及单管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2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反应灵敏度：10-10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vertAlign w:val="superscript"/>
          <w:lang w:val="zh-CN"/>
        </w:rPr>
        <w:t>10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Copies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 荧光染料：F1：FAM、SYBR GreenⅠ；F2：HEX、VIC、JOE、TET、YELLOW；F3:ROX；F4：CY5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4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通道数：≥四通道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5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光学系统：高亮度LED扫描，光电传感器扫描检测，免校准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6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热盖温度范围：30-110℃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7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检测试剂：开放式检测试剂耗材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8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温控范围：30℃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~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100℃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9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均匀性：≤±0.1℃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10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温控精度：≤±0.1℃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升温速率：≥8℃/s(MAX)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12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荧光强度检测重复性：CV≤0.5%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13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荧光线性：线性回归系数r≥0.995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14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仪器通讯接口：USB 2.0接口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15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软件：仪器可直接进行结果及数据分析，并配套电脑版专用分析软件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16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触控屏独立操作：LED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彩色电容屏触控，可直接操作分析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17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注册认证：NMPA认证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2、竞选文件包括但不限于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经办人委托书、经办人身份证复印件、营业执照、资质证书等，并加盖竞选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left="630" w:leftChars="3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报名采用网络报名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符合条件且愿意参加竞选的单位需提供相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关资质文件电子版发送到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njyyjss@163.com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报名截止日期：20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日下午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0。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符合条件且愿意参加的竞选单位于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eastAsia="zh-CN"/>
        </w:rPr>
        <w:t>上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午11：00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八、中标方式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符合以上要求，选取综合评分法为中选方式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eastAsia="仿宋_GB231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   监督电话：0832-2155638</w:t>
      </w: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 xml:space="preserve">内江市第一人民医院                                             </w:t>
      </w:r>
    </w:p>
    <w:p>
      <w:pPr>
        <w:pStyle w:val="2"/>
        <w:wordWrap w:val="0"/>
        <w:spacing w:line="340" w:lineRule="exact"/>
        <w:ind w:right="140" w:firstLine="56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97B233E"/>
    <w:rsid w:val="0A9F26A1"/>
    <w:rsid w:val="0C033975"/>
    <w:rsid w:val="15C329CB"/>
    <w:rsid w:val="270771DE"/>
    <w:rsid w:val="2B2917BE"/>
    <w:rsid w:val="2F5224B0"/>
    <w:rsid w:val="337001EB"/>
    <w:rsid w:val="35D94C06"/>
    <w:rsid w:val="398D1182"/>
    <w:rsid w:val="42FA226C"/>
    <w:rsid w:val="4AA01772"/>
    <w:rsid w:val="508428CE"/>
    <w:rsid w:val="5CBE57D9"/>
    <w:rsid w:val="665415CD"/>
    <w:rsid w:val="68935DA2"/>
    <w:rsid w:val="71F33D04"/>
    <w:rsid w:val="73200045"/>
    <w:rsid w:val="74620C7F"/>
    <w:rsid w:val="77AA40E4"/>
    <w:rsid w:val="7AFF6DCA"/>
    <w:rsid w:val="7F2D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spacing w:after="120"/>
    </w:p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annotation subject"/>
    <w:basedOn w:val="3"/>
    <w:next w:val="3"/>
    <w:link w:val="25"/>
    <w:semiHidden/>
    <w:qFormat/>
    <w:uiPriority w:val="99"/>
    <w:rPr>
      <w:b/>
      <w:bCs/>
    </w:rPr>
  </w:style>
  <w:style w:type="table" w:styleId="10">
    <w:name w:val="Table Grid"/>
    <w:basedOn w:val="9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99"/>
    <w:rPr>
      <w:i/>
      <w:i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99"/>
    <w:rPr>
      <w:sz w:val="21"/>
      <w:szCs w:val="21"/>
    </w:rPr>
  </w:style>
  <w:style w:type="character" w:customStyle="1" w:styleId="15">
    <w:name w:val="正文文本 Char"/>
    <w:basedOn w:val="11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6">
    <w:name w:val="日期 Char"/>
    <w:basedOn w:val="11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批注框文本 Char"/>
    <w:basedOn w:val="11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0"/>
    <w:rPr>
      <w:kern w:val="2"/>
      <w:sz w:val="18"/>
      <w:szCs w:val="18"/>
    </w:rPr>
  </w:style>
  <w:style w:type="character" w:styleId="20">
    <w:name w:val="Placeholder Text"/>
    <w:basedOn w:val="11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2">
    <w:name w:val="段"/>
    <w:link w:val="23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3">
    <w:name w:val="段 Char"/>
    <w:basedOn w:val="11"/>
    <w:link w:val="22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4">
    <w:name w:val="批注文字 Char"/>
    <w:basedOn w:val="11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批注主题 Char"/>
    <w:basedOn w:val="24"/>
    <w:link w:val="8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4</TotalTime>
  <ScaleCrop>false</ScaleCrop>
  <LinksUpToDate>false</LinksUpToDate>
  <CharactersWithSpaces>5337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Lither</cp:lastModifiedBy>
  <cp:lastPrinted>2020-12-08T07:36:00Z</cp:lastPrinted>
  <dcterms:modified xsi:type="dcterms:W3CDTF">2021-01-14T01:30:37Z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