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内江市第一人民医院</w:t>
      </w:r>
    </w:p>
    <w:p>
      <w:pPr>
        <w:spacing w:line="360" w:lineRule="auto"/>
        <w:jc w:val="center"/>
        <w:rPr>
          <w:rFonts w:ascii="黑体" w:hAnsi="黑体" w:eastAsia="黑体"/>
          <w:b/>
          <w:sz w:val="36"/>
          <w:szCs w:val="36"/>
        </w:rPr>
      </w:pPr>
      <w:r>
        <w:rPr>
          <w:rFonts w:hint="eastAsia" w:ascii="黑体" w:hAnsi="黑体" w:eastAsia="黑体"/>
          <w:b/>
          <w:sz w:val="36"/>
          <w:szCs w:val="36"/>
        </w:rPr>
        <w:t>两区手术室净化空调系统年度维修保养竞选</w:t>
      </w:r>
    </w:p>
    <w:p>
      <w:pPr>
        <w:spacing w:line="360" w:lineRule="auto"/>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一、</w:t>
      </w:r>
      <w:r>
        <w:rPr>
          <w:rFonts w:hint="eastAsia" w:asciiTheme="minorEastAsia" w:hAnsiTheme="minorEastAsia" w:eastAsiaTheme="minorEastAsia"/>
          <w:b/>
          <w:sz w:val="32"/>
          <w:szCs w:val="32"/>
        </w:rPr>
        <w:t>维保概况及目的</w:t>
      </w:r>
    </w:p>
    <w:p>
      <w:pPr>
        <w:spacing w:line="360" w:lineRule="auto"/>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1、为确保我院两区手术室的净化空调系统及附带强弱电控制系统，始终处于良好的运行状态。并按照洁净</w:t>
      </w:r>
      <w:r>
        <w:rPr>
          <w:rFonts w:hint="eastAsia" w:asciiTheme="minorEastAsia" w:hAnsiTheme="minorEastAsia" w:eastAsiaTheme="minorEastAsia"/>
          <w:bCs/>
          <w:sz w:val="32"/>
          <w:szCs w:val="32"/>
        </w:rPr>
        <w:t>手术室</w:t>
      </w:r>
      <w:r>
        <w:rPr>
          <w:rFonts w:hint="eastAsia" w:asciiTheme="minorEastAsia" w:hAnsiTheme="minorEastAsia" w:eastAsiaTheme="minorEastAsia"/>
          <w:sz w:val="32"/>
          <w:szCs w:val="32"/>
        </w:rPr>
        <w:t>的七大洁净指标(温湿度、风速或换气次数、噪声、压差、照度、尘埃粒子)符合《医院洁净手术部建筑技术规范》GB50333-2002标准、《医院空气净化管理规范》WS/T 368-2012及《手术部医院感染预防与控制技术规范》标准等，以保障我院两区手术工作的正常开展。</w:t>
      </w:r>
    </w:p>
    <w:p>
      <w:pPr>
        <w:spacing w:line="360" w:lineRule="auto"/>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2、</w:t>
      </w:r>
      <w:r>
        <w:rPr>
          <w:rFonts w:hint="eastAsia" w:ascii="宋体" w:hAnsi="宋体" w:cs="宋体"/>
          <w:sz w:val="32"/>
          <w:szCs w:val="32"/>
        </w:rPr>
        <w:t>维修保养时间1年（具体时间以签订合同为准）。</w:t>
      </w:r>
    </w:p>
    <w:p>
      <w:pPr>
        <w:spacing w:line="360" w:lineRule="auto"/>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二、</w:t>
      </w:r>
      <w:r>
        <w:rPr>
          <w:rFonts w:hint="eastAsia" w:asciiTheme="minorEastAsia" w:hAnsiTheme="minorEastAsia" w:eastAsiaTheme="minorEastAsia"/>
          <w:b/>
          <w:sz w:val="32"/>
          <w:szCs w:val="32"/>
        </w:rPr>
        <w:t>维保服务标准及保证</w:t>
      </w:r>
    </w:p>
    <w:p>
      <w:pPr>
        <w:spacing w:line="360" w:lineRule="auto"/>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严格按照国家相关规范及设备厂家维护保养手册</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1、安全保证：</w:t>
      </w:r>
      <w:r>
        <w:rPr>
          <w:rFonts w:hint="eastAsia" w:asciiTheme="minorEastAsia" w:hAnsiTheme="minorEastAsia" w:eastAsiaTheme="minorEastAsia"/>
          <w:sz w:val="32"/>
          <w:szCs w:val="32"/>
        </w:rPr>
        <w:br w:type="textWrapping"/>
      </w:r>
      <w:r>
        <w:rPr>
          <w:rFonts w:hint="eastAsia" w:asciiTheme="minorEastAsia" w:hAnsiTheme="minorEastAsia" w:eastAsiaTheme="minorEastAsia"/>
          <w:sz w:val="32"/>
          <w:szCs w:val="32"/>
        </w:rPr>
        <w:t xml:space="preserve">   维保期内，保证所维护保养的设备设施安全正常运行。对操作人员有培训和监督执行操作规定的责任。</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2、质量保证: </w:t>
      </w:r>
      <w:r>
        <w:rPr>
          <w:rFonts w:hint="eastAsia" w:asciiTheme="minorEastAsia" w:hAnsiTheme="minorEastAsia" w:eastAsiaTheme="minorEastAsia"/>
          <w:sz w:val="32"/>
          <w:szCs w:val="32"/>
        </w:rPr>
        <w:br w:type="textWrapping"/>
      </w:r>
      <w:r>
        <w:rPr>
          <w:rFonts w:hint="eastAsia" w:asciiTheme="minorEastAsia" w:hAnsiTheme="minorEastAsia" w:eastAsiaTheme="minorEastAsia"/>
          <w:sz w:val="32"/>
          <w:szCs w:val="32"/>
        </w:rPr>
        <w:t xml:space="preserve">   2.1保证设备设施处于安全正常状态。每季度提前向甲方提交保养预排表，内容要包含区间位置、保养时段等，以便提前安排工作。日常保养时间由甲方根据实际情况决定，保养工作时间内不能时间过长，错开使用高峰时间，尽量安排在夜间或周末等手术较少的时段进行。每月对维保范围内的设备设施进行专业的维护保养，按月、季度、年度检查要落实并有相关记录。</w:t>
      </w:r>
      <w:r>
        <w:rPr>
          <w:rFonts w:hint="eastAsia" w:asciiTheme="minorEastAsia" w:hAnsiTheme="minorEastAsia" w:eastAsiaTheme="minorEastAsia"/>
          <w:sz w:val="32"/>
          <w:szCs w:val="32"/>
        </w:rPr>
        <w:br w:type="textWrapping"/>
      </w:r>
      <w:r>
        <w:rPr>
          <w:rFonts w:hint="eastAsia" w:asciiTheme="minorEastAsia" w:hAnsiTheme="minorEastAsia" w:eastAsiaTheme="minorEastAsia"/>
          <w:sz w:val="32"/>
          <w:szCs w:val="32"/>
        </w:rPr>
        <w:t xml:space="preserve">   2.2配合医院对每间手术室、辅助用房应建立维保档案，对原始技术资料、维保记录、修理记录、零件更换记录进行登记管理。要从设备设施长期可持续安全运行的角度出发，进行组织计划维修工作。保证洁净手术室的技术指标达到相应的要求。负责联系检测机构前来检测，并通过相关检测机构净化检测达到合格要求（检测费用由院方负责），未合格检测费由用维保单位负责。</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3、技术力量保证: </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派遣有能力维修工程师负责该项目，并能熟练处理各种故障维修、保养及提供设备管理服务。如遇院方有重大活动或业务开展时，应根据院方要求加大现场的监护力度。维保方必须配备有专业工具和检测仪器：尘埃粒子计数仪、温湿度仪、风速仪、压差仪等。其间如因为安全、文明、规范操作给院方人员及其他人员造成的一切不良后果，均由维保方及当事人承担相关责任。</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4、维保制度保证</w:t>
      </w:r>
    </w:p>
    <w:p>
      <w:pPr>
        <w:spacing w:line="360" w:lineRule="auto"/>
        <w:ind w:left="-10" w:leftChars="-5"/>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4.1、明确对该项目维保管理人员的岗位职责和定期业务学习与培训制度。</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4.2、巡回检查制度</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4.3、维护和保养制度</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4.4、检测与修理制度和运行与检修记录</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三、维保具体工作内容：</w:t>
      </w:r>
    </w:p>
    <w:p>
      <w:pPr>
        <w:rPr>
          <w:rFonts w:asciiTheme="minorEastAsia" w:hAnsiTheme="minorEastAsia" w:eastAsiaTheme="minorEastAsia"/>
          <w:sz w:val="32"/>
          <w:szCs w:val="32"/>
        </w:rPr>
      </w:pPr>
      <w:r>
        <w:rPr>
          <w:rFonts w:hint="eastAsia" w:asciiTheme="minorEastAsia" w:hAnsiTheme="minorEastAsia" w:eastAsiaTheme="minorEastAsia"/>
          <w:b/>
          <w:sz w:val="32"/>
          <w:szCs w:val="32"/>
        </w:rPr>
        <w:t xml:space="preserve">   </w:t>
      </w:r>
      <w:r>
        <w:rPr>
          <w:rFonts w:hint="eastAsia" w:asciiTheme="minorEastAsia" w:hAnsiTheme="minorEastAsia" w:eastAsiaTheme="minorEastAsia"/>
          <w:sz w:val="32"/>
          <w:szCs w:val="32"/>
        </w:rPr>
        <w:t>内江市第一人民医院两区住院部手术室具体维护维保的工作内容包括：</w:t>
      </w:r>
      <w:r>
        <w:rPr>
          <w:rFonts w:hint="eastAsia" w:asciiTheme="minorEastAsia" w:hAnsiTheme="minorEastAsia" w:eastAsiaTheme="minorEastAsia"/>
          <w:b/>
          <w:sz w:val="32"/>
          <w:szCs w:val="32"/>
        </w:rPr>
        <w:t>风冷热泵空调主机、空调水系统、洁净空调系统、新风系统、新风机组（柜）、控制系统</w:t>
      </w:r>
      <w:r>
        <w:rPr>
          <w:rFonts w:hint="eastAsia" w:asciiTheme="minorEastAsia" w:hAnsiTheme="minorEastAsia" w:eastAsiaTheme="minorEastAsia"/>
          <w:sz w:val="32"/>
          <w:szCs w:val="32"/>
        </w:rPr>
        <w:t>。</w:t>
      </w:r>
    </w:p>
    <w:p>
      <w:pPr>
        <w:pStyle w:val="6"/>
        <w:spacing w:before="0" w:beforeAutospacing="0" w:after="0" w:afterAutospacing="0"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1、空调机组维保内容</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1.1风冷热泵机组年度维保：</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a检查机组制冷剂的充注量，检查接口是否存在泄漏，对有泄漏的机组应该查出漏点进行有效处理，必要时转移制冷剂，对蒸发器进行加氮加压检漏，处理漏点后抽湿抽真处理并保负压。对制冷不足的机组进行充注。</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1.1b 检查冷冻油量、油色、必要时更换冷冻机油并清理油腔。检查机组运行时的油压，检查油过滤器，必要时进行更换。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1.1c 检查机组干燥过滤器，必要时进行更换。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1.1d 检测机组压缩机电机、电磁阀线圈、冷凝器风机电机的绝缘情况，检查各电磁阀的工作情况。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1.1e 检查清理控制柜，检查各接触器、继电器、检查各接线端。</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1.1f检测机组控制保护装置的运行情况；根据运行情况对控制系统进行调整。</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1.1g 检查冷凝器风机电机轴承，进行加油润滑。</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1.1h 检查冷冻水泵运行情况，并加油润滑。</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1.1i 检查冷凝器翅片的积尘情况，必要时进行清洗或更换翅片。</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1.1j 建立设备维保档案，填写设备维修保养记录卡；呈交以上所有项目的年度维保工作报告书。</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1.2、热泵机组每月定期保养内容：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1.2a 检查冷冻油的润滑情况是否正常。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1.2b 制冷剂循环系统检查：检查机组吸气压力、制冷剂蒸发温度是否正常；检查机组排气压力、排气温度和制冷剂冷凝温度是否正常。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1.2c 水系统检查：检查冷冻水进出水压力、压差及温度、温差是否在正常范围。各压力表、温度表是否正常，必要时对其更换。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1.2d 检查冷冻水泵运行情况。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1.2e 检查机组各保护控制装置并对各保护参数进行校对、调整。</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1.2f 检查压缩机电机、室内外风机电机的运行情况，并检测其线圈绝缘情况。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1.2g 检查机组各电磁阀、膨胀阀的运行情况。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1.2h 检查并清理电路的各接触器、继电器及微电脑控制系统。</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1.2i 检查冷凝风机运转情况，检查及清理翅片积尘。</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1.2j 检查校正各控制设定值。</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1.2k 检查机组压缩机电机的工作电压、电流及工作温度是否正常。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1.2l 对机组及控制元件进行外观检查。</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1.2m建立设备维保档案，填写设备维修保养记录卡；呈交以上所有项目的月度维保工作报告书。</w:t>
      </w:r>
    </w:p>
    <w:p>
      <w:pPr>
        <w:pStyle w:val="6"/>
        <w:spacing w:before="0" w:beforeAutospacing="0" w:after="0" w:afterAutospacing="0"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2、净化组合式空调机组（风柜）维保内容</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2.1  净化组合式空调机组的年度保养内容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2.1a检查风机电机轴承运行情况，添加润滑油，必查时进行更换。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2.1b检查风机电机绝缘情况；检查风机电源及各接线端。</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2.1c检查并调整风机皮带，必要时进行更换。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2.1d检查、调整风机的运转使不产生不正常的震动及噪音。</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2.1e检查柜体表面，做好防腐处理；检查吊架情况，使风柜安装良好。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2.1f用专业清洁剂清洗风柜内表面、散热翅片；清理风机叶轮、凝水盘。</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2.1g检查机组换热情况，检查阀门管道的堵塞情况，必要时进行换热管道的疏通清洗工作。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2.1h检查电极加湿器的工作状态、加湿量与信号模量的比例关系是否正常。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2.1i检查加湿器桶内的结垢情况和电极的腐蚀状态，必要时需要进行更换。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2.1j检查比例积分阀的运行情况。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2.1k检查机组保温情况，避免冷凝漏水。</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2.1l检查机组内的初、中、亚高效、高效过滤器的工作情况，如过滤器的阻力偏高或有破损的情况，应立即书面报告院方，由院方负责进行更换。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2.1m建立设备维保档案，填写设备维修保养记录卡；呈交以上所有项目的年度维护工作报告书。</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2.2、净化组合式空调机组的月度保养内容：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2.2a检查风机电机轴承运行情况，添加润滑油，必查时进行更换。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2.2b检查风机电机绝缘情况；检查电机电源及各接线端是否松动、电机各相电流。</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2.2c检查并调整风机皮带松紧程度，必要时进行更换。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2.2d检查、调整风机的运转使之不产生不正常的震动及噪音。</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2.2e检查柜体表面，做好防腐处理；检查机架情况，使风柜安装良好。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2.2f用专业清洁剂清洗风柜内表面、散热翅片；清理风机叶轮、凝水盘。</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2.2g检查机组换热情况，检查阀门管道的堵塞情况，必要时进行换热管道的疏通清洗工作。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2.2h检查电极加湿器的工作状态、加湿量与信号模量的比例关系是否正常，桶内的水位情况，排水是否通畅，相间电流是否平衡？并及时维护。</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2.2i检查加湿器桶内的结垢情况和电极的腐蚀状态，必要时需要进行更换。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2.2j检查比例积分阀的运行情况。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2.2k检查机组保温情况并及时修复，避免冷凝漏水。</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2.2l检查机组内的初中、效过滤器、亚高效过滤器的工作情况，如过滤器的阻力偏高或有破损的情况，应立即进行更换。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2.2m检查机组内杀菌装置是否正常，如有损坏应立即更换。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2.2n每半年清洁一次热交换器的翅片，肋片有压倒的要用弛梳梳好。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2.2o建立设备维保档案，填写设备维修保养记录卡；呈交以上所有项目的月度维护工作报告书。</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3、新、排风机的维保内容</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3.1、新、排风机的年度保养工作内容：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3.1a检查风机电机轴承运行情况，添加润滑油，必要时进行更换。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3.1b检查风机电机绝缘情况；检查风机电源及各接线端。</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3.1c检查风机的运转电流是否正常。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3.1d检查风机表面，做好防腐处理；检查吊架情况，使风柜安装良好。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3.1e清理风机叶轮，按要求加注润滑油脂，使设备润滑良好。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3.1f检查、调整风机的运转使不产生不正常的震动及噪音。</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3.1g建立设备维保档案，填写设备维修保养记录卡；呈交以上所有项目的年度维护工作报告书。</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3.2排风机的月度保养内容：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3.2a检查风机电机轴承运行情况，按要求加注润滑油脂，使设备润滑良好。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3.2b检查风机电机绝缘情况。</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3.2c检查、调整风机的运转使不产生不正常的震动及噪音。</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3.2d建立设备维保档案，填写设备维修保养记录卡；呈交以上所有项目的月度维护工作报告书。</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4、空调水泵年度保养内容</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4.1空调水泵年度保养工作内容：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4.1a检测轴承及泵叶的磨损程度；检查轴承温度及是否存在异响，必要时进行更换；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4.1b按要求加注润滑油脂，使设备润滑良好。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4.1c检查联轴器急轮胶的震动及磨损情况，必要时进行更换；校正对轴性使水泵电机达到运转平衡。</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4.1d检查水泵运行时是否有漏水现象，必要时调整密封或更换。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4.1e检测电机的绝缘电阻；检查水泵启动柜的各个开关、接触器、接线端、触点、电压表、电流表的工作情况，进行去尘、清理、加固等必要保养工作。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4.1f检查各阀门、止回阀、水锤汲纳器、软接、Y型过滤器等附件的运行性能，并进行保养调整；检测、校对各温度表、压力表。</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4.1g检查水泵的运转电压与运转电流是否正常；检查水泵运转时的进出水压力是否正常。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4.1h检查水泵外观、对机体、支座支架除锈并作防锈处理。</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4.1i建立设备维保档案，填写设备维修保养记录卡；呈交以上所有项目的年度维保工作报告书。</w:t>
      </w:r>
    </w:p>
    <w:p>
      <w:pPr>
        <w:rPr>
          <w:rFonts w:asciiTheme="minorEastAsia" w:hAnsiTheme="minorEastAsia" w:eastAsiaTheme="minorEastAsia"/>
          <w:b/>
          <w:sz w:val="32"/>
          <w:szCs w:val="32"/>
        </w:rPr>
      </w:pPr>
      <w:r>
        <w:rPr>
          <w:rFonts w:hint="eastAsia" w:asciiTheme="minorEastAsia" w:hAnsiTheme="minorEastAsia" w:eastAsiaTheme="minorEastAsia"/>
          <w:b/>
          <w:sz w:val="32"/>
          <w:szCs w:val="32"/>
        </w:rPr>
        <w:t>4.2 空调水泵月保养内容：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4.2a检查轴承温度及是否存在异响，必要时进行更换；按要求加注润滑油脂，使设备润滑良好。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4.2b检查联轴器急轮胶的震动及磨损情况，必要时进更换；校正对轴性使水泵电机达到运转平衡。</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4.2c检查各阀门、止回阀、水锤吸纳器、软接、Y型过滤器等附件的运行性能，并进行保养调整；检测、校对各温度表、压力表。</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4.2d检查水泵运行时是否有漏水现象，必要时调整密封或更换。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4.2e建立设备维保档案，填写设备维修保养记录卡；呈交以上所有项目的季度维保工作报告书。</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5、空调冷热水系统维保内容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5.1检查冷却水是否清洁，若不清洁应全部更换和管道加药除水垢；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5.2检查膨胀水箱补水浮球阀是否正常；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5.3检查系统阀门有无渗漏，并进行修复，必要时需更换。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5.4水系统中的水过滤器要三个月拆开清洁一次。</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5.4半年检查一次水管保温层或保护层，脱落或破损的要补好，开胶的要重新粘好。</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5.5检查系统中压差调节阀是否正常。</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5.6膨胀水箱内要一年清洁一次，并对箱体及钢结构基座进行一次除锈刷漆；</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5.7一年检查一次水管系统的支撑构件，损坏的要修复，松动的要紧固，锈腐的要除锈刷漆。</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6、净化空调风循环系统维保内容</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6.1定期检查风管道与设备间的软连接是否紧密和有无破损的情况，如有松动应及时紧固，必要时应进行更换。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6.2定期清洗新风机组、循环机组的初中效过滤器、回风口、排风口并进行记录</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6.3定期进行中效压差检查，及时更换风阻超过要求及破损的过滤器。</w:t>
      </w:r>
      <w:r>
        <w:rPr>
          <w:rFonts w:asciiTheme="minorEastAsia" w:hAnsiTheme="minorEastAsia" w:eastAsiaTheme="minorEastAsia"/>
          <w:sz w:val="32"/>
          <w:szCs w:val="32"/>
        </w:rPr>
        <w:t> </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6.4定期对风量阀、定风量阀及手动阀的检查、维护。对动作不灵的要修理或更换各组件,各种风阀检查密封性、灵活性、稳固性和开启的准确性,及时进行润滑和堵漏保养。</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6.5每月应对手术室及辅助房的回风口检查一次，对初、中效过滤器等易耗品，根据检查情况以书面形式报于院方。由院方负责购买更换。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6.6每月应对手术室及辅助房的排风口清洗一次，对初、中效过滤器等易耗品，根据检查情况以书面形式报于院方。由院方负责购买更换。</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6.7检查风管绝热层，如有超温、老化、破损须及时修补或更换；并积极作好保温材料的维护。</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6.8检查送排静压箱及送风装置，静压箱应密封严密，保温良好，口面风速均匀合理。</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6.9系统的支吊构件检查、修复、除锈刷漆。支吊构件必须牢固，及时修复和紧固。锈蚀的要除锈刷漆处理。</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6.10定期检查高效过滤器的密封口处是否漏风和过滤器的是否破损，并根据高效过滤器的阻力判断是否需要更换。一般建议1-2年更换一次。</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6.11每次更换过滤器时，应对静压箱的内表面进行清洁。</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6.12检查净化空调风管道的清洁程度，应对相应标准检查记录，如需大范围清洁要产生费用，需书面报甲方，由甲方负责。</w:t>
      </w:r>
      <w:r>
        <w:rPr>
          <w:rFonts w:asciiTheme="minorEastAsia" w:hAnsiTheme="minorEastAsia" w:eastAsiaTheme="minorEastAsia"/>
          <w:sz w:val="32"/>
          <w:szCs w:val="32"/>
        </w:rPr>
        <w:t xml:space="preserve"> </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7、强弱电系统维保内容</w:t>
      </w:r>
    </w:p>
    <w:p>
      <w:pPr>
        <w:pStyle w:val="6"/>
        <w:spacing w:before="0" w:beforeAutospacing="0" w:after="0" w:afterAutospacing="0"/>
        <w:rPr>
          <w:rFonts w:asciiTheme="minorEastAsia" w:hAnsiTheme="minorEastAsia" w:eastAsiaTheme="minorEastAsia"/>
          <w:sz w:val="32"/>
          <w:szCs w:val="32"/>
        </w:rPr>
      </w:pPr>
      <w:r>
        <w:rPr>
          <w:rFonts w:hint="eastAsia" w:asciiTheme="minorEastAsia" w:hAnsiTheme="minorEastAsia" w:eastAsiaTheme="minorEastAsia"/>
          <w:sz w:val="32"/>
          <w:szCs w:val="32"/>
        </w:rPr>
        <w:t>7.1检查空调控制系统、温、湿度显示器系统的正常工作。</w:t>
      </w:r>
    </w:p>
    <w:p>
      <w:pPr>
        <w:pStyle w:val="6"/>
        <w:spacing w:before="0" w:beforeAutospacing="0" w:after="0" w:afterAutospacing="0"/>
        <w:rPr>
          <w:rFonts w:asciiTheme="minorEastAsia" w:hAnsiTheme="minorEastAsia" w:eastAsiaTheme="minorEastAsia"/>
          <w:sz w:val="32"/>
          <w:szCs w:val="32"/>
        </w:rPr>
      </w:pPr>
      <w:r>
        <w:rPr>
          <w:rFonts w:hint="eastAsia" w:asciiTheme="minorEastAsia" w:hAnsiTheme="minorEastAsia" w:eastAsiaTheme="minorEastAsia"/>
          <w:sz w:val="32"/>
          <w:szCs w:val="32"/>
        </w:rPr>
        <w:t>7.2检查监控器显示值与设定值的符合性，包括各区的正压值、梯度监控记录；远控面板控制开关灵活，接触器无打火现象，接线端子牢固，电路板无尘。及时分析报警记录、处置与报告，尽早发现运行中的各种异常或事故，做出趋势分析和降低潜在的风险。</w:t>
      </w:r>
    </w:p>
    <w:p>
      <w:pPr>
        <w:pStyle w:val="6"/>
        <w:spacing w:before="0" w:beforeAutospacing="0" w:after="0" w:afterAutospacing="0"/>
        <w:rPr>
          <w:rFonts w:asciiTheme="minorEastAsia" w:hAnsiTheme="minorEastAsia" w:eastAsiaTheme="minorEastAsia"/>
          <w:sz w:val="32"/>
          <w:szCs w:val="32"/>
        </w:rPr>
      </w:pPr>
      <w:r>
        <w:rPr>
          <w:rFonts w:hint="eastAsia" w:asciiTheme="minorEastAsia" w:hAnsiTheme="minorEastAsia" w:eastAsiaTheme="minorEastAsia"/>
          <w:sz w:val="32"/>
          <w:szCs w:val="32"/>
        </w:rPr>
        <w:t>7.</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定期对配电柜箱体及柜内所有电气部件保洁，对交流接触器、热继电器、自动空气开关、中间继电器等所有电子元件，进行风枪除尘。及时更换老化、受损电子元件和其他配件。定期检查散热风扇状态，确保配电柜通风正常，风扇运行风量满足电器散热要求。</w:t>
      </w:r>
    </w:p>
    <w:p>
      <w:pPr>
        <w:pStyle w:val="6"/>
        <w:spacing w:before="0" w:beforeAutospacing="0" w:after="0" w:afterAutospacing="0"/>
        <w:rPr>
          <w:rFonts w:asciiTheme="minorEastAsia" w:hAnsiTheme="minorEastAsia" w:eastAsiaTheme="minorEastAsia"/>
          <w:sz w:val="32"/>
          <w:szCs w:val="32"/>
        </w:rPr>
      </w:pPr>
      <w:r>
        <w:rPr>
          <w:rFonts w:hint="eastAsia" w:asciiTheme="minorEastAsia" w:hAnsiTheme="minorEastAsia" w:eastAsiaTheme="minorEastAsia"/>
          <w:sz w:val="32"/>
          <w:szCs w:val="32"/>
        </w:rPr>
        <w:t>7.</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定期检查及修复弱电系统管线，保证线管完整、牢固、线路整洁，杜绝鼠类进入线管或桥架。定期检测电路绝缘性，紧固接线头，应保持接触牢固并做好线路的保养工作。</w:t>
      </w:r>
    </w:p>
    <w:p>
      <w:pPr>
        <w:pStyle w:val="6"/>
        <w:spacing w:before="0" w:beforeAutospacing="0" w:after="0" w:afterAutospacing="0"/>
        <w:rPr>
          <w:rFonts w:asciiTheme="minorEastAsia" w:hAnsiTheme="minorEastAsia" w:eastAsiaTheme="minorEastAsia"/>
          <w:sz w:val="32"/>
          <w:szCs w:val="32"/>
        </w:rPr>
      </w:pPr>
      <w:r>
        <w:rPr>
          <w:rFonts w:hint="eastAsia" w:asciiTheme="minorEastAsia" w:hAnsiTheme="minorEastAsia" w:eastAsiaTheme="minorEastAsia"/>
          <w:sz w:val="32"/>
          <w:szCs w:val="32"/>
        </w:rPr>
        <w:t>7.</w:t>
      </w:r>
      <w:r>
        <w:rPr>
          <w:rFonts w:hint="eastAsia" w:asciiTheme="minorEastAsia" w:hAnsiTheme="minorEastAsia" w:eastAsiaTheme="minorEastAsia"/>
          <w:sz w:val="32"/>
          <w:szCs w:val="32"/>
          <w:lang w:val="en-US" w:eastAsia="zh-CN"/>
        </w:rPr>
        <w:t>5</w:t>
      </w:r>
      <w:bookmarkStart w:id="0" w:name="_GoBack"/>
      <w:bookmarkEnd w:id="0"/>
      <w:r>
        <w:rPr>
          <w:rFonts w:hint="eastAsia" w:asciiTheme="minorEastAsia" w:hAnsiTheme="minorEastAsia" w:eastAsiaTheme="minorEastAsia"/>
          <w:sz w:val="32"/>
          <w:szCs w:val="32"/>
        </w:rPr>
        <w:t>定期清洁设备层，确保室内无积水，钢结构无锈，新风口保持清洁、牢固，做到机房内干燥、通风、清洁、无灰尘、异物。</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8、空调机组给排水部分维保内容</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8.1定期对给水系统压力检查；</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8.2定期对各排水管进行检查，避免堵塞和作好疏通；</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8.3定期对各阀门的性能检查；</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8.4对各损坏部件维修，必要时需及时报备更换。</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9、监测、检测</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9.1每月对洁净手术部的正负压力进行监测并记录；</w:t>
      </w:r>
    </w:p>
    <w:p>
      <w:pPr>
        <w:spacing w:line="360" w:lineRule="auto"/>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9.2每半年对洁净手术部进行一次尘埃粒子的监测，监控高效过滤器的使用状况并记录；</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四、维保配置与应急处理</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1、人员要求</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项目负责人：主要负责该项目服务的管理，服务人员的安排，以及该项目的应急措施的工作。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维护人员：</w:t>
      </w:r>
      <w:r>
        <w:rPr>
          <w:rFonts w:hint="eastAsia" w:cs="宋体" w:asciiTheme="minorEastAsia" w:hAnsiTheme="minorEastAsia" w:eastAsiaTheme="minorEastAsia"/>
          <w:sz w:val="32"/>
          <w:szCs w:val="32"/>
        </w:rPr>
        <w:t>主</w:t>
      </w:r>
      <w:r>
        <w:rPr>
          <w:rFonts w:hint="eastAsia" w:asciiTheme="minorEastAsia" w:hAnsiTheme="minorEastAsia" w:eastAsiaTheme="minorEastAsia"/>
          <w:sz w:val="32"/>
          <w:szCs w:val="32"/>
        </w:rPr>
        <w:t>要负责该该项目日常维保服务，设备性能的技术分析鉴定，设备日常维保报告，以及该项目设备的应急措施的维修工作。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2、建立维保档案</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A、确定设备日常维保内容，建立设备日常维保档案。对每次设备日常维保内容进行详细记录。并提交给用户。</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B、对日常维护的设备的性能应进行技术分析，以便确定该设备或配件是否需要进行维修、更换，同时将技术分析报告，维修费用报告提交给用户。</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3、常用配件的库存和工具的备用</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A、为了确保该项目的服务及时性和设备的正常运行，在对该项目的设备进行调查了解后，对那些易损配件应进行同等型号、规格零配件库存。</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B、确保该项目的服务工具、检查仪器在任何时间均能正常使用，同时作好工具的备用工作。</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4、维保维修的及时处置</w:t>
      </w:r>
    </w:p>
    <w:p>
      <w:pPr>
        <w:rPr>
          <w:rFonts w:asciiTheme="minorEastAsia" w:hAnsiTheme="minorEastAsia" w:eastAsiaTheme="minorEastAsia"/>
          <w:sz w:val="32"/>
          <w:szCs w:val="32"/>
        </w:rPr>
      </w:pPr>
      <w:r>
        <w:rPr>
          <w:rFonts w:hint="eastAsia" w:ascii="仿宋" w:hAnsi="仿宋" w:eastAsia="仿宋"/>
          <w:sz w:val="32"/>
          <w:szCs w:val="32"/>
        </w:rPr>
        <w:t xml:space="preserve">   </w:t>
      </w:r>
      <w:r>
        <w:rPr>
          <w:rFonts w:hint="eastAsia" w:asciiTheme="minorEastAsia" w:hAnsiTheme="minorEastAsia" w:eastAsiaTheme="minorEastAsia"/>
          <w:sz w:val="32"/>
          <w:szCs w:val="32"/>
        </w:rPr>
        <w:t>故障所需更换的零部件（除压缩机、水泵、电机、水阀、查漏加氟等修复时间较长的其它零部件）易损件1小时内更换并恢复；常规类较大型的维修1-3天内更换并恢复；压缩机、空调系统、控制系统等检查修复时间较长的1-7天内更换并恢复；</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5、建立突发事故的应急处理机制</w:t>
      </w:r>
    </w:p>
    <w:p>
      <w:pPr>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在收到现场维保人员的信息后，项目负责人应根据信息描述，立即召集相关工程技术人员成立应急小组，对产生的事故原因进行分析，并拿出解决事故的初步方案；同时派遣技术人员在两小时内赶到现场，根据初步方案对故事设备进行控制或维修。应急小组在最短的时间内拿出最终解决事故方案、解决事故的时间、解决事故的费用；并及时提交用户。维修完成后，及时提交维修报告与用户。</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五、运行管理 巡查规范 </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1、人员管理严格执行国家《GB50333-2002》规范，定职技能符合医院维护管理要求。</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2、档案管理定期监测记录完整档案归档归纳监测报告，乙方、医院管理部门各保留壹份。</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3、质量管理层流效果检查每天可通过净化自控系统进行机组监控并记录，发现问题及时解决；</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4、对临时的维护、修理任务应做好充分的准备工作，并对临时的修理任务做好记录。</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 xml:space="preserve">   5、对每月或每季维护、保养的设备有重大的质量隐患要以书面的形式立即报告医院的管理科室。</w:t>
      </w:r>
    </w:p>
    <w:p>
      <w:pPr>
        <w:ind w:left="-359" w:leftChars="-171"/>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6、更换材料记录表及售后服务回访记录表等资料，由使用科室或管理科室确认。每年质保到期后，对维保状况做年终总结报告到相关部门。</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sz w:val="32"/>
          <w:szCs w:val="32"/>
        </w:rPr>
        <w:t>★</w:t>
      </w:r>
      <w:r>
        <w:rPr>
          <w:rFonts w:hint="eastAsia" w:asciiTheme="minorEastAsia" w:hAnsiTheme="minorEastAsia" w:eastAsiaTheme="minorEastAsia"/>
          <w:b/>
          <w:sz w:val="32"/>
          <w:szCs w:val="32"/>
        </w:rPr>
        <w:t xml:space="preserve">六、资质要求  </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r>
        <w:rPr>
          <w:rFonts w:hint="eastAsia" w:cs="宋体" w:asciiTheme="minorEastAsia" w:hAnsiTheme="minorEastAsia" w:eastAsiaTheme="minorEastAsia"/>
          <w:sz w:val="32"/>
          <w:szCs w:val="32"/>
        </w:rPr>
        <w:t>1、供应商</w:t>
      </w:r>
      <w:r>
        <w:rPr>
          <w:rFonts w:cs="宋体" w:asciiTheme="minorEastAsia" w:hAnsiTheme="minorEastAsia" w:eastAsiaTheme="minorEastAsia"/>
          <w:sz w:val="32"/>
          <w:szCs w:val="32"/>
        </w:rPr>
        <w:t>必须具有在中华人民共和国境内注册的独立企业法人资格</w:t>
      </w:r>
      <w:r>
        <w:rPr>
          <w:rFonts w:hint="eastAsia" w:cs="宋体" w:asciiTheme="minorEastAsia" w:hAnsiTheme="minorEastAsia" w:eastAsiaTheme="minorEastAsia"/>
          <w:sz w:val="32"/>
          <w:szCs w:val="32"/>
        </w:rPr>
        <w:t>；</w:t>
      </w:r>
      <w:r>
        <w:rPr>
          <w:rFonts w:cs="宋体" w:asciiTheme="minorEastAsia" w:hAnsiTheme="minorEastAsia" w:eastAsiaTheme="minorEastAsia"/>
          <w:sz w:val="32"/>
          <w:szCs w:val="32"/>
        </w:rPr>
        <w:t>并且具有合法、有效的营业执照</w:t>
      </w:r>
      <w:r>
        <w:rPr>
          <w:rFonts w:hint="eastAsia" w:cs="宋体" w:asciiTheme="minorEastAsia" w:hAnsiTheme="minorEastAsia" w:eastAsiaTheme="minorEastAsia"/>
          <w:sz w:val="32"/>
          <w:szCs w:val="32"/>
        </w:rPr>
        <w:t>及经营范围；</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r>
        <w:rPr>
          <w:rFonts w:hint="eastAsia" w:cs="宋体" w:asciiTheme="minorEastAsia" w:hAnsiTheme="minorEastAsia" w:eastAsiaTheme="minorEastAsia"/>
          <w:sz w:val="32"/>
          <w:szCs w:val="32"/>
        </w:rPr>
        <w:t>2、供应商必须具有履行合同所必需的设备和专业技术能力；</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r>
        <w:rPr>
          <w:rFonts w:hint="eastAsia" w:cs="宋体" w:asciiTheme="minorEastAsia" w:hAnsiTheme="minorEastAsia" w:eastAsiaTheme="minorEastAsia"/>
          <w:sz w:val="32"/>
          <w:szCs w:val="32"/>
        </w:rPr>
        <w:t>3、供应商必须具备相关法律、行政法规规定的其他条件；</w:t>
      </w:r>
      <w:r>
        <w:rPr>
          <w:rFonts w:hint="eastAsia" w:asciiTheme="minorEastAsia" w:hAnsiTheme="minorEastAsia" w:eastAsiaTheme="minorEastAsia"/>
          <w:b/>
          <w:sz w:val="32"/>
          <w:szCs w:val="32"/>
        </w:rPr>
        <w:t xml:space="preserve"> </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r>
        <w:rPr>
          <w:rFonts w:hint="eastAsia" w:cs="宋体" w:asciiTheme="minorEastAsia" w:hAnsiTheme="minorEastAsia" w:eastAsiaTheme="minorEastAsia"/>
          <w:sz w:val="32"/>
          <w:szCs w:val="32"/>
        </w:rPr>
        <w:t>4、供应商应具有良好的商业信誉，没有处于被责令停业,财产被接管、冻结破产状态。</w:t>
      </w:r>
    </w:p>
    <w:p>
      <w:pPr>
        <w:ind w:left="-359" w:leftChars="-171"/>
        <w:rPr>
          <w:rFonts w:asciiTheme="minorEastAsia" w:hAnsiTheme="minorEastAsia" w:eastAsiaTheme="minorEastAsia"/>
          <w:b/>
          <w:sz w:val="32"/>
          <w:szCs w:val="32"/>
        </w:rPr>
      </w:pPr>
      <w:r>
        <w:rPr>
          <w:rFonts w:hint="eastAsia" w:cs="宋体" w:asciiTheme="minorEastAsia" w:hAnsiTheme="minorEastAsia" w:eastAsiaTheme="minorEastAsia"/>
          <w:sz w:val="32"/>
          <w:szCs w:val="32"/>
        </w:rPr>
        <w:t xml:space="preserve">   5、供应商或其法定代表人不得被列入失信被执行人名单（以“信用中国”（www.creditchina.gov.cn）网站查询记录为准）；</w:t>
      </w:r>
      <w:r>
        <w:rPr>
          <w:rFonts w:hint="eastAsia" w:asciiTheme="minorEastAsia" w:hAnsiTheme="minorEastAsia" w:eastAsiaTheme="minorEastAsia"/>
          <w:b/>
          <w:sz w:val="32"/>
          <w:szCs w:val="32"/>
        </w:rPr>
        <w:t xml:space="preserve"> </w:t>
      </w:r>
    </w:p>
    <w:p>
      <w:pPr>
        <w:ind w:left="-359" w:leftChars="-171"/>
        <w:rPr>
          <w:rFonts w:asciiTheme="minorEastAsia" w:hAnsiTheme="minorEastAsia" w:eastAsiaTheme="minorEastAsia"/>
          <w:b/>
          <w:sz w:val="32"/>
          <w:szCs w:val="32"/>
        </w:rPr>
      </w:pPr>
      <w:r>
        <w:rPr>
          <w:rFonts w:hint="eastAsia" w:asciiTheme="minorEastAsia" w:hAnsiTheme="minorEastAsia" w:eastAsiaTheme="minorEastAsia"/>
          <w:b/>
          <w:sz w:val="32"/>
          <w:szCs w:val="32"/>
        </w:rPr>
        <w:t xml:space="preserve">   </w:t>
      </w:r>
      <w:r>
        <w:rPr>
          <w:rFonts w:hint="eastAsia" w:cs="宋体" w:asciiTheme="minorEastAsia" w:hAnsiTheme="minorEastAsia" w:eastAsiaTheme="minorEastAsia"/>
          <w:sz w:val="32"/>
          <w:szCs w:val="32"/>
        </w:rPr>
        <w:t>6、供应商参选人不是单位法定代表的，需提供</w:t>
      </w:r>
      <w:r>
        <w:rPr>
          <w:rFonts w:hint="eastAsia" w:asciiTheme="minorEastAsia" w:hAnsiTheme="minorEastAsia" w:eastAsiaTheme="minorEastAsia"/>
          <w:sz w:val="32"/>
          <w:szCs w:val="32"/>
        </w:rPr>
        <w:t>竞选</w:t>
      </w:r>
      <w:r>
        <w:rPr>
          <w:rFonts w:hint="eastAsia" w:cs="宋体" w:asciiTheme="minorEastAsia" w:hAnsiTheme="minorEastAsia" w:eastAsiaTheme="minorEastAsia"/>
          <w:sz w:val="32"/>
          <w:szCs w:val="32"/>
        </w:rPr>
        <w:t>单位法人身份证复印件及</w:t>
      </w:r>
      <w:r>
        <w:rPr>
          <w:rFonts w:hint="eastAsia" w:asciiTheme="minorEastAsia" w:hAnsiTheme="minorEastAsia" w:eastAsiaTheme="minorEastAsia"/>
          <w:sz w:val="32"/>
          <w:szCs w:val="32"/>
        </w:rPr>
        <w:t>竞选</w:t>
      </w:r>
      <w:r>
        <w:rPr>
          <w:rFonts w:hint="eastAsia" w:cs="宋体" w:asciiTheme="minorEastAsia" w:hAnsiTheme="minorEastAsia" w:eastAsiaTheme="minorEastAsia"/>
          <w:sz w:val="32"/>
          <w:szCs w:val="32"/>
        </w:rPr>
        <w:t>委托书和参选个人身份证复印件；</w:t>
      </w:r>
    </w:p>
    <w:p>
      <w:pPr>
        <w:spacing w:line="480" w:lineRule="exact"/>
        <w:jc w:val="center"/>
        <w:rPr>
          <w:rFonts w:asciiTheme="minorEastAsia" w:hAnsiTheme="minorEastAsia" w:eastAsiaTheme="minorEastAsia"/>
          <w:b/>
          <w:sz w:val="32"/>
          <w:szCs w:val="32"/>
        </w:rPr>
      </w:pPr>
      <w:r>
        <w:rPr>
          <w:rFonts w:hint="eastAsia" w:asciiTheme="minorEastAsia" w:hAnsiTheme="minorEastAsia" w:eastAsiaTheme="minorEastAsia"/>
          <w:b/>
          <w:sz w:val="32"/>
          <w:szCs w:val="32"/>
        </w:rPr>
        <w:t>注：以上资料必须齐全，复印件须加盖竞选单位公章。</w:t>
      </w:r>
    </w:p>
    <w:p>
      <w:pPr>
        <w:spacing w:line="480" w:lineRule="exact"/>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七、投递竞选书及参竞要求</w:t>
      </w:r>
    </w:p>
    <w:p>
      <w:pPr>
        <w:spacing w:line="480" w:lineRule="exact"/>
        <w:ind w:firstLine="640" w:firstLineChars="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★1、供应商必须对设备进行现场踏堪（取得现场踏堪凭证明）；</w:t>
      </w:r>
    </w:p>
    <w:p>
      <w:pPr>
        <w:spacing w:line="480" w:lineRule="exact"/>
        <w:ind w:firstLine="640" w:firstLineChars="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2、符合条件且愿意参加竞选的单位于开选时到开选地点，凭现场踏堪凭证明入场，递交竞选文件。竞选文件应报送3份，封口处盖骑缝章；</w:t>
      </w:r>
    </w:p>
    <w:p>
      <w:pPr>
        <w:spacing w:line="480" w:lineRule="exact"/>
        <w:ind w:firstLine="640" w:firstLineChars="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3、竞选所报价格必须包括维修、安装、调试、人工、应急服务、含税等；</w:t>
      </w:r>
    </w:p>
    <w:p>
      <w:pPr>
        <w:spacing w:line="480" w:lineRule="exact"/>
        <w:ind w:firstLine="640" w:firstLineChars="200"/>
        <w:jc w:val="left"/>
        <w:rPr>
          <w:rFonts w:cs="宋体" w:asciiTheme="minorEastAsia" w:hAnsiTheme="minorEastAsia" w:eastAsiaTheme="minorEastAsia"/>
          <w:sz w:val="32"/>
          <w:szCs w:val="32"/>
        </w:rPr>
      </w:pPr>
      <w:r>
        <w:rPr>
          <w:rFonts w:cs="宋体" w:asciiTheme="minorEastAsia" w:hAnsiTheme="minorEastAsia" w:eastAsiaTheme="minorEastAsia"/>
          <w:sz w:val="32"/>
          <w:szCs w:val="32"/>
        </w:rPr>
        <w:t>4</w:t>
      </w:r>
      <w:r>
        <w:rPr>
          <w:rFonts w:hint="eastAsia" w:cs="宋体" w:asciiTheme="minorEastAsia" w:hAnsiTheme="minorEastAsia" w:eastAsiaTheme="minorEastAsia"/>
          <w:sz w:val="32"/>
          <w:szCs w:val="32"/>
        </w:rPr>
        <w:t>、供应商需提供此次项目的分项报价明细，说明报价组成部份。</w:t>
      </w:r>
    </w:p>
    <w:p>
      <w:pPr>
        <w:spacing w:line="480" w:lineRule="exact"/>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八、竞选时间</w:t>
      </w:r>
    </w:p>
    <w:p>
      <w:pPr>
        <w:spacing w:line="480" w:lineRule="exact"/>
        <w:ind w:left="641" w:leftChars="-533" w:hanging="1760" w:hangingChars="550"/>
        <w:jc w:val="left"/>
        <w:rPr>
          <w:rFonts w:asciiTheme="minorEastAsia" w:hAnsiTheme="minorEastAsia" w:eastAsiaTheme="minorEastAsia"/>
          <w:sz w:val="32"/>
          <w:szCs w:val="32"/>
        </w:rPr>
      </w:pPr>
      <w:r>
        <w:rPr>
          <w:rFonts w:hint="eastAsia" w:asciiTheme="minorEastAsia" w:hAnsiTheme="minorEastAsia" w:eastAsiaTheme="minorEastAsia"/>
          <w:sz w:val="32"/>
          <w:szCs w:val="32"/>
        </w:rPr>
        <w:t xml:space="preserve">           </w:t>
      </w:r>
      <w:r>
        <w:rPr>
          <w:rFonts w:hint="eastAsia" w:asciiTheme="minorEastAsia" w:hAnsiTheme="minorEastAsia" w:eastAsiaTheme="minorEastAsia"/>
          <w:sz w:val="32"/>
          <w:szCs w:val="32"/>
          <w:lang w:val="en-US" w:eastAsia="zh-CN"/>
        </w:rPr>
        <w:t>2021</w:t>
      </w:r>
      <w:r>
        <w:rPr>
          <w:rFonts w:hint="eastAsia" w:asciiTheme="minorEastAsia" w:hAnsiTheme="minorEastAsia" w:eastAsiaTheme="minorEastAsia"/>
          <w:sz w:val="32"/>
          <w:szCs w:val="32"/>
        </w:rPr>
        <w:t>年</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月</w:t>
      </w:r>
      <w:r>
        <w:rPr>
          <w:rFonts w:hint="eastAsia" w:asciiTheme="minorEastAsia" w:hAnsiTheme="minorEastAsia" w:eastAsiaTheme="minorEastAsia"/>
          <w:sz w:val="32"/>
          <w:szCs w:val="32"/>
          <w:lang w:val="en-US" w:eastAsia="zh-CN"/>
        </w:rPr>
        <w:t>1</w:t>
      </w:r>
      <w:r>
        <w:rPr>
          <w:rFonts w:hint="eastAsia" w:asciiTheme="minorEastAsia" w:hAnsiTheme="minorEastAsia" w:eastAsiaTheme="minorEastAsia"/>
          <w:sz w:val="32"/>
          <w:szCs w:val="32"/>
        </w:rPr>
        <w:t>日上午</w:t>
      </w:r>
      <w:r>
        <w:rPr>
          <w:rFonts w:hint="eastAsia" w:asciiTheme="minorEastAsia" w:hAnsiTheme="minorEastAsia" w:eastAsiaTheme="minorEastAsia"/>
          <w:sz w:val="32"/>
          <w:szCs w:val="32"/>
          <w:lang w:val="en-US" w:eastAsia="zh-CN"/>
        </w:rPr>
        <w:t>11</w:t>
      </w:r>
      <w:r>
        <w:rPr>
          <w:rFonts w:hint="eastAsia" w:asciiTheme="minorEastAsia" w:hAnsiTheme="minorEastAsia" w:eastAsiaTheme="minorEastAsia"/>
          <w:sz w:val="32"/>
          <w:szCs w:val="32"/>
        </w:rPr>
        <w:t>时。</w:t>
      </w:r>
    </w:p>
    <w:p>
      <w:pPr>
        <w:spacing w:line="480" w:lineRule="exact"/>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九、开选地点</w:t>
      </w:r>
    </w:p>
    <w:p>
      <w:pPr>
        <w:spacing w:line="480" w:lineRule="exact"/>
        <w:ind w:firstLine="640" w:firstLineChars="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内江市第一人民医院新区医院全科楼五楼会议室。</w:t>
      </w:r>
    </w:p>
    <w:p>
      <w:pPr>
        <w:spacing w:line="480" w:lineRule="exact"/>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十、评选标准</w:t>
      </w:r>
    </w:p>
    <w:p>
      <w:pPr>
        <w:spacing w:line="480" w:lineRule="exact"/>
        <w:ind w:firstLine="640" w:firstLineChars="200"/>
        <w:jc w:val="left"/>
        <w:rPr>
          <w:rFonts w:asciiTheme="minorEastAsia" w:hAnsiTheme="minorEastAsia" w:eastAsiaTheme="minorEastAsia"/>
          <w:sz w:val="32"/>
          <w:szCs w:val="32"/>
        </w:rPr>
      </w:pPr>
      <w:r>
        <w:rPr>
          <w:rFonts w:hint="eastAsia" w:asciiTheme="minorEastAsia" w:hAnsiTheme="minorEastAsia" w:eastAsiaTheme="minorEastAsia"/>
          <w:sz w:val="32"/>
          <w:szCs w:val="32"/>
        </w:rPr>
        <w:t>根据报价、公司资质、人员技术类别、服务能力等进行综合评比。</w:t>
      </w:r>
    </w:p>
    <w:p>
      <w:pPr>
        <w:spacing w:line="480" w:lineRule="exact"/>
        <w:ind w:firstLine="643" w:firstLineChars="200"/>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联系人：总务科  黄</w:t>
      </w:r>
      <w:r>
        <w:rPr>
          <w:rFonts w:asciiTheme="minorEastAsia" w:hAnsiTheme="minorEastAsia" w:eastAsiaTheme="minorEastAsia"/>
          <w:b/>
          <w:sz w:val="32"/>
          <w:szCs w:val="32"/>
        </w:rPr>
        <w:t xml:space="preserve"> </w:t>
      </w:r>
      <w:r>
        <w:rPr>
          <w:rFonts w:hint="eastAsia" w:asciiTheme="minorEastAsia" w:hAnsiTheme="minorEastAsia" w:eastAsiaTheme="minorEastAsia"/>
          <w:b/>
          <w:sz w:val="32"/>
          <w:szCs w:val="32"/>
        </w:rPr>
        <w:t>黎</w:t>
      </w:r>
    </w:p>
    <w:p>
      <w:pPr>
        <w:spacing w:line="480" w:lineRule="exact"/>
        <w:ind w:firstLine="643" w:firstLineChars="200"/>
        <w:jc w:val="left"/>
        <w:rPr>
          <w:rFonts w:hint="eastAsia" w:asciiTheme="minorEastAsia" w:hAnsiTheme="minorEastAsia" w:eastAsiaTheme="minorEastAsia"/>
          <w:b/>
          <w:sz w:val="32"/>
          <w:szCs w:val="32"/>
        </w:rPr>
      </w:pPr>
      <w:r>
        <w:rPr>
          <w:rFonts w:hint="eastAsia" w:asciiTheme="minorEastAsia" w:hAnsiTheme="minorEastAsia" w:eastAsiaTheme="minorEastAsia"/>
          <w:b/>
          <w:sz w:val="32"/>
          <w:szCs w:val="32"/>
        </w:rPr>
        <w:t>联系电话：13541616520</w:t>
      </w:r>
    </w:p>
    <w:p>
      <w:pPr>
        <w:pStyle w:val="2"/>
        <w:ind w:firstLine="642"/>
        <w:rPr>
          <w:rFonts w:hint="eastAsia" w:asciiTheme="minorEastAsia" w:hAnsiTheme="minorEastAsia" w:eastAsiaTheme="minorEastAsia"/>
          <w:b/>
          <w:sz w:val="32"/>
          <w:szCs w:val="32"/>
          <w:lang w:val="en-US" w:eastAsia="zh-CN"/>
        </w:rPr>
      </w:pPr>
      <w:r>
        <w:rPr>
          <w:rFonts w:hint="eastAsia" w:asciiTheme="minorEastAsia" w:hAnsiTheme="minorEastAsia" w:eastAsiaTheme="minorEastAsia"/>
          <w:b/>
          <w:sz w:val="32"/>
          <w:szCs w:val="32"/>
          <w:lang w:val="en-US" w:eastAsia="zh-CN"/>
        </w:rPr>
        <w:t>监督电话：0832-2155638</w:t>
      </w:r>
    </w:p>
    <w:p>
      <w:pPr>
        <w:jc w:val="left"/>
        <w:rPr>
          <w:rFonts w:asciiTheme="minorEastAsia" w:hAnsiTheme="minorEastAsia" w:eastAsiaTheme="minorEastAsia"/>
          <w:b/>
          <w:sz w:val="32"/>
          <w:szCs w:val="32"/>
        </w:rPr>
      </w:pPr>
      <w:r>
        <w:rPr>
          <w:rFonts w:hint="eastAsia" w:asciiTheme="minorEastAsia" w:hAnsiTheme="minorEastAsia" w:eastAsiaTheme="minorEastAsia"/>
          <w:b/>
          <w:sz w:val="32"/>
          <w:szCs w:val="32"/>
        </w:rPr>
        <w:t>附：现场踏堪证明、竞选评分细则</w:t>
      </w:r>
    </w:p>
    <w:p/>
    <w:p/>
    <w:p>
      <w:pPr>
        <w:rPr>
          <w:rFonts w:hint="eastAsia"/>
          <w:lang w:val="en-US" w:eastAsia="zh-CN"/>
        </w:rPr>
      </w:pPr>
    </w:p>
    <w:p>
      <w:pPr>
        <w:jc w:val="right"/>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内江市第一人民医院</w:t>
      </w:r>
      <w:r>
        <w:rPr>
          <w:rFonts w:hint="eastAsia" w:ascii="宋体" w:hAnsi="宋体" w:eastAsia="宋体" w:cs="宋体"/>
          <w:sz w:val="32"/>
          <w:szCs w:val="32"/>
          <w:lang w:val="en-US" w:eastAsia="zh-CN"/>
        </w:rPr>
        <w:br w:type="textWrapping"/>
      </w:r>
      <w:r>
        <w:rPr>
          <w:rFonts w:hint="eastAsia" w:ascii="宋体" w:hAnsi="宋体" w:eastAsia="宋体" w:cs="宋体"/>
          <w:sz w:val="32"/>
          <w:szCs w:val="32"/>
          <w:lang w:val="en-US" w:eastAsia="zh-CN"/>
        </w:rPr>
        <w:t>2021年1月25日</w:t>
      </w: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pPr>
    </w:p>
    <w:p>
      <w:pPr>
        <w:jc w:val="left"/>
        <w:rPr>
          <w:b/>
          <w:sz w:val="32"/>
          <w:szCs w:val="32"/>
        </w:rPr>
      </w:pPr>
      <w:r>
        <w:rPr>
          <w:rFonts w:hint="eastAsia"/>
          <w:b/>
          <w:sz w:val="32"/>
          <w:szCs w:val="32"/>
        </w:rPr>
        <w:t>附一、</w:t>
      </w:r>
    </w:p>
    <w:p>
      <w:pPr>
        <w:jc w:val="center"/>
        <w:rPr>
          <w:b/>
          <w:sz w:val="32"/>
          <w:szCs w:val="32"/>
        </w:rPr>
      </w:pPr>
      <w:r>
        <w:rPr>
          <w:rFonts w:hint="eastAsia"/>
          <w:b/>
          <w:sz w:val="32"/>
          <w:szCs w:val="32"/>
        </w:rPr>
        <w:t>现场踏堪证明</w:t>
      </w:r>
    </w:p>
    <w:p>
      <w:pPr>
        <w:jc w:val="center"/>
        <w:rPr>
          <w:b/>
          <w:sz w:val="32"/>
          <w:szCs w:val="32"/>
        </w:rPr>
      </w:pPr>
    </w:p>
    <w:tbl>
      <w:tblPr>
        <w:tblStyle w:val="8"/>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sz w:val="28"/>
                <w:szCs w:val="28"/>
              </w:rPr>
            </w:pPr>
            <w:r>
              <w:rPr>
                <w:rFonts w:hint="eastAsia"/>
                <w:sz w:val="28"/>
                <w:szCs w:val="28"/>
              </w:rPr>
              <w:t>公司/单位</w:t>
            </w:r>
          </w:p>
        </w:tc>
        <w:tc>
          <w:tcPr>
            <w:tcW w:w="2798" w:type="dxa"/>
          </w:tcPr>
          <w:p>
            <w:pPr>
              <w:jc w:val="center"/>
              <w:rPr>
                <w:sz w:val="28"/>
                <w:szCs w:val="28"/>
              </w:rPr>
            </w:pPr>
            <w:r>
              <w:rPr>
                <w:rFonts w:hint="eastAsia"/>
                <w:sz w:val="28"/>
                <w:szCs w:val="28"/>
              </w:rPr>
              <w:t>踏堪项目/设备</w:t>
            </w:r>
          </w:p>
        </w:tc>
        <w:tc>
          <w:tcPr>
            <w:tcW w:w="1984" w:type="dxa"/>
          </w:tcPr>
          <w:p>
            <w:pPr>
              <w:jc w:val="center"/>
              <w:rPr>
                <w:sz w:val="28"/>
                <w:szCs w:val="28"/>
              </w:rPr>
            </w:pPr>
            <w:r>
              <w:rPr>
                <w:rFonts w:hint="eastAsia"/>
                <w:sz w:val="28"/>
                <w:szCs w:val="28"/>
              </w:rPr>
              <w:t>踏堪时间</w:t>
            </w:r>
          </w:p>
        </w:tc>
        <w:tc>
          <w:tcPr>
            <w:tcW w:w="2410" w:type="dxa"/>
          </w:tcPr>
          <w:p>
            <w:pPr>
              <w:jc w:val="center"/>
              <w:rPr>
                <w:sz w:val="28"/>
                <w:szCs w:val="28"/>
              </w:rPr>
            </w:pPr>
            <w:r>
              <w:rPr>
                <w:rFonts w:hint="eastAsia"/>
                <w:sz w:val="28"/>
                <w:szCs w:val="28"/>
              </w:rPr>
              <w:t>对接人员</w:t>
            </w:r>
            <w:r>
              <w:rPr>
                <w:sz w:val="28"/>
                <w:szCs w:val="28"/>
              </w:rPr>
              <w:t>(</w:t>
            </w:r>
            <w:r>
              <w:rPr>
                <w:rFonts w:hint="eastAsia"/>
                <w:sz w:val="28"/>
                <w:szCs w:val="28"/>
              </w:rPr>
              <w:t>签字</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sz w:val="28"/>
                <w:szCs w:val="28"/>
              </w:rPr>
            </w:pPr>
          </w:p>
        </w:tc>
        <w:tc>
          <w:tcPr>
            <w:tcW w:w="2798" w:type="dxa"/>
          </w:tcPr>
          <w:p>
            <w:pPr>
              <w:jc w:val="center"/>
              <w:rPr>
                <w:sz w:val="28"/>
                <w:szCs w:val="28"/>
              </w:rPr>
            </w:pPr>
          </w:p>
        </w:tc>
        <w:tc>
          <w:tcPr>
            <w:tcW w:w="1984" w:type="dxa"/>
          </w:tcPr>
          <w:p>
            <w:pPr>
              <w:jc w:val="center"/>
              <w:rPr>
                <w:sz w:val="28"/>
                <w:szCs w:val="28"/>
              </w:rPr>
            </w:pPr>
          </w:p>
        </w:tc>
        <w:tc>
          <w:tcPr>
            <w:tcW w:w="2410" w:type="dxa"/>
          </w:tcPr>
          <w:p>
            <w:pPr>
              <w:jc w:val="center"/>
              <w:rPr>
                <w:sz w:val="28"/>
                <w:szCs w:val="28"/>
              </w:rPr>
            </w:pPr>
          </w:p>
        </w:tc>
      </w:tr>
    </w:tbl>
    <w:p>
      <w:pPr>
        <w:rPr>
          <w:sz w:val="28"/>
          <w:szCs w:val="28"/>
        </w:rPr>
      </w:pPr>
    </w:p>
    <w:p>
      <w:pPr>
        <w:jc w:val="right"/>
        <w:rPr>
          <w:sz w:val="28"/>
          <w:szCs w:val="28"/>
        </w:rPr>
      </w:pPr>
      <w:r>
        <w:rPr>
          <w:rFonts w:hint="eastAsia"/>
          <w:sz w:val="28"/>
          <w:szCs w:val="28"/>
        </w:rPr>
        <w:t>内江市第一人民医院总务科</w:t>
      </w:r>
    </w:p>
    <w:p>
      <w:pPr>
        <w:ind w:right="420" w:firstLine="5600" w:firstLineChars="2000"/>
        <w:jc w:val="left"/>
        <w:rPr>
          <w:sz w:val="28"/>
          <w:szCs w:val="28"/>
        </w:rPr>
      </w:pPr>
      <w:r>
        <w:rPr>
          <w:rFonts w:hint="eastAsia"/>
          <w:sz w:val="28"/>
          <w:szCs w:val="28"/>
        </w:rPr>
        <w:t>（科室盖章有效）</w:t>
      </w:r>
    </w:p>
    <w:p>
      <w:pPr>
        <w:jc w:val="center"/>
        <w:rPr>
          <w:b/>
          <w:sz w:val="32"/>
          <w:szCs w:val="32"/>
        </w:rPr>
      </w:pPr>
    </w:p>
    <w:p>
      <w:pPr>
        <w:jc w:val="center"/>
        <w:rPr>
          <w:b/>
          <w:sz w:val="32"/>
          <w:szCs w:val="32"/>
        </w:rPr>
      </w:pPr>
    </w:p>
    <w:p>
      <w:pPr>
        <w:jc w:val="center"/>
        <w:rPr>
          <w:b/>
          <w:sz w:val="32"/>
          <w:szCs w:val="32"/>
        </w:rPr>
      </w:pPr>
    </w:p>
    <w:p/>
    <w:p>
      <w:pPr>
        <w:jc w:val="center"/>
        <w:rPr>
          <w:b/>
          <w:sz w:val="32"/>
          <w:szCs w:val="32"/>
        </w:rPr>
      </w:pPr>
      <w:r>
        <w:rPr>
          <w:rFonts w:hint="eastAsia"/>
          <w:b/>
          <w:sz w:val="32"/>
          <w:szCs w:val="32"/>
        </w:rPr>
        <w:t>现场踏堪证明</w:t>
      </w:r>
    </w:p>
    <w:p>
      <w:pPr>
        <w:jc w:val="center"/>
        <w:rPr>
          <w:b/>
          <w:sz w:val="32"/>
          <w:szCs w:val="32"/>
        </w:rPr>
      </w:pPr>
    </w:p>
    <w:tbl>
      <w:tblPr>
        <w:tblStyle w:val="8"/>
        <w:tblW w:w="9781"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798"/>
        <w:gridCol w:w="198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89" w:type="dxa"/>
          </w:tcPr>
          <w:p>
            <w:pPr>
              <w:jc w:val="center"/>
              <w:rPr>
                <w:sz w:val="28"/>
                <w:szCs w:val="28"/>
              </w:rPr>
            </w:pPr>
            <w:r>
              <w:rPr>
                <w:rFonts w:hint="eastAsia"/>
                <w:sz w:val="28"/>
                <w:szCs w:val="28"/>
              </w:rPr>
              <w:t>公司/单位</w:t>
            </w:r>
          </w:p>
        </w:tc>
        <w:tc>
          <w:tcPr>
            <w:tcW w:w="2798" w:type="dxa"/>
          </w:tcPr>
          <w:p>
            <w:pPr>
              <w:jc w:val="center"/>
              <w:rPr>
                <w:sz w:val="28"/>
                <w:szCs w:val="28"/>
              </w:rPr>
            </w:pPr>
            <w:r>
              <w:rPr>
                <w:rFonts w:hint="eastAsia"/>
                <w:sz w:val="28"/>
                <w:szCs w:val="28"/>
              </w:rPr>
              <w:t>踏堪项目/设备</w:t>
            </w:r>
          </w:p>
        </w:tc>
        <w:tc>
          <w:tcPr>
            <w:tcW w:w="1984" w:type="dxa"/>
          </w:tcPr>
          <w:p>
            <w:pPr>
              <w:jc w:val="center"/>
              <w:rPr>
                <w:sz w:val="28"/>
                <w:szCs w:val="28"/>
              </w:rPr>
            </w:pPr>
            <w:r>
              <w:rPr>
                <w:rFonts w:hint="eastAsia"/>
                <w:sz w:val="28"/>
                <w:szCs w:val="28"/>
              </w:rPr>
              <w:t>踏堪时间</w:t>
            </w:r>
          </w:p>
        </w:tc>
        <w:tc>
          <w:tcPr>
            <w:tcW w:w="2410" w:type="dxa"/>
          </w:tcPr>
          <w:p>
            <w:pPr>
              <w:jc w:val="center"/>
              <w:rPr>
                <w:sz w:val="28"/>
                <w:szCs w:val="28"/>
              </w:rPr>
            </w:pPr>
            <w:r>
              <w:rPr>
                <w:rFonts w:hint="eastAsia"/>
                <w:sz w:val="28"/>
                <w:szCs w:val="28"/>
              </w:rPr>
              <w:t>对接人员</w:t>
            </w:r>
            <w:r>
              <w:rPr>
                <w:sz w:val="28"/>
                <w:szCs w:val="28"/>
              </w:rPr>
              <w:t>(</w:t>
            </w:r>
            <w:r>
              <w:rPr>
                <w:rFonts w:hint="eastAsia"/>
                <w:sz w:val="28"/>
                <w:szCs w:val="28"/>
              </w:rPr>
              <w:t>签字</w:t>
            </w:r>
            <w:r>
              <w:rPr>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7" w:hRule="atLeast"/>
        </w:trPr>
        <w:tc>
          <w:tcPr>
            <w:tcW w:w="2589" w:type="dxa"/>
          </w:tcPr>
          <w:p>
            <w:pPr>
              <w:jc w:val="center"/>
              <w:rPr>
                <w:sz w:val="28"/>
                <w:szCs w:val="28"/>
              </w:rPr>
            </w:pPr>
          </w:p>
        </w:tc>
        <w:tc>
          <w:tcPr>
            <w:tcW w:w="2798" w:type="dxa"/>
          </w:tcPr>
          <w:p>
            <w:pPr>
              <w:jc w:val="center"/>
              <w:rPr>
                <w:sz w:val="28"/>
                <w:szCs w:val="28"/>
              </w:rPr>
            </w:pPr>
          </w:p>
        </w:tc>
        <w:tc>
          <w:tcPr>
            <w:tcW w:w="1984" w:type="dxa"/>
          </w:tcPr>
          <w:p>
            <w:pPr>
              <w:jc w:val="center"/>
              <w:rPr>
                <w:sz w:val="28"/>
                <w:szCs w:val="28"/>
              </w:rPr>
            </w:pPr>
          </w:p>
        </w:tc>
        <w:tc>
          <w:tcPr>
            <w:tcW w:w="2410" w:type="dxa"/>
          </w:tcPr>
          <w:p>
            <w:pPr>
              <w:jc w:val="center"/>
              <w:rPr>
                <w:sz w:val="28"/>
                <w:szCs w:val="28"/>
              </w:rPr>
            </w:pPr>
          </w:p>
        </w:tc>
      </w:tr>
    </w:tbl>
    <w:p>
      <w:pPr>
        <w:rPr>
          <w:sz w:val="28"/>
          <w:szCs w:val="28"/>
        </w:rPr>
      </w:pPr>
    </w:p>
    <w:p>
      <w:pPr>
        <w:jc w:val="right"/>
        <w:rPr>
          <w:sz w:val="28"/>
          <w:szCs w:val="28"/>
        </w:rPr>
      </w:pPr>
      <w:r>
        <w:rPr>
          <w:rFonts w:hint="eastAsia"/>
          <w:sz w:val="28"/>
          <w:szCs w:val="28"/>
        </w:rPr>
        <w:t>内江市第一人民医院总务科</w:t>
      </w:r>
    </w:p>
    <w:p>
      <w:pPr>
        <w:ind w:right="420" w:firstLine="5600" w:firstLineChars="2000"/>
        <w:jc w:val="left"/>
        <w:rPr>
          <w:sz w:val="28"/>
          <w:szCs w:val="28"/>
        </w:rPr>
      </w:pPr>
      <w:r>
        <w:rPr>
          <w:rFonts w:hint="eastAsia"/>
          <w:sz w:val="28"/>
          <w:szCs w:val="28"/>
        </w:rPr>
        <w:t>（科室盖章有效）</w:t>
      </w:r>
    </w:p>
    <w:p>
      <w:pPr>
        <w:spacing w:line="480" w:lineRule="exact"/>
        <w:jc w:val="center"/>
        <w:rPr>
          <w:rFonts w:asciiTheme="minorEastAsia" w:hAnsiTheme="minorEastAsia" w:eastAsiaTheme="minorEastAsia"/>
          <w:b/>
          <w:sz w:val="28"/>
          <w:szCs w:val="28"/>
        </w:rPr>
      </w:pPr>
    </w:p>
    <w:p>
      <w:pPr>
        <w:pStyle w:val="2"/>
      </w:pPr>
    </w:p>
    <w:p>
      <w:pPr>
        <w:spacing w:line="500" w:lineRule="exact"/>
        <w:jc w:val="left"/>
        <w:rPr>
          <w:rFonts w:ascii="仿宋" w:hAnsi="仿宋" w:eastAsia="仿宋"/>
          <w:b/>
          <w:sz w:val="32"/>
          <w:szCs w:val="32"/>
        </w:rPr>
      </w:pPr>
      <w:r>
        <w:rPr>
          <w:rFonts w:hint="eastAsia" w:ascii="仿宋" w:hAnsi="仿宋" w:eastAsia="仿宋"/>
          <w:b/>
          <w:sz w:val="32"/>
          <w:szCs w:val="32"/>
        </w:rPr>
        <w:t>附二、</w:t>
      </w:r>
    </w:p>
    <w:p>
      <w:pPr>
        <w:spacing w:line="500" w:lineRule="exact"/>
        <w:jc w:val="center"/>
        <w:rPr>
          <w:rFonts w:ascii="仿宋" w:hAnsi="仿宋" w:eastAsia="仿宋"/>
          <w:b/>
          <w:sz w:val="32"/>
          <w:szCs w:val="32"/>
        </w:rPr>
      </w:pPr>
      <w:r>
        <w:rPr>
          <w:rFonts w:hint="eastAsia" w:ascii="仿宋" w:hAnsi="仿宋" w:eastAsia="仿宋"/>
          <w:b/>
          <w:sz w:val="32"/>
          <w:szCs w:val="32"/>
        </w:rPr>
        <w:t>内江市第一人民医院</w:t>
      </w:r>
    </w:p>
    <w:p>
      <w:pPr>
        <w:spacing w:line="500" w:lineRule="exact"/>
        <w:jc w:val="center"/>
        <w:rPr>
          <w:rFonts w:ascii="仿宋" w:hAnsi="仿宋" w:eastAsia="仿宋"/>
          <w:b/>
          <w:sz w:val="32"/>
          <w:szCs w:val="32"/>
        </w:rPr>
      </w:pPr>
      <w:r>
        <w:rPr>
          <w:rFonts w:hint="eastAsia" w:ascii="仿宋" w:hAnsi="仿宋" w:eastAsia="仿宋"/>
          <w:b/>
          <w:sz w:val="32"/>
          <w:szCs w:val="32"/>
        </w:rPr>
        <w:t>两区手术室净化空调系统年度维保服务竞选评分细则</w:t>
      </w:r>
    </w:p>
    <w:p>
      <w:pPr>
        <w:spacing w:line="500" w:lineRule="exact"/>
        <w:jc w:val="center"/>
        <w:rPr>
          <w:rFonts w:ascii="仿宋" w:hAnsi="仿宋" w:eastAsia="仿宋"/>
          <w:b/>
          <w:sz w:val="32"/>
          <w:szCs w:val="32"/>
        </w:rPr>
      </w:pPr>
    </w:p>
    <w:tbl>
      <w:tblPr>
        <w:tblStyle w:val="8"/>
        <w:tblW w:w="10915" w:type="dxa"/>
        <w:tblInd w:w="-1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34"/>
        <w:gridCol w:w="851"/>
        <w:gridCol w:w="6662"/>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b/>
                <w:sz w:val="24"/>
              </w:rPr>
            </w:pPr>
            <w:r>
              <w:rPr>
                <w:rFonts w:hint="eastAsia" w:ascii="仿宋" w:hAnsi="仿宋" w:eastAsia="仿宋"/>
                <w:b/>
                <w:sz w:val="24"/>
              </w:rPr>
              <w:t>序号</w:t>
            </w:r>
          </w:p>
        </w:tc>
        <w:tc>
          <w:tcPr>
            <w:tcW w:w="1134" w:type="dxa"/>
            <w:vAlign w:val="center"/>
          </w:tcPr>
          <w:p>
            <w:pPr>
              <w:spacing w:line="500" w:lineRule="exact"/>
              <w:jc w:val="center"/>
              <w:rPr>
                <w:rFonts w:ascii="仿宋" w:hAnsi="仿宋" w:eastAsia="仿宋"/>
                <w:b/>
                <w:sz w:val="24"/>
              </w:rPr>
            </w:pPr>
            <w:r>
              <w:rPr>
                <w:rFonts w:hint="eastAsia" w:ascii="仿宋" w:hAnsi="仿宋" w:eastAsia="仿宋"/>
                <w:b/>
                <w:sz w:val="24"/>
              </w:rPr>
              <w:t>评分</w:t>
            </w:r>
          </w:p>
          <w:p>
            <w:pPr>
              <w:spacing w:line="500" w:lineRule="exact"/>
              <w:jc w:val="center"/>
              <w:rPr>
                <w:rFonts w:ascii="仿宋" w:hAnsi="仿宋" w:eastAsia="仿宋"/>
                <w:b/>
                <w:sz w:val="24"/>
              </w:rPr>
            </w:pPr>
            <w:r>
              <w:rPr>
                <w:rFonts w:hint="eastAsia" w:ascii="仿宋" w:hAnsi="仿宋" w:eastAsia="仿宋"/>
                <w:b/>
                <w:sz w:val="24"/>
              </w:rPr>
              <w:t>项目</w:t>
            </w:r>
          </w:p>
        </w:tc>
        <w:tc>
          <w:tcPr>
            <w:tcW w:w="851" w:type="dxa"/>
            <w:vAlign w:val="center"/>
          </w:tcPr>
          <w:p>
            <w:pPr>
              <w:spacing w:line="500" w:lineRule="exact"/>
              <w:jc w:val="center"/>
              <w:rPr>
                <w:rFonts w:ascii="仿宋" w:hAnsi="仿宋" w:eastAsia="仿宋"/>
                <w:b/>
                <w:sz w:val="24"/>
              </w:rPr>
            </w:pPr>
            <w:r>
              <w:rPr>
                <w:rFonts w:hint="eastAsia" w:ascii="仿宋" w:hAnsi="仿宋" w:eastAsia="仿宋"/>
                <w:b/>
                <w:sz w:val="24"/>
              </w:rPr>
              <w:t>单项分值</w:t>
            </w:r>
          </w:p>
        </w:tc>
        <w:tc>
          <w:tcPr>
            <w:tcW w:w="6662" w:type="dxa"/>
            <w:vAlign w:val="center"/>
          </w:tcPr>
          <w:p>
            <w:pPr>
              <w:spacing w:line="500" w:lineRule="exact"/>
              <w:jc w:val="center"/>
              <w:rPr>
                <w:rFonts w:ascii="仿宋" w:hAnsi="仿宋" w:eastAsia="仿宋"/>
                <w:b/>
                <w:sz w:val="24"/>
              </w:rPr>
            </w:pPr>
            <w:r>
              <w:rPr>
                <w:rFonts w:hint="eastAsia" w:ascii="仿宋" w:hAnsi="仿宋" w:eastAsia="仿宋"/>
                <w:b/>
                <w:sz w:val="24"/>
              </w:rPr>
              <w:t>评分内容</w:t>
            </w:r>
          </w:p>
        </w:tc>
        <w:tc>
          <w:tcPr>
            <w:tcW w:w="1559" w:type="dxa"/>
            <w:vAlign w:val="center"/>
          </w:tcPr>
          <w:p>
            <w:pPr>
              <w:spacing w:line="500" w:lineRule="exact"/>
              <w:ind w:firstLine="241" w:firstLineChars="100"/>
              <w:rPr>
                <w:rFonts w:ascii="仿宋" w:hAnsi="仿宋" w:eastAsia="仿宋"/>
                <w:b/>
                <w:sz w:val="24"/>
              </w:rPr>
            </w:pPr>
            <w:r>
              <w:rPr>
                <w:rFonts w:hint="eastAsia" w:ascii="仿宋" w:hAnsi="仿宋" w:eastAsia="仿宋"/>
                <w:b/>
                <w:sz w:val="24"/>
              </w:rPr>
              <w:t>评审因素</w:t>
            </w:r>
          </w:p>
          <w:p>
            <w:pPr>
              <w:spacing w:line="500" w:lineRule="exact"/>
              <w:jc w:val="center"/>
              <w:rPr>
                <w:rFonts w:ascii="仿宋" w:hAnsi="仿宋" w:eastAsia="仿宋"/>
                <w:b/>
                <w:sz w:val="24"/>
              </w:rPr>
            </w:pPr>
            <w:r>
              <w:rPr>
                <w:rFonts w:hint="eastAsia" w:ascii="仿宋" w:hAnsi="仿宋" w:eastAsia="仿宋"/>
                <w:b/>
                <w:sz w:val="24"/>
              </w:rPr>
              <w:t>（单项得分）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1</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报价</w:t>
            </w:r>
          </w:p>
          <w:p>
            <w:pPr>
              <w:spacing w:line="500" w:lineRule="exact"/>
              <w:jc w:val="center"/>
              <w:rPr>
                <w:rFonts w:ascii="仿宋" w:hAnsi="仿宋" w:eastAsia="仿宋"/>
                <w:sz w:val="24"/>
              </w:rPr>
            </w:pPr>
            <w:r>
              <w:rPr>
                <w:rFonts w:hint="eastAsia" w:ascii="仿宋" w:hAnsi="仿宋" w:eastAsia="仿宋"/>
                <w:sz w:val="24"/>
              </w:rPr>
              <w:t>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以满足竞选文件要求且竞选价格最低的竞选报价为基准价，竞选报价分值=（基准价÷竞选报价）×20（保留两位小数）</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共同评审</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2</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维保维护服务的实施方案30%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30分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1、实施方案能高于竞选项目要求的得20分：实施方案能满足项目得15分；实施方案低于项目需求的得10分；不能满足项目需求的此项得0分。此项最高20分。</w:t>
            </w:r>
          </w:p>
          <w:p>
            <w:pPr>
              <w:spacing w:line="500" w:lineRule="exact"/>
              <w:ind w:firstLine="480" w:firstLineChars="200"/>
              <w:jc w:val="left"/>
              <w:rPr>
                <w:rFonts w:ascii="仿宋" w:hAnsi="仿宋" w:eastAsia="仿宋"/>
                <w:sz w:val="24"/>
              </w:rPr>
            </w:pPr>
            <w:r>
              <w:rPr>
                <w:rFonts w:hint="eastAsia" w:ascii="仿宋" w:hAnsi="仿宋" w:eastAsia="仿宋"/>
                <w:sz w:val="24"/>
              </w:rPr>
              <w:t>2、实施方案中有对用户的响应以及与用户的沟通和联系等内容能高于项目需求的得10分：满足项目的需求的得8分；低于项目需求的得6分；不能满足项目需求的得0分。此项最高10分。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3</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服务20%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1、在项目所在地设置有固定维修点得15分：（只设有24小时固定服务电话只得5分;只设有移动电话的应急响应服务电话得只5分；只设有24小时服务投诉电话只得3分；只设有移动服务投诉电话的只得2分）；此项最高15分。（本项目需提供相关证明材料）</w:t>
            </w:r>
          </w:p>
          <w:p>
            <w:pPr>
              <w:spacing w:line="500" w:lineRule="exact"/>
              <w:ind w:firstLine="480" w:firstLineChars="200"/>
              <w:jc w:val="left"/>
              <w:rPr>
                <w:rFonts w:ascii="仿宋" w:hAnsi="仿宋" w:eastAsia="仿宋"/>
                <w:sz w:val="24"/>
              </w:rPr>
            </w:pPr>
            <w:r>
              <w:rPr>
                <w:rFonts w:hint="eastAsia" w:ascii="仿宋" w:hAnsi="仿宋" w:eastAsia="仿宋"/>
                <w:sz w:val="24"/>
              </w:rPr>
              <w:t>2、紧急服务响应时间优于竞选要求的得5分，符合竞选要求的得3分；不符的得0分；此项最高5分。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9" w:hRule="atLeast"/>
        </w:trPr>
        <w:tc>
          <w:tcPr>
            <w:tcW w:w="709" w:type="dxa"/>
            <w:vAlign w:val="center"/>
          </w:tcPr>
          <w:p>
            <w:pPr>
              <w:spacing w:line="500" w:lineRule="exact"/>
              <w:jc w:val="center"/>
              <w:rPr>
                <w:rFonts w:ascii="仿宋" w:hAnsi="仿宋" w:eastAsia="仿宋"/>
                <w:sz w:val="24"/>
              </w:rPr>
            </w:pPr>
            <w:r>
              <w:rPr>
                <w:rFonts w:hint="eastAsia" w:ascii="仿宋" w:hAnsi="仿宋" w:eastAsia="仿宋"/>
                <w:sz w:val="24"/>
              </w:rPr>
              <w:t>4</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履约能力8%</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8分</w:t>
            </w:r>
          </w:p>
        </w:tc>
        <w:tc>
          <w:tcPr>
            <w:tcW w:w="6662" w:type="dxa"/>
          </w:tcPr>
          <w:p>
            <w:pPr>
              <w:pStyle w:val="2"/>
              <w:numPr>
                <w:ilvl w:val="0"/>
                <w:numId w:val="1"/>
              </w:numPr>
              <w:spacing w:line="340" w:lineRule="exact"/>
              <w:rPr>
                <w:rFonts w:ascii="仿宋" w:hAnsi="仿宋" w:eastAsia="仿宋" w:cs="仿宋"/>
                <w:bCs/>
                <w:kern w:val="0"/>
                <w:sz w:val="24"/>
              </w:rPr>
            </w:pPr>
            <w:r>
              <w:rPr>
                <w:rFonts w:hint="eastAsia" w:ascii="仿宋" w:hAnsi="仿宋" w:eastAsia="仿宋" w:cs="仿宋"/>
                <w:bCs/>
                <w:kern w:val="0"/>
                <w:sz w:val="24"/>
              </w:rPr>
              <w:t>供应商获得商务部颁发的诚信示范经营认证企业证书的得6分(提供证书复印件加盖公章）。</w:t>
            </w:r>
          </w:p>
          <w:p>
            <w:pPr>
              <w:pStyle w:val="2"/>
              <w:numPr>
                <w:ilvl w:val="0"/>
                <w:numId w:val="1"/>
              </w:numPr>
              <w:spacing w:line="340" w:lineRule="exact"/>
              <w:rPr>
                <w:rFonts w:ascii="仿宋" w:hAnsi="仿宋" w:eastAsia="仿宋"/>
                <w:sz w:val="24"/>
              </w:rPr>
            </w:pPr>
            <w:r>
              <w:rPr>
                <w:rFonts w:hint="eastAsia" w:ascii="仿宋" w:hAnsi="仿宋" w:eastAsia="仿宋"/>
                <w:sz w:val="24"/>
              </w:rPr>
              <w:t>根据供应商提供类似公共场所的项目业绩（2019至今）进行评定，每提供一个类似项目业绩得1分，最多得2分；</w:t>
            </w:r>
          </w:p>
          <w:p>
            <w:pPr>
              <w:spacing w:line="500" w:lineRule="exact"/>
              <w:jc w:val="left"/>
              <w:rPr>
                <w:rFonts w:ascii="仿宋" w:hAnsi="仿宋" w:eastAsia="仿宋"/>
                <w:sz w:val="24"/>
              </w:rPr>
            </w:pPr>
            <w:r>
              <w:rPr>
                <w:rFonts w:hint="eastAsia" w:ascii="仿宋" w:hAnsi="仿宋" w:eastAsia="仿宋"/>
                <w:sz w:val="24"/>
              </w:rPr>
              <w:t>注：提供合同或者成交通知书复印件、证书复印件盖章</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共同评审</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5</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应急预案20%</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20分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针对竞选项目的应急保障需要，建立完善的应急服务预案，有明确的应急措施，保证在规定时间内到达现场及时处理问题且高于竞选项目实际需求的得20分；完全满足竞选项目实际需求的得15分；如有一项细微偏差扣1分，直至该项分值扣完为止，没有应急预案不得分。</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技术类评分因素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pPr>
              <w:spacing w:line="500" w:lineRule="exact"/>
              <w:jc w:val="center"/>
              <w:rPr>
                <w:rFonts w:ascii="仿宋" w:hAnsi="仿宋" w:eastAsia="仿宋"/>
                <w:sz w:val="24"/>
              </w:rPr>
            </w:pPr>
            <w:r>
              <w:rPr>
                <w:rFonts w:hint="eastAsia" w:ascii="仿宋" w:hAnsi="仿宋" w:eastAsia="仿宋"/>
                <w:sz w:val="24"/>
              </w:rPr>
              <w:t>6</w:t>
            </w:r>
          </w:p>
        </w:tc>
        <w:tc>
          <w:tcPr>
            <w:tcW w:w="1134" w:type="dxa"/>
            <w:vAlign w:val="center"/>
          </w:tcPr>
          <w:p>
            <w:pPr>
              <w:spacing w:line="500" w:lineRule="exact"/>
              <w:jc w:val="center"/>
              <w:rPr>
                <w:rFonts w:ascii="仿宋" w:hAnsi="仿宋" w:eastAsia="仿宋"/>
                <w:sz w:val="24"/>
              </w:rPr>
            </w:pPr>
            <w:r>
              <w:rPr>
                <w:rFonts w:hint="eastAsia" w:ascii="仿宋" w:hAnsi="仿宋" w:eastAsia="仿宋"/>
                <w:sz w:val="24"/>
              </w:rPr>
              <w:t>竞选文件制作规范2%</w:t>
            </w:r>
          </w:p>
        </w:tc>
        <w:tc>
          <w:tcPr>
            <w:tcW w:w="851" w:type="dxa"/>
            <w:vAlign w:val="center"/>
          </w:tcPr>
          <w:p>
            <w:pPr>
              <w:spacing w:line="500" w:lineRule="exact"/>
              <w:jc w:val="center"/>
              <w:rPr>
                <w:rFonts w:ascii="仿宋" w:hAnsi="仿宋" w:eastAsia="仿宋"/>
                <w:sz w:val="24"/>
              </w:rPr>
            </w:pPr>
            <w:r>
              <w:rPr>
                <w:rFonts w:hint="eastAsia" w:ascii="仿宋" w:hAnsi="仿宋" w:eastAsia="仿宋"/>
                <w:sz w:val="24"/>
              </w:rPr>
              <w:t>2分</w:t>
            </w:r>
          </w:p>
        </w:tc>
        <w:tc>
          <w:tcPr>
            <w:tcW w:w="6662" w:type="dxa"/>
          </w:tcPr>
          <w:p>
            <w:pPr>
              <w:spacing w:line="500" w:lineRule="exact"/>
              <w:ind w:firstLine="480" w:firstLineChars="200"/>
              <w:jc w:val="left"/>
              <w:rPr>
                <w:rFonts w:ascii="仿宋" w:hAnsi="仿宋" w:eastAsia="仿宋"/>
                <w:sz w:val="24"/>
              </w:rPr>
            </w:pPr>
            <w:r>
              <w:rPr>
                <w:rFonts w:hint="eastAsia" w:ascii="仿宋" w:hAnsi="仿宋" w:eastAsia="仿宋"/>
                <w:sz w:val="24"/>
              </w:rPr>
              <w:t>竞选文件制作规范、编制完整、格式规范、内容清晰、装订整齐等没有细微偏差情形的得2分；有一项细微偏差扣0.5分，直至该项分值扣完为止。</w:t>
            </w:r>
          </w:p>
        </w:tc>
        <w:tc>
          <w:tcPr>
            <w:tcW w:w="1559" w:type="dxa"/>
            <w:vAlign w:val="center"/>
          </w:tcPr>
          <w:p>
            <w:pPr>
              <w:spacing w:line="500" w:lineRule="exact"/>
              <w:jc w:val="center"/>
              <w:rPr>
                <w:rFonts w:ascii="仿宋" w:hAnsi="仿宋" w:eastAsia="仿宋"/>
                <w:sz w:val="24"/>
              </w:rPr>
            </w:pPr>
            <w:r>
              <w:rPr>
                <w:rFonts w:hint="eastAsia" w:ascii="仿宋" w:hAnsi="仿宋" w:eastAsia="仿宋"/>
                <w:sz w:val="24"/>
              </w:rPr>
              <w:t>共同评分</w:t>
            </w:r>
          </w:p>
          <w:p>
            <w:pPr>
              <w:spacing w:line="500" w:lineRule="exact"/>
              <w:jc w:val="center"/>
              <w:rPr>
                <w:rFonts w:ascii="仿宋" w:hAnsi="仿宋" w:eastAsia="仿宋"/>
                <w:sz w:val="24"/>
              </w:rPr>
            </w:pPr>
            <w:r>
              <w:rPr>
                <w:rFonts w:hint="eastAsia" w:ascii="仿宋" w:hAnsi="仿宋" w:eastAsia="仿宋"/>
                <w:sz w:val="24"/>
              </w:rPr>
              <w:t>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3" w:type="dxa"/>
            <w:gridSpan w:val="2"/>
            <w:vAlign w:val="center"/>
          </w:tcPr>
          <w:p>
            <w:pPr>
              <w:spacing w:line="500" w:lineRule="exact"/>
              <w:jc w:val="center"/>
              <w:rPr>
                <w:rFonts w:ascii="仿宋" w:hAnsi="仿宋" w:eastAsia="仿宋"/>
                <w:b/>
                <w:sz w:val="24"/>
              </w:rPr>
            </w:pPr>
            <w:r>
              <w:rPr>
                <w:rFonts w:hint="eastAsia" w:ascii="仿宋" w:hAnsi="仿宋" w:eastAsia="仿宋"/>
                <w:b/>
                <w:sz w:val="24"/>
              </w:rPr>
              <w:t>备注</w:t>
            </w:r>
          </w:p>
        </w:tc>
        <w:tc>
          <w:tcPr>
            <w:tcW w:w="9072" w:type="dxa"/>
            <w:gridSpan w:val="3"/>
            <w:vAlign w:val="center"/>
          </w:tcPr>
          <w:p>
            <w:pPr>
              <w:spacing w:line="500" w:lineRule="exact"/>
              <w:jc w:val="center"/>
              <w:rPr>
                <w:rFonts w:ascii="仿宋" w:hAnsi="仿宋" w:eastAsia="仿宋"/>
                <w:b/>
                <w:sz w:val="24"/>
              </w:rPr>
            </w:pPr>
            <w:r>
              <w:rPr>
                <w:rFonts w:hint="eastAsia" w:ascii="仿宋" w:hAnsi="仿宋" w:eastAsia="仿宋"/>
                <w:b/>
                <w:sz w:val="24"/>
              </w:rPr>
              <w:t>评分的取值按四舍五入法，保留小数点后两位。</w:t>
            </w:r>
          </w:p>
        </w:tc>
      </w:tr>
    </w:tbl>
    <w:p>
      <w:pPr>
        <w:ind w:left="136" w:leftChars="29" w:hanging="75" w:hangingChars="27"/>
        <w:rPr>
          <w:rFonts w:asciiTheme="minorEastAsia" w:hAnsiTheme="minorEastAsia" w:eastAsiaTheme="minorEastAsia"/>
          <w:sz w:val="28"/>
          <w:szCs w:val="28"/>
        </w:rPr>
      </w:pPr>
    </w:p>
    <w:p>
      <w:pPr>
        <w:ind w:left="136" w:leftChars="29" w:hanging="75" w:hangingChars="27"/>
        <w:rPr>
          <w:rFonts w:asciiTheme="minorEastAsia" w:hAnsiTheme="minorEastAsia" w:eastAsiaTheme="minorEastAsia"/>
          <w:sz w:val="28"/>
          <w:szCs w:val="28"/>
        </w:rPr>
      </w:pPr>
    </w:p>
    <w:p>
      <w:pPr>
        <w:ind w:left="136" w:leftChars="29" w:hanging="75" w:hangingChars="27"/>
        <w:rPr>
          <w:rFonts w:ascii="仿宋_GB2312" w:hAnsi="宋体" w:eastAsia="仿宋_GB2312"/>
          <w:sz w:val="28"/>
          <w:szCs w:val="28"/>
        </w:rPr>
      </w:pPr>
    </w:p>
    <w:p>
      <w:pPr>
        <w:ind w:left="136" w:leftChars="29" w:hanging="75" w:hangingChars="27"/>
        <w:rPr>
          <w:rFonts w:ascii="仿宋_GB2312" w:hAnsi="宋体" w:eastAsia="仿宋_GB2312"/>
          <w:sz w:val="28"/>
          <w:szCs w:val="28"/>
        </w:rPr>
      </w:pPr>
    </w:p>
    <w:p>
      <w:pPr>
        <w:ind w:left="136" w:leftChars="29" w:hanging="75" w:hangingChars="27"/>
        <w:rPr>
          <w:rFonts w:ascii="仿宋_GB2312" w:hAnsi="宋体" w:eastAsia="仿宋_GB2312"/>
          <w:sz w:val="28"/>
          <w:szCs w:val="28"/>
        </w:rPr>
      </w:pPr>
    </w:p>
    <w:p>
      <w:pPr>
        <w:ind w:left="136" w:leftChars="29" w:hanging="75" w:hangingChars="27"/>
        <w:rPr>
          <w:rFonts w:ascii="仿宋_GB2312" w:hAnsi="宋体"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A844877"/>
    <w:multiLevelType w:val="singleLevel"/>
    <w:tmpl w:val="7A844877"/>
    <w:lvl w:ilvl="0" w:tentative="0">
      <w:start w:val="1"/>
      <w:numFmt w:val="decimal"/>
      <w:suff w:val="nothing"/>
      <w:lvlText w:val="%1、"/>
      <w:lvlJc w:val="left"/>
      <w:pPr>
        <w:ind w:left="2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E0C36"/>
    <w:rsid w:val="00026D5C"/>
    <w:rsid w:val="00043B73"/>
    <w:rsid w:val="000473BD"/>
    <w:rsid w:val="000876C9"/>
    <w:rsid w:val="000D313F"/>
    <w:rsid w:val="001F6275"/>
    <w:rsid w:val="002001E3"/>
    <w:rsid w:val="00202144"/>
    <w:rsid w:val="002157E6"/>
    <w:rsid w:val="002A02D3"/>
    <w:rsid w:val="002E0C36"/>
    <w:rsid w:val="003715EC"/>
    <w:rsid w:val="003A1599"/>
    <w:rsid w:val="00434964"/>
    <w:rsid w:val="00445414"/>
    <w:rsid w:val="00584D2D"/>
    <w:rsid w:val="005E2CD5"/>
    <w:rsid w:val="00673727"/>
    <w:rsid w:val="00732EAF"/>
    <w:rsid w:val="00742EB6"/>
    <w:rsid w:val="007A7DA9"/>
    <w:rsid w:val="008F6343"/>
    <w:rsid w:val="00906635"/>
    <w:rsid w:val="00993CF4"/>
    <w:rsid w:val="009A6356"/>
    <w:rsid w:val="009C18D2"/>
    <w:rsid w:val="00AA3C62"/>
    <w:rsid w:val="00AA6BC9"/>
    <w:rsid w:val="00B72E68"/>
    <w:rsid w:val="00B90E0F"/>
    <w:rsid w:val="00B9281F"/>
    <w:rsid w:val="00BE1B6D"/>
    <w:rsid w:val="00C0297C"/>
    <w:rsid w:val="00D45C5A"/>
    <w:rsid w:val="00E177B1"/>
    <w:rsid w:val="00EC2CC3"/>
    <w:rsid w:val="00F520E0"/>
    <w:rsid w:val="0EDC5F5C"/>
    <w:rsid w:val="144C6260"/>
    <w:rsid w:val="26F90F40"/>
    <w:rsid w:val="288A7CBE"/>
    <w:rsid w:val="37910B93"/>
    <w:rsid w:val="3A0502A1"/>
    <w:rsid w:val="3EFF7557"/>
    <w:rsid w:val="55F32F2F"/>
    <w:rsid w:val="585A4D14"/>
    <w:rsid w:val="5E801720"/>
    <w:rsid w:val="6DBC6AF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Balloon Text"/>
    <w:basedOn w:val="1"/>
    <w:link w:val="12"/>
    <w:semiHidden/>
    <w:unhideWhenUsed/>
    <w:qFormat/>
    <w:uiPriority w:val="99"/>
    <w:rPr>
      <w:rFonts w:ascii="宋体"/>
      <w:sz w:val="18"/>
      <w:szCs w:val="18"/>
    </w:rPr>
  </w:style>
  <w:style w:type="paragraph" w:styleId="4">
    <w:name w:val="footer"/>
    <w:basedOn w:val="1"/>
    <w:link w:val="11"/>
    <w:semiHidden/>
    <w:unhideWhenUsed/>
    <w:qFormat/>
    <w:uiPriority w:val="99"/>
    <w:pPr>
      <w:tabs>
        <w:tab w:val="center" w:pos="4153"/>
        <w:tab w:val="right" w:pos="8306"/>
      </w:tabs>
      <w:snapToGrid w:val="0"/>
      <w:jc w:val="left"/>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5"/>
    <w:semiHidden/>
    <w:uiPriority w:val="99"/>
    <w:rPr>
      <w:rFonts w:ascii="Times New Roman" w:hAnsi="Times New Roman" w:eastAsia="宋体" w:cs="Times New Roman"/>
      <w:sz w:val="18"/>
      <w:szCs w:val="18"/>
    </w:rPr>
  </w:style>
  <w:style w:type="character" w:customStyle="1" w:styleId="11">
    <w:name w:val="页脚 Char"/>
    <w:basedOn w:val="9"/>
    <w:link w:val="4"/>
    <w:semiHidden/>
    <w:uiPriority w:val="99"/>
    <w:rPr>
      <w:rFonts w:ascii="Times New Roman" w:hAnsi="Times New Roman" w:eastAsia="宋体" w:cs="Times New Roman"/>
      <w:sz w:val="18"/>
      <w:szCs w:val="18"/>
    </w:rPr>
  </w:style>
  <w:style w:type="character" w:customStyle="1" w:styleId="12">
    <w:name w:val="批注框文本 Char"/>
    <w:basedOn w:val="9"/>
    <w:link w:val="3"/>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1240</Words>
  <Characters>7068</Characters>
  <Lines>58</Lines>
  <Paragraphs>16</Paragraphs>
  <TotalTime>6</TotalTime>
  <ScaleCrop>false</ScaleCrop>
  <LinksUpToDate>false</LinksUpToDate>
  <CharactersWithSpaces>8292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2020-12-15T02:12:00Z</dcterms:created>
  <dc:creator>s</dc:creator>
  <cp:lastModifiedBy>xxk</cp:lastModifiedBy>
  <cp:lastPrinted>2021-01-20T01:36:00Z</cp:lastPrinted>
  <dcterms:modified xsi:type="dcterms:W3CDTF">2021-01-25T08:36:17Z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