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40" w:lineRule="exact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96"/>
          <w:szCs w:val="96"/>
          <w:vertAlign w:val="subscript"/>
          <w:lang w:val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96"/>
          <w:szCs w:val="96"/>
          <w:vertAlign w:val="subscript"/>
          <w:lang w:val="zh-CN"/>
        </w:rPr>
        <w:t>手术室自动门维修评分标准</w:t>
      </w:r>
    </w:p>
    <w:tbl>
      <w:tblPr>
        <w:tblStyle w:val="4"/>
        <w:tblpPr w:leftFromText="180" w:rightFromText="180" w:vertAnchor="text" w:horzAnchor="page" w:tblpXSpec="center" w:tblpY="458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256"/>
        <w:gridCol w:w="767"/>
        <w:gridCol w:w="4667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评分因素</w:t>
            </w:r>
          </w:p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及权重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分　值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评分标准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说   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报价30%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30分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以本次最低投标报价为基准价，投标报价得分=(基准价／投标报价)*30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技术服务能力30%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30分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完全满足参数要求和供应商应具备的条件的得满分。有负偏离的，一条扣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分。扣完为止。（共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条）</w:t>
            </w:r>
          </w:p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  <w:tc>
          <w:tcPr>
            <w:tcW w:w="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服务方案30%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30分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 xml:space="preserve">1、供应商结合本项目的特点提供维修服务方案，包含但不限于技术支持方案、故障响应时间、备件更换时限、维修工具及分工等，方案要求内容完整、符合本项目需求且具有可行性，完全符合要求得20分，每有一项缺漏或不完全符合要求扣5分，扣完为止。未提供不得分。 </w:t>
            </w:r>
          </w:p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2.供应商结合本项目的应急方案，满足采购人维修要求、措施完善、应急人员配置、响应及时得10分，每缺少一项或存在缺陷或漏洞不利于实施的扣2.5分，扣完为止。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737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履约能力8%</w:t>
            </w:r>
          </w:p>
        </w:tc>
        <w:tc>
          <w:tcPr>
            <w:tcW w:w="450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8分</w:t>
            </w:r>
          </w:p>
        </w:tc>
        <w:tc>
          <w:tcPr>
            <w:tcW w:w="2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供应商获得中国商务部中国国际电子商务中心颁发的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eastAsia="zh-CN"/>
              </w:rPr>
              <w:t>诚信示范经营认证企业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证书的得8分。</w:t>
            </w:r>
          </w:p>
        </w:tc>
        <w:tc>
          <w:tcPr>
            <w:tcW w:w="738" w:type="pct"/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响应文件的规范性2%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2分</w:t>
            </w:r>
          </w:p>
        </w:tc>
        <w:tc>
          <w:tcPr>
            <w:tcW w:w="2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文件制作规范，没有细微偏差情形的得2分；有一项细微偏差扣1分，直至该项分值扣完为止。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  <w:p>
            <w:pPr>
              <w:pStyle w:val="3"/>
              <w:spacing w:line="340" w:lineRule="exac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F5E1B"/>
    <w:rsid w:val="185537E6"/>
    <w:rsid w:val="5FE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after="120"/>
      <w:jc w:val="both"/>
      <w:textAlignment w:val="baseline"/>
    </w:pPr>
    <w:rPr>
      <w:rFonts w:ascii="宋体" w:hAnsi="Times New Roman"/>
      <w:kern w:val="0"/>
      <w:sz w:val="34"/>
      <w:szCs w:val="20"/>
      <w:lang w:val="en-US" w:eastAsia="zh-CN" w:bidi="ar-SA"/>
    </w:rPr>
  </w:style>
  <w:style w:type="paragraph" w:styleId="3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2021-01-08T01:13:00Z</dcterms:created>
  <dc:creator>Lither</dc:creator>
  <cp:lastModifiedBy>Lither</cp:lastModifiedBy>
  <dcterms:modified xsi:type="dcterms:W3CDTF">2021-01-25T00:59:33Z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