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内江市第一人民医院新区手术室</w:t>
      </w:r>
    </w:p>
    <w:p>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净化空调蒸发器更换与压缩机维修竞选</w:t>
      </w:r>
    </w:p>
    <w:p>
      <w:pPr>
        <w:pStyle w:val="2"/>
        <w:rPr>
          <w:rFonts w:hint="eastAsia" w:ascii="宋体" w:hAnsi="宋体" w:eastAsia="宋体" w:cs="宋体"/>
          <w:b/>
          <w:sz w:val="44"/>
          <w:szCs w:val="44"/>
        </w:rPr>
      </w:pP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b/>
          <w:sz w:val="32"/>
          <w:szCs w:val="32"/>
        </w:rPr>
        <w:t>竞选概况</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1、我院新区手术室克莱门特风冷热泵空调机组，因蒸发器故障导致压缩机进水。为确保我院新区手术室净化空调的正常运行和使用，现需对机组蒸发器进行更换并对压缩机进行维修。以保障我院新区手术工作的正常开展。</w:t>
      </w:r>
    </w:p>
    <w:p>
      <w:pPr>
        <w:spacing w:line="360" w:lineRule="auto"/>
        <w:ind w:left="-359" w:leftChars="-171"/>
        <w:rPr>
          <w:rFonts w:hint="eastAsia" w:ascii="仿宋" w:hAnsi="仿宋" w:eastAsia="仿宋" w:cs="仿宋"/>
          <w:color w:val="000000"/>
          <w:sz w:val="32"/>
          <w:szCs w:val="32"/>
        </w:rPr>
      </w:pPr>
      <w:r>
        <w:rPr>
          <w:rFonts w:hint="eastAsia" w:ascii="仿宋" w:hAnsi="仿宋" w:eastAsia="仿宋" w:cs="仿宋"/>
          <w:sz w:val="32"/>
          <w:szCs w:val="32"/>
        </w:rPr>
        <w:t xml:space="preserve">    </w:t>
      </w:r>
      <w:r>
        <w:rPr>
          <w:rFonts w:hint="eastAsia" w:ascii="仿宋" w:hAnsi="仿宋" w:eastAsia="仿宋" w:cs="仿宋"/>
          <w:color w:val="000000"/>
          <w:sz w:val="32"/>
          <w:szCs w:val="32"/>
        </w:rPr>
        <w:t>2、蒸发器参数要求（需现场堪查）：</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30"/>
        <w:gridCol w:w="2089"/>
        <w:gridCol w:w="1134"/>
        <w:gridCol w:w="1038"/>
        <w:gridCol w:w="21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名称</w:t>
            </w:r>
          </w:p>
        </w:tc>
        <w:tc>
          <w:tcPr>
            <w:tcW w:w="2089" w:type="dxa"/>
            <w:vAlign w:val="center"/>
          </w:tcPr>
          <w:p>
            <w:pPr>
              <w:pStyle w:val="2"/>
              <w:rPr>
                <w:rFonts w:ascii="仿宋" w:hAnsi="仿宋" w:eastAsia="仿宋"/>
              </w:rPr>
            </w:pPr>
            <w:r>
              <w:rPr>
                <w:rFonts w:hint="eastAsia" w:ascii="仿宋" w:hAnsi="仿宋" w:eastAsia="仿宋"/>
              </w:rPr>
              <w:t>管壳式蒸发器</w:t>
            </w:r>
          </w:p>
        </w:tc>
        <w:tc>
          <w:tcPr>
            <w:tcW w:w="2172" w:type="dxa"/>
            <w:gridSpan w:val="2"/>
            <w:vAlign w:val="center"/>
          </w:tcPr>
          <w:p>
            <w:pPr>
              <w:pStyle w:val="2"/>
              <w:rPr>
                <w:rFonts w:ascii="仿宋" w:hAnsi="仿宋" w:eastAsia="仿宋"/>
              </w:rPr>
            </w:pPr>
            <w:r>
              <w:rPr>
                <w:rFonts w:hint="eastAsia" w:ascii="仿宋" w:hAnsi="仿宋" w:eastAsia="仿宋"/>
              </w:rPr>
              <w:t>型号</w:t>
            </w:r>
          </w:p>
        </w:tc>
        <w:tc>
          <w:tcPr>
            <w:tcW w:w="2131" w:type="dxa"/>
            <w:vAlign w:val="center"/>
          </w:tcPr>
          <w:p>
            <w:pPr>
              <w:pStyle w:val="2"/>
              <w:rPr>
                <w:rFonts w:ascii="仿宋" w:hAnsi="仿宋" w:eastAsia="仿宋"/>
              </w:rPr>
            </w:pPr>
            <w:r>
              <w:rPr>
                <w:rFonts w:hint="eastAsia" w:ascii="仿宋" w:hAnsi="仿宋" w:eastAsia="仿宋"/>
              </w:rPr>
              <w:t>EC30-352SGRDE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容器类别</w:t>
            </w:r>
          </w:p>
        </w:tc>
        <w:tc>
          <w:tcPr>
            <w:tcW w:w="2089" w:type="dxa"/>
            <w:vAlign w:val="center"/>
          </w:tcPr>
          <w:p>
            <w:pPr>
              <w:pStyle w:val="2"/>
              <w:rPr>
                <w:rFonts w:ascii="仿宋" w:hAnsi="仿宋" w:eastAsia="仿宋"/>
              </w:rPr>
            </w:pPr>
            <w:r>
              <w:rPr>
                <w:rFonts w:hint="eastAsia" w:ascii="仿宋" w:hAnsi="仿宋" w:eastAsia="仿宋"/>
              </w:rPr>
              <w:t>Ⅱ</w:t>
            </w:r>
          </w:p>
        </w:tc>
        <w:tc>
          <w:tcPr>
            <w:tcW w:w="2172" w:type="dxa"/>
            <w:gridSpan w:val="2"/>
            <w:vAlign w:val="center"/>
          </w:tcPr>
          <w:p>
            <w:pPr>
              <w:pStyle w:val="2"/>
              <w:rPr>
                <w:rFonts w:ascii="仿宋" w:hAnsi="仿宋" w:eastAsia="仿宋"/>
              </w:rPr>
            </w:pPr>
            <w:r>
              <w:rPr>
                <w:rFonts w:hint="eastAsia" w:ascii="仿宋" w:hAnsi="仿宋" w:eastAsia="仿宋"/>
              </w:rPr>
              <w:t>换热面积</w:t>
            </w:r>
          </w:p>
        </w:tc>
        <w:tc>
          <w:tcPr>
            <w:tcW w:w="2131" w:type="dxa"/>
            <w:vAlign w:val="center"/>
          </w:tcPr>
          <w:p>
            <w:pPr>
              <w:pStyle w:val="2"/>
              <w:rPr>
                <w:rFonts w:ascii="仿宋" w:hAnsi="仿宋" w:eastAsia="仿宋"/>
              </w:rPr>
            </w:pPr>
            <w:r>
              <w:rPr>
                <w:rFonts w:hint="eastAsia" w:ascii="仿宋" w:hAnsi="仿宋" w:eastAsia="仿宋"/>
              </w:rPr>
              <w:t>32.2㎡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折流板间距</w:t>
            </w:r>
          </w:p>
        </w:tc>
        <w:tc>
          <w:tcPr>
            <w:tcW w:w="2089" w:type="dxa"/>
            <w:vAlign w:val="center"/>
          </w:tcPr>
          <w:p>
            <w:pPr>
              <w:pStyle w:val="2"/>
              <w:rPr>
                <w:rFonts w:ascii="仿宋" w:hAnsi="仿宋" w:eastAsia="仿宋"/>
              </w:rPr>
            </w:pPr>
            <w:r>
              <w:rPr>
                <w:rFonts w:hint="eastAsia" w:ascii="仿宋" w:hAnsi="仿宋" w:eastAsia="仿宋"/>
              </w:rPr>
              <w:t>149㎜</w:t>
            </w:r>
          </w:p>
        </w:tc>
        <w:tc>
          <w:tcPr>
            <w:tcW w:w="2172" w:type="dxa"/>
            <w:gridSpan w:val="2"/>
            <w:vAlign w:val="center"/>
          </w:tcPr>
          <w:p>
            <w:pPr>
              <w:pStyle w:val="2"/>
              <w:rPr>
                <w:rFonts w:ascii="仿宋" w:hAnsi="仿宋" w:eastAsia="仿宋"/>
              </w:rPr>
            </w:pPr>
            <w:r>
              <w:rPr>
                <w:rFonts w:hint="eastAsia" w:ascii="仿宋" w:hAnsi="仿宋" w:eastAsia="仿宋"/>
              </w:rPr>
              <w:t xml:space="preserve"> 产品标准</w:t>
            </w:r>
          </w:p>
        </w:tc>
        <w:tc>
          <w:tcPr>
            <w:tcW w:w="2131" w:type="dxa"/>
            <w:vAlign w:val="center"/>
          </w:tcPr>
          <w:p>
            <w:pPr>
              <w:pStyle w:val="2"/>
              <w:rPr>
                <w:rFonts w:ascii="仿宋" w:hAnsi="仿宋" w:eastAsia="仿宋"/>
              </w:rPr>
            </w:pPr>
            <w:r>
              <w:rPr>
                <w:rFonts w:hint="eastAsia" w:ascii="仿宋" w:hAnsi="仿宋" w:eastAsia="仿宋"/>
              </w:rPr>
              <w:t>NB/T47012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p>
        </w:tc>
        <w:tc>
          <w:tcPr>
            <w:tcW w:w="3223" w:type="dxa"/>
            <w:gridSpan w:val="2"/>
            <w:tcBorders>
              <w:right w:val="single" w:color="auto" w:sz="4" w:space="0"/>
            </w:tcBorders>
            <w:vAlign w:val="center"/>
          </w:tcPr>
          <w:p>
            <w:pPr>
              <w:pStyle w:val="2"/>
              <w:rPr>
                <w:rFonts w:ascii="仿宋" w:hAnsi="仿宋" w:eastAsia="仿宋"/>
              </w:rPr>
            </w:pPr>
            <w:r>
              <w:rPr>
                <w:rFonts w:hint="eastAsia" w:ascii="仿宋" w:hAnsi="仿宋" w:eastAsia="仿宋"/>
              </w:rPr>
              <w:t>管程</w:t>
            </w:r>
          </w:p>
        </w:tc>
        <w:tc>
          <w:tcPr>
            <w:tcW w:w="3169" w:type="dxa"/>
            <w:gridSpan w:val="2"/>
            <w:tcBorders>
              <w:left w:val="single" w:color="auto" w:sz="4" w:space="0"/>
            </w:tcBorders>
            <w:vAlign w:val="center"/>
          </w:tcPr>
          <w:p>
            <w:pPr>
              <w:pStyle w:val="2"/>
              <w:rPr>
                <w:rFonts w:ascii="仿宋" w:hAnsi="仿宋" w:eastAsia="仿宋"/>
              </w:rPr>
            </w:pPr>
            <w:r>
              <w:rPr>
                <w:rFonts w:hint="eastAsia" w:ascii="仿宋" w:hAnsi="仿宋" w:eastAsia="仿宋"/>
              </w:rPr>
              <w:t>壳程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设计压力</w:t>
            </w:r>
          </w:p>
        </w:tc>
        <w:tc>
          <w:tcPr>
            <w:tcW w:w="3223" w:type="dxa"/>
            <w:gridSpan w:val="2"/>
            <w:tcBorders>
              <w:right w:val="single" w:color="auto" w:sz="4" w:space="0"/>
            </w:tcBorders>
            <w:vAlign w:val="center"/>
          </w:tcPr>
          <w:p>
            <w:pPr>
              <w:pStyle w:val="2"/>
              <w:rPr>
                <w:rFonts w:ascii="仿宋" w:hAnsi="仿宋" w:eastAsia="仿宋"/>
              </w:rPr>
            </w:pPr>
            <w:r>
              <w:rPr>
                <w:rFonts w:hint="eastAsia" w:ascii="仿宋" w:hAnsi="仿宋" w:eastAsia="仿宋"/>
              </w:rPr>
              <w:t>2.2MPa</w:t>
            </w:r>
          </w:p>
        </w:tc>
        <w:tc>
          <w:tcPr>
            <w:tcW w:w="3169" w:type="dxa"/>
            <w:gridSpan w:val="2"/>
            <w:tcBorders>
              <w:left w:val="single" w:color="auto" w:sz="4" w:space="0"/>
            </w:tcBorders>
            <w:vAlign w:val="center"/>
          </w:tcPr>
          <w:p>
            <w:pPr>
              <w:pStyle w:val="2"/>
              <w:rPr>
                <w:rFonts w:ascii="仿宋" w:hAnsi="仿宋" w:eastAsia="仿宋"/>
              </w:rPr>
            </w:pPr>
            <w:r>
              <w:rPr>
                <w:rFonts w:hint="eastAsia" w:ascii="仿宋" w:hAnsi="仿宋" w:eastAsia="仿宋"/>
              </w:rPr>
              <w:t>1.0 MPa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设计温度</w:t>
            </w:r>
          </w:p>
        </w:tc>
        <w:tc>
          <w:tcPr>
            <w:tcW w:w="3223" w:type="dxa"/>
            <w:gridSpan w:val="2"/>
            <w:tcBorders>
              <w:right w:val="single" w:color="auto" w:sz="4" w:space="0"/>
            </w:tcBorders>
            <w:vAlign w:val="center"/>
          </w:tcPr>
          <w:p>
            <w:pPr>
              <w:pStyle w:val="2"/>
              <w:rPr>
                <w:rFonts w:ascii="仿宋" w:hAnsi="仿宋" w:eastAsia="仿宋"/>
              </w:rPr>
            </w:pPr>
            <w:r>
              <w:rPr>
                <w:rFonts w:hint="eastAsia" w:ascii="仿宋" w:hAnsi="仿宋" w:eastAsia="仿宋"/>
              </w:rPr>
              <w:t>90℃</w:t>
            </w:r>
          </w:p>
        </w:tc>
        <w:tc>
          <w:tcPr>
            <w:tcW w:w="3169" w:type="dxa"/>
            <w:gridSpan w:val="2"/>
            <w:tcBorders>
              <w:left w:val="single" w:color="auto" w:sz="4" w:space="0"/>
            </w:tcBorders>
            <w:vAlign w:val="center"/>
          </w:tcPr>
          <w:p>
            <w:pPr>
              <w:pStyle w:val="2"/>
              <w:rPr>
                <w:rFonts w:ascii="仿宋" w:hAnsi="仿宋" w:eastAsia="仿宋"/>
              </w:rPr>
            </w:pPr>
            <w:r>
              <w:rPr>
                <w:rFonts w:hint="eastAsia" w:ascii="仿宋" w:hAnsi="仿宋" w:eastAsia="仿宋"/>
              </w:rPr>
              <w:t>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工作介质</w:t>
            </w:r>
          </w:p>
        </w:tc>
        <w:tc>
          <w:tcPr>
            <w:tcW w:w="3223" w:type="dxa"/>
            <w:gridSpan w:val="2"/>
            <w:tcBorders>
              <w:right w:val="single" w:color="auto" w:sz="4" w:space="0"/>
            </w:tcBorders>
            <w:vAlign w:val="center"/>
          </w:tcPr>
          <w:p>
            <w:pPr>
              <w:pStyle w:val="2"/>
              <w:rPr>
                <w:rFonts w:ascii="仿宋" w:hAnsi="仿宋" w:eastAsia="仿宋"/>
              </w:rPr>
            </w:pPr>
            <w:r>
              <w:rPr>
                <w:rFonts w:hint="eastAsia" w:ascii="仿宋" w:hAnsi="仿宋" w:eastAsia="仿宋"/>
              </w:rPr>
              <w:t>R134a</w:t>
            </w:r>
          </w:p>
        </w:tc>
        <w:tc>
          <w:tcPr>
            <w:tcW w:w="3169" w:type="dxa"/>
            <w:gridSpan w:val="2"/>
            <w:tcBorders>
              <w:left w:val="single" w:color="auto" w:sz="4" w:space="0"/>
            </w:tcBorders>
            <w:vAlign w:val="center"/>
          </w:tcPr>
          <w:p>
            <w:pPr>
              <w:pStyle w:val="2"/>
              <w:rPr>
                <w:rFonts w:ascii="仿宋" w:hAnsi="仿宋" w:eastAsia="仿宋"/>
              </w:rPr>
            </w:pPr>
            <w:r>
              <w:rPr>
                <w:rFonts w:hint="eastAsia" w:ascii="仿宋" w:hAnsi="仿宋" w:eastAsia="仿宋"/>
              </w:rPr>
              <w:t>H20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vAlign w:val="center"/>
          </w:tcPr>
          <w:p>
            <w:pPr>
              <w:pStyle w:val="2"/>
              <w:rPr>
                <w:rFonts w:ascii="仿宋" w:hAnsi="仿宋" w:eastAsia="仿宋"/>
              </w:rPr>
            </w:pPr>
            <w:r>
              <w:rPr>
                <w:rFonts w:hint="eastAsia" w:ascii="仿宋" w:hAnsi="仿宋" w:eastAsia="仿宋"/>
              </w:rPr>
              <w:t>耐压试验压力</w:t>
            </w:r>
          </w:p>
        </w:tc>
        <w:tc>
          <w:tcPr>
            <w:tcW w:w="3223" w:type="dxa"/>
            <w:gridSpan w:val="2"/>
            <w:tcBorders>
              <w:right w:val="single" w:color="auto" w:sz="4" w:space="0"/>
            </w:tcBorders>
            <w:vAlign w:val="center"/>
          </w:tcPr>
          <w:p>
            <w:pPr>
              <w:pStyle w:val="2"/>
              <w:rPr>
                <w:rFonts w:ascii="仿宋" w:hAnsi="仿宋" w:eastAsia="仿宋"/>
              </w:rPr>
            </w:pPr>
            <w:r>
              <w:rPr>
                <w:rFonts w:hint="eastAsia" w:ascii="仿宋" w:hAnsi="仿宋" w:eastAsia="仿宋"/>
              </w:rPr>
              <w:t>2.53 MPa</w:t>
            </w:r>
          </w:p>
        </w:tc>
        <w:tc>
          <w:tcPr>
            <w:tcW w:w="3169" w:type="dxa"/>
            <w:gridSpan w:val="2"/>
            <w:tcBorders>
              <w:left w:val="single" w:color="auto" w:sz="4" w:space="0"/>
            </w:tcBorders>
            <w:vAlign w:val="center"/>
          </w:tcPr>
          <w:p>
            <w:pPr>
              <w:pStyle w:val="2"/>
              <w:rPr>
                <w:rFonts w:ascii="仿宋" w:hAnsi="仿宋" w:eastAsia="仿宋"/>
              </w:rPr>
            </w:pPr>
            <w:r>
              <w:rPr>
                <w:rFonts w:hint="eastAsia" w:ascii="仿宋" w:hAnsi="仿宋" w:eastAsia="仿宋"/>
              </w:rPr>
              <w:t>1.15 MPa</w:t>
            </w:r>
          </w:p>
        </w:tc>
      </w:tr>
    </w:tbl>
    <w:p>
      <w:pPr>
        <w:spacing w:line="360" w:lineRule="auto"/>
        <w:ind w:left="-359" w:leftChars="-171"/>
        <w:rPr>
          <w:rFonts w:ascii="仿宋" w:hAnsi="仿宋" w:eastAsia="仿宋"/>
          <w:sz w:val="32"/>
          <w:szCs w:val="32"/>
        </w:rPr>
      </w:pPr>
      <w:r>
        <w:rPr>
          <w:rFonts w:hint="eastAsia" w:ascii="仿宋" w:hAnsi="仿宋" w:eastAsia="仿宋"/>
        </w:rPr>
        <w:t xml:space="preserve">    </w:t>
      </w:r>
      <w:r>
        <w:rPr>
          <w:rFonts w:hint="eastAsia" w:ascii="仿宋" w:hAnsi="仿宋" w:eastAsia="仿宋"/>
          <w:sz w:val="32"/>
          <w:szCs w:val="32"/>
        </w:rPr>
        <w:t xml:space="preserve"> </w:t>
      </w:r>
      <w:r>
        <w:rPr>
          <w:rFonts w:hint="eastAsia" w:ascii="仿宋" w:hAnsi="仿宋" w:eastAsia="仿宋"/>
          <w:kern w:val="0"/>
          <w:sz w:val="32"/>
          <w:szCs w:val="32"/>
        </w:rPr>
        <w:t>3、竞选限价人民币20万元。</w:t>
      </w:r>
    </w:p>
    <w:p>
      <w:pPr>
        <w:spacing w:line="360" w:lineRule="auto"/>
        <w:ind w:left="-359" w:leftChars="-171"/>
        <w:rPr>
          <w:rFonts w:hint="eastAsia" w:ascii="仿宋" w:hAnsi="仿宋" w:eastAsia="仿宋" w:cs="仿宋"/>
          <w:b/>
          <w:sz w:val="32"/>
          <w:szCs w:val="32"/>
        </w:rPr>
      </w:pPr>
      <w:r>
        <w:rPr>
          <w:rFonts w:hint="eastAsia" w:ascii="仿宋" w:hAnsi="仿宋" w:eastAsia="仿宋" w:cs="仿宋"/>
          <w:b/>
          <w:sz w:val="32"/>
          <w:szCs w:val="32"/>
        </w:rPr>
        <w:t xml:space="preserve">二、资质要求 </w:t>
      </w:r>
    </w:p>
    <w:p>
      <w:pPr>
        <w:spacing w:line="360" w:lineRule="auto"/>
        <w:ind w:left="-359" w:leftChars="-171"/>
        <w:rPr>
          <w:rFonts w:hint="eastAsia" w:ascii="仿宋" w:hAnsi="仿宋" w:eastAsia="仿宋" w:cs="仿宋"/>
          <w:sz w:val="32"/>
          <w:szCs w:val="32"/>
        </w:rPr>
      </w:pPr>
      <w:r>
        <w:rPr>
          <w:rFonts w:hint="eastAsia" w:ascii="仿宋" w:hAnsi="仿宋" w:eastAsia="仿宋" w:cs="仿宋"/>
          <w:b/>
          <w:sz w:val="32"/>
          <w:szCs w:val="32"/>
        </w:rPr>
        <w:t xml:space="preserve">    1、</w:t>
      </w:r>
      <w:r>
        <w:rPr>
          <w:rFonts w:hint="eastAsia" w:ascii="仿宋" w:hAnsi="仿宋" w:eastAsia="仿宋" w:cs="仿宋"/>
          <w:sz w:val="32"/>
          <w:szCs w:val="32"/>
        </w:rPr>
        <w:t>投标人必须具有在中华人民共和国境内注册的独立企业法人资格；并且具有合法、有效的营业执照；</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2、投标人须是具有中央空调维修，压力容器设计安装经验的供应商或制造厂家；</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3、投标产品必须是成熟稳定的产品。</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4、投标产品必须通过国家相应强制检测，并提供检测证明。</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5、投标人具有良好的商业信誉，没有处于被责令停业,财产被接管、冻结破产状态。</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6、投标人或其法定代表人不得被列入失信被执行人名单（以“信用中国”（www.creditchina.gov.cn）网站查询记录为准）。</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注：以上资料必须齐全，复印件须加盖报价单位公章。</w:t>
      </w:r>
    </w:p>
    <w:p>
      <w:pPr>
        <w:spacing w:line="360" w:lineRule="auto"/>
        <w:ind w:left="-359" w:leftChars="-171"/>
        <w:rPr>
          <w:rFonts w:hint="eastAsia" w:ascii="仿宋" w:hAnsi="仿宋" w:eastAsia="仿宋" w:cs="仿宋"/>
          <w:sz w:val="32"/>
          <w:szCs w:val="32"/>
        </w:rPr>
      </w:pPr>
      <w:r>
        <w:rPr>
          <w:rFonts w:hint="eastAsia" w:ascii="仿宋" w:hAnsi="仿宋" w:eastAsia="仿宋" w:cs="仿宋"/>
          <w:b/>
          <w:sz w:val="32"/>
          <w:szCs w:val="32"/>
        </w:rPr>
        <w:t>三、验收标准</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1、产品必需能与机组进行正常匹配并保证机组正常运行；</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2、此次更换的产品属于Ⅱ类压力容器，应具有合格生产证明和相应的资质证明，中选商家需在完工后提供相应的整套资料并配合我院管理部门按相关法规办理压力容器使用证；</w:t>
      </w:r>
    </w:p>
    <w:p>
      <w:pPr>
        <w:spacing w:line="360" w:lineRule="auto"/>
        <w:ind w:left="-359" w:leftChars="-171"/>
        <w:rPr>
          <w:rFonts w:hint="eastAsia" w:ascii="仿宋" w:hAnsi="仿宋" w:eastAsia="仿宋" w:cs="仿宋"/>
          <w:sz w:val="32"/>
          <w:szCs w:val="32"/>
        </w:rPr>
      </w:pPr>
      <w:r>
        <w:rPr>
          <w:rFonts w:hint="eastAsia" w:ascii="仿宋" w:hAnsi="仿宋" w:eastAsia="仿宋" w:cs="仿宋"/>
          <w:sz w:val="32"/>
          <w:szCs w:val="32"/>
        </w:rPr>
        <w:t xml:space="preserve">    3、验收由双方现场根据机组使用要求完成。</w:t>
      </w:r>
    </w:p>
    <w:p>
      <w:pPr>
        <w:spacing w:line="360" w:lineRule="auto"/>
        <w:ind w:left="-359" w:leftChars="-171"/>
        <w:rPr>
          <w:rFonts w:hint="eastAsia" w:ascii="仿宋" w:hAnsi="仿宋" w:eastAsia="仿宋" w:cs="仿宋"/>
          <w:sz w:val="32"/>
          <w:szCs w:val="32"/>
        </w:rPr>
      </w:pPr>
      <w:r>
        <w:rPr>
          <w:rFonts w:hint="eastAsia" w:ascii="仿宋" w:hAnsi="仿宋" w:eastAsia="仿宋" w:cs="仿宋"/>
          <w:b/>
          <w:kern w:val="0"/>
          <w:sz w:val="32"/>
          <w:szCs w:val="32"/>
        </w:rPr>
        <w:t>四、售后服务要求</w:t>
      </w:r>
    </w:p>
    <w:p>
      <w:pPr>
        <w:spacing w:line="360" w:lineRule="auto"/>
        <w:ind w:left="-359" w:leftChars="-171"/>
        <w:rPr>
          <w:rFonts w:hint="eastAsia" w:ascii="仿宋" w:hAnsi="仿宋" w:eastAsia="仿宋" w:cs="仿宋"/>
          <w:sz w:val="32"/>
          <w:szCs w:val="32"/>
        </w:rPr>
      </w:pPr>
      <w:r>
        <w:rPr>
          <w:rFonts w:hint="eastAsia" w:ascii="仿宋" w:hAnsi="仿宋" w:eastAsia="仿宋" w:cs="仿宋"/>
          <w:kern w:val="0"/>
          <w:sz w:val="32"/>
          <w:szCs w:val="32"/>
        </w:rPr>
        <w:t xml:space="preserve">    1、有专门售后服务部门，</w:t>
      </w:r>
      <w:r>
        <w:rPr>
          <w:rFonts w:hint="eastAsia" w:ascii="仿宋" w:hAnsi="仿宋" w:eastAsia="仿宋" w:cs="仿宋"/>
          <w:sz w:val="32"/>
          <w:szCs w:val="32"/>
        </w:rPr>
        <w:t>需提供24小时服务；</w:t>
      </w:r>
    </w:p>
    <w:p>
      <w:pPr>
        <w:spacing w:line="360" w:lineRule="auto"/>
        <w:ind w:left="-359" w:leftChars="-171"/>
        <w:rPr>
          <w:rFonts w:hint="eastAsia" w:ascii="仿宋" w:hAnsi="仿宋" w:eastAsia="仿宋" w:cs="仿宋"/>
          <w:sz w:val="32"/>
          <w:szCs w:val="32"/>
        </w:rPr>
      </w:pPr>
      <w:r>
        <w:rPr>
          <w:rFonts w:hint="eastAsia" w:ascii="仿宋" w:hAnsi="仿宋" w:eastAsia="仿宋" w:cs="仿宋"/>
          <w:kern w:val="0"/>
          <w:sz w:val="32"/>
          <w:szCs w:val="32"/>
        </w:rPr>
        <w:t xml:space="preserve">    2、对一般性技术问题通过电话或网络技术支持在1小时内解决。对通过电话或网络技术支持不能解决的一般性技术问题或较大技术问题，无论产品在正常使用情况下，还是出现异常质量问题，中选商家接到反馈信息之时起，2小时内响应，如需现场处理，可在4小时内到达现场解决问题；</w:t>
      </w:r>
    </w:p>
    <w:p>
      <w:pPr>
        <w:spacing w:line="360" w:lineRule="auto"/>
        <w:ind w:left="-359" w:leftChars="-171"/>
        <w:rPr>
          <w:rFonts w:hint="eastAsia" w:ascii="仿宋" w:hAnsi="仿宋" w:eastAsia="仿宋" w:cs="仿宋"/>
          <w:sz w:val="32"/>
          <w:szCs w:val="32"/>
        </w:rPr>
      </w:pPr>
      <w:r>
        <w:rPr>
          <w:rFonts w:hint="eastAsia" w:ascii="仿宋" w:hAnsi="仿宋" w:eastAsia="仿宋" w:cs="仿宋"/>
          <w:kern w:val="0"/>
          <w:sz w:val="32"/>
          <w:szCs w:val="32"/>
        </w:rPr>
        <w:t xml:space="preserve">    3、质保期：壹年以上。</w:t>
      </w:r>
    </w:p>
    <w:p>
      <w:pPr>
        <w:spacing w:line="480" w:lineRule="exact"/>
        <w:jc w:val="left"/>
        <w:rPr>
          <w:rFonts w:hint="eastAsia" w:ascii="仿宋" w:hAnsi="仿宋" w:eastAsia="仿宋" w:cs="仿宋"/>
          <w:b/>
          <w:sz w:val="32"/>
          <w:szCs w:val="32"/>
        </w:rPr>
      </w:pPr>
      <w:r>
        <w:rPr>
          <w:rFonts w:hint="eastAsia" w:ascii="仿宋" w:hAnsi="仿宋" w:eastAsia="仿宋" w:cs="仿宋"/>
          <w:b/>
          <w:sz w:val="32"/>
          <w:szCs w:val="32"/>
        </w:rPr>
        <w:t>五、投递竞选书及参竞要求</w:t>
      </w:r>
    </w:p>
    <w:p>
      <w:pPr>
        <w:spacing w:line="480" w:lineRule="exact"/>
        <w:jc w:val="left"/>
        <w:rPr>
          <w:rFonts w:hint="eastAsia" w:ascii="仿宋" w:hAnsi="仿宋" w:eastAsia="仿宋" w:cs="仿宋"/>
          <w:sz w:val="32"/>
          <w:szCs w:val="32"/>
        </w:rPr>
      </w:pPr>
      <w:r>
        <w:rPr>
          <w:rFonts w:hint="eastAsia" w:ascii="仿宋" w:hAnsi="仿宋" w:eastAsia="仿宋" w:cs="仿宋"/>
          <w:sz w:val="32"/>
          <w:szCs w:val="32"/>
        </w:rPr>
        <w:t xml:space="preserve">    ★1、供应商必须对设备进行现场踏堪（取得现场踏堪凭证明）；</w:t>
      </w:r>
    </w:p>
    <w:p>
      <w:pPr>
        <w:pStyle w:val="2"/>
        <w:rPr>
          <w:rFonts w:hint="eastAsia" w:ascii="仿宋" w:hAnsi="仿宋" w:eastAsia="仿宋" w:cs="仿宋"/>
          <w:sz w:val="32"/>
          <w:szCs w:val="32"/>
        </w:rPr>
      </w:pPr>
      <w:r>
        <w:rPr>
          <w:rFonts w:hint="eastAsia" w:ascii="仿宋" w:hAnsi="仿宋" w:eastAsia="仿宋" w:cs="仿宋"/>
          <w:sz w:val="32"/>
          <w:szCs w:val="32"/>
        </w:rPr>
        <w:t xml:space="preserve">    ★2、此次蒸发器的更换与压缩维修，施工地点位于我院住院楼内。根据疫情防控管理要求，到场</w:t>
      </w:r>
      <w:r>
        <w:rPr>
          <w:rFonts w:hint="eastAsia" w:ascii="仿宋" w:hAnsi="仿宋" w:eastAsia="仿宋" w:cs="仿宋"/>
          <w:b/>
          <w:sz w:val="32"/>
          <w:szCs w:val="32"/>
        </w:rPr>
        <w:t>踏堪人员必须提供7日内的核酸检测证明</w:t>
      </w:r>
      <w:r>
        <w:rPr>
          <w:rFonts w:hint="eastAsia" w:ascii="仿宋" w:hAnsi="仿宋" w:eastAsia="仿宋" w:cs="仿宋"/>
          <w:sz w:val="32"/>
          <w:szCs w:val="32"/>
        </w:rPr>
        <w:t>后才能进入现场。</w:t>
      </w:r>
    </w:p>
    <w:p>
      <w:pPr>
        <w:spacing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3、符合条件且愿意参加竞选的单位于开选时到开选地点，凭现场踏堪凭证明入场，递交竞选文件。竞选文件应报送3份，封口处盖骑缝章；</w:t>
      </w:r>
    </w:p>
    <w:p>
      <w:pPr>
        <w:spacing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4、竞选所报价格必须包括维修、安装、调试、人工、应急服务、含税等；</w:t>
      </w:r>
    </w:p>
    <w:p>
      <w:pPr>
        <w:spacing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5、供应商需提供此次项目的分项报价明细，说明报价组成部份。</w:t>
      </w:r>
    </w:p>
    <w:p>
      <w:pPr>
        <w:spacing w:line="480" w:lineRule="exact"/>
        <w:jc w:val="left"/>
        <w:rPr>
          <w:rFonts w:hint="eastAsia" w:ascii="仿宋" w:hAnsi="仿宋" w:eastAsia="仿宋" w:cs="仿宋"/>
          <w:b/>
          <w:sz w:val="32"/>
          <w:szCs w:val="32"/>
        </w:rPr>
      </w:pPr>
      <w:r>
        <w:rPr>
          <w:rFonts w:hint="eastAsia" w:ascii="仿宋" w:hAnsi="仿宋" w:eastAsia="仿宋" w:cs="仿宋"/>
          <w:b/>
          <w:sz w:val="32"/>
          <w:szCs w:val="32"/>
        </w:rPr>
        <w:t>六、竞选时间</w:t>
      </w:r>
    </w:p>
    <w:p>
      <w:pPr>
        <w:spacing w:line="480" w:lineRule="exact"/>
        <w:ind w:left="641" w:leftChars="-533" w:hanging="1760" w:hangingChars="550"/>
        <w:jc w:val="left"/>
        <w:rPr>
          <w:rFonts w:hint="eastAsia" w:ascii="仿宋" w:hAnsi="仿宋" w:eastAsia="仿宋" w:cs="仿宋"/>
          <w:sz w:val="32"/>
          <w:szCs w:val="32"/>
        </w:rPr>
      </w:pPr>
      <w:r>
        <w:rPr>
          <w:rFonts w:hint="eastAsia" w:ascii="仿宋" w:hAnsi="仿宋" w:eastAsia="仿宋" w:cs="仿宋"/>
          <w:sz w:val="32"/>
          <w:szCs w:val="32"/>
        </w:rPr>
        <w:t xml:space="preserve">            2021年3月3日上午 11时。</w:t>
      </w:r>
    </w:p>
    <w:p>
      <w:pPr>
        <w:spacing w:line="480" w:lineRule="exact"/>
        <w:jc w:val="left"/>
        <w:rPr>
          <w:rFonts w:hint="eastAsia" w:ascii="仿宋" w:hAnsi="仿宋" w:eastAsia="仿宋" w:cs="仿宋"/>
          <w:b/>
          <w:sz w:val="32"/>
          <w:szCs w:val="32"/>
        </w:rPr>
      </w:pPr>
      <w:r>
        <w:rPr>
          <w:rFonts w:hint="eastAsia" w:ascii="仿宋" w:hAnsi="仿宋" w:eastAsia="仿宋" w:cs="仿宋"/>
          <w:b/>
          <w:sz w:val="32"/>
          <w:szCs w:val="32"/>
        </w:rPr>
        <w:t>七、开选地点</w:t>
      </w:r>
    </w:p>
    <w:p>
      <w:pPr>
        <w:spacing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内江市第一人民医院新区医院全科楼五楼会议室。</w:t>
      </w:r>
    </w:p>
    <w:p>
      <w:pPr>
        <w:spacing w:line="480" w:lineRule="exact"/>
        <w:jc w:val="left"/>
        <w:rPr>
          <w:rFonts w:hint="eastAsia" w:ascii="仿宋" w:hAnsi="仿宋" w:eastAsia="仿宋" w:cs="仿宋"/>
          <w:b/>
          <w:sz w:val="32"/>
          <w:szCs w:val="32"/>
        </w:rPr>
      </w:pPr>
      <w:r>
        <w:rPr>
          <w:rFonts w:hint="eastAsia" w:ascii="仿宋" w:hAnsi="仿宋" w:eastAsia="仿宋" w:cs="仿宋"/>
          <w:b/>
          <w:sz w:val="32"/>
          <w:szCs w:val="32"/>
        </w:rPr>
        <w:t>八、评选标准</w:t>
      </w:r>
    </w:p>
    <w:p>
      <w:pPr>
        <w:spacing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根据报价、公司资质、服务能力等进行综合评比。</w:t>
      </w:r>
    </w:p>
    <w:p>
      <w:pPr>
        <w:numPr>
          <w:ilvl w:val="0"/>
          <w:numId w:val="1"/>
        </w:numPr>
        <w:spacing w:line="480" w:lineRule="exact"/>
        <w:ind w:left="0" w:leftChars="0" w:firstLine="0" w:firstLineChars="0"/>
        <w:jc w:val="left"/>
        <w:rPr>
          <w:rFonts w:hint="eastAsia" w:ascii="仿宋" w:hAnsi="仿宋" w:eastAsia="仿宋" w:cs="仿宋"/>
          <w:b/>
          <w:sz w:val="32"/>
          <w:szCs w:val="32"/>
          <w:lang w:eastAsia="zh-CN"/>
        </w:rPr>
      </w:pPr>
      <w:r>
        <w:rPr>
          <w:rFonts w:hint="eastAsia" w:ascii="仿宋" w:hAnsi="仿宋" w:eastAsia="仿宋" w:cs="仿宋"/>
          <w:b/>
          <w:sz w:val="32"/>
          <w:szCs w:val="32"/>
          <w:lang w:eastAsia="zh-CN"/>
        </w:rPr>
        <w:t>联系方式</w:t>
      </w:r>
    </w:p>
    <w:p>
      <w:pPr>
        <w:numPr>
          <w:numId w:val="0"/>
        </w:numPr>
        <w:spacing w:line="480" w:lineRule="exact"/>
        <w:ind w:left="0" w:leftChars="0"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联系人：总务科  黄 黎</w:t>
      </w:r>
    </w:p>
    <w:p>
      <w:pPr>
        <w:spacing w:line="480" w:lineRule="exact"/>
        <w:ind w:left="0" w:leftChars="0"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联系电话：13541616520</w:t>
      </w:r>
    </w:p>
    <w:p>
      <w:pPr>
        <w:pStyle w:val="2"/>
        <w:ind w:firstLine="642"/>
        <w:rPr>
          <w:rFonts w:hint="default" w:ascii="仿宋" w:hAnsi="仿宋" w:eastAsia="仿宋" w:cs="仿宋"/>
          <w:b/>
          <w:sz w:val="32"/>
          <w:szCs w:val="32"/>
          <w:lang w:val="en-US" w:eastAsia="zh-CN"/>
        </w:rPr>
      </w:pPr>
      <w:r>
        <w:rPr>
          <w:rFonts w:hint="eastAsia" w:ascii="仿宋" w:hAnsi="仿宋" w:eastAsia="仿宋" w:cs="仿宋"/>
          <w:b w:val="0"/>
          <w:bCs/>
          <w:sz w:val="32"/>
          <w:szCs w:val="32"/>
          <w:lang w:val="en-US" w:eastAsia="zh-CN"/>
        </w:rPr>
        <w:t>监督电话：0832-2155638</w:t>
      </w:r>
    </w:p>
    <w:p>
      <w:pPr>
        <w:pStyle w:val="2"/>
        <w:ind w:firstLine="642"/>
        <w:rPr>
          <w:rFonts w:hint="default" w:ascii="仿宋" w:hAnsi="仿宋" w:eastAsia="仿宋" w:cs="仿宋"/>
          <w:b/>
          <w:sz w:val="32"/>
          <w:szCs w:val="32"/>
          <w:lang w:val="en-US" w:eastAsia="zh-CN"/>
        </w:rPr>
      </w:pPr>
    </w:p>
    <w:p>
      <w:pPr>
        <w:pStyle w:val="2"/>
        <w:ind w:left="5783" w:hanging="5783" w:hangingChars="1800"/>
        <w:rPr>
          <w:rFonts w:hint="eastAsia" w:ascii="仿宋" w:hAnsi="仿宋" w:eastAsia="仿宋" w:cs="仿宋"/>
          <w:b w:val="0"/>
          <w:bCs/>
          <w:sz w:val="32"/>
          <w:szCs w:val="32"/>
          <w:lang w:val="en-US" w:eastAsia="zh-CN"/>
        </w:rPr>
      </w:pPr>
      <w:r>
        <w:rPr>
          <w:rFonts w:hint="eastAsia" w:ascii="仿宋" w:hAnsi="仿宋" w:eastAsia="仿宋" w:cs="仿宋"/>
          <w:b/>
          <w:sz w:val="32"/>
          <w:szCs w:val="32"/>
          <w:lang w:val="en-US" w:eastAsia="zh-CN"/>
        </w:rPr>
        <w:t xml:space="preserve">                                </w:t>
      </w:r>
      <w:r>
        <w:rPr>
          <w:rFonts w:hint="eastAsia" w:ascii="仿宋" w:hAnsi="仿宋" w:eastAsia="仿宋" w:cs="仿宋"/>
          <w:b w:val="0"/>
          <w:bCs/>
          <w:sz w:val="32"/>
          <w:szCs w:val="32"/>
          <w:lang w:val="en-US" w:eastAsia="zh-CN"/>
        </w:rPr>
        <w:t xml:space="preserve"> 内江市第一人民医院 </w:t>
      </w:r>
      <w:r>
        <w:rPr>
          <w:rFonts w:hint="eastAsia" w:ascii="仿宋" w:hAnsi="仿宋" w:eastAsia="仿宋" w:cs="仿宋"/>
          <w:b/>
          <w:sz w:val="32"/>
          <w:szCs w:val="32"/>
          <w:lang w:val="en-US" w:eastAsia="zh-CN"/>
        </w:rPr>
        <w:t xml:space="preserve">                                   </w:t>
      </w:r>
      <w:r>
        <w:rPr>
          <w:rFonts w:hint="eastAsia" w:ascii="仿宋" w:hAnsi="仿宋" w:eastAsia="仿宋" w:cs="仿宋"/>
          <w:b w:val="0"/>
          <w:bCs/>
          <w:sz w:val="32"/>
          <w:szCs w:val="32"/>
          <w:lang w:val="en-US" w:eastAsia="zh-CN"/>
        </w:rPr>
        <w:t>2021.2.23</w:t>
      </w:r>
    </w:p>
    <w:p>
      <w:pPr>
        <w:pStyle w:val="2"/>
        <w:rPr>
          <w:rFonts w:hint="default" w:ascii="仿宋" w:hAnsi="仿宋" w:eastAsia="仿宋" w:cs="仿宋"/>
          <w:b/>
          <w:sz w:val="32"/>
          <w:szCs w:val="32"/>
          <w:lang w:val="en-US" w:eastAsia="zh-CN"/>
        </w:rPr>
      </w:pPr>
    </w:p>
    <w:p>
      <w:pPr>
        <w:pStyle w:val="2"/>
        <w:rPr>
          <w:rFonts w:hint="eastAsia" w:ascii="仿宋" w:hAnsi="仿宋" w:eastAsia="仿宋" w:cs="仿宋"/>
          <w:b/>
          <w:sz w:val="32"/>
          <w:szCs w:val="32"/>
          <w:lang w:val="en-US" w:eastAsia="zh-CN"/>
        </w:rPr>
      </w:pPr>
    </w:p>
    <w:p>
      <w:pPr>
        <w:jc w:val="left"/>
        <w:rPr>
          <w:rFonts w:hint="eastAsia" w:ascii="仿宋" w:hAnsi="仿宋" w:eastAsia="仿宋" w:cs="仿宋"/>
          <w:b/>
          <w:sz w:val="32"/>
          <w:szCs w:val="32"/>
        </w:rPr>
      </w:pPr>
      <w:r>
        <w:rPr>
          <w:rFonts w:hint="eastAsia" w:ascii="仿宋" w:hAnsi="仿宋" w:eastAsia="仿宋" w:cs="仿宋"/>
          <w:b/>
          <w:sz w:val="32"/>
          <w:szCs w:val="32"/>
        </w:rPr>
        <w:t>附：现场踏堪证明、竞选评分细则</w:t>
      </w:r>
    </w:p>
    <w:p>
      <w:pPr>
        <w:pStyle w:val="2"/>
        <w:rPr>
          <w:rFonts w:hint="eastAsia"/>
        </w:rPr>
      </w:pPr>
    </w:p>
    <w:p>
      <w:pPr>
        <w:jc w:val="left"/>
        <w:rPr>
          <w:rFonts w:hint="eastAsia" w:ascii="仿宋" w:hAnsi="仿宋" w:eastAsia="仿宋" w:cs="仿宋"/>
          <w:b/>
          <w:sz w:val="32"/>
          <w:szCs w:val="32"/>
        </w:rPr>
      </w:pPr>
      <w:r>
        <w:rPr>
          <w:rFonts w:hint="eastAsia" w:ascii="仿宋" w:hAnsi="仿宋" w:eastAsia="仿宋" w:cs="仿宋"/>
          <w:b/>
          <w:sz w:val="32"/>
          <w:szCs w:val="32"/>
        </w:rPr>
        <w:t>附一、</w:t>
      </w:r>
    </w:p>
    <w:p>
      <w:pPr>
        <w:jc w:val="center"/>
        <w:rPr>
          <w:rFonts w:hint="eastAsia" w:ascii="仿宋" w:hAnsi="仿宋" w:eastAsia="仿宋" w:cs="仿宋"/>
          <w:b/>
          <w:sz w:val="32"/>
          <w:szCs w:val="32"/>
        </w:rPr>
      </w:pPr>
      <w:r>
        <w:rPr>
          <w:rFonts w:hint="eastAsia" w:ascii="仿宋" w:hAnsi="仿宋" w:eastAsia="仿宋" w:cs="仿宋"/>
          <w:b/>
          <w:sz w:val="32"/>
          <w:szCs w:val="32"/>
        </w:rPr>
        <w:t>现场踏堪证明</w:t>
      </w:r>
    </w:p>
    <w:p>
      <w:pPr>
        <w:jc w:val="center"/>
        <w:rPr>
          <w:rFonts w:hint="eastAsia" w:ascii="仿宋" w:hAnsi="仿宋" w:eastAsia="仿宋" w:cs="仿宋"/>
          <w:b/>
          <w:sz w:val="32"/>
          <w:szCs w:val="32"/>
        </w:rPr>
      </w:pPr>
    </w:p>
    <w:tbl>
      <w:tblPr>
        <w:tblStyle w:val="6"/>
        <w:tblW w:w="9873"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50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jc w:val="center"/>
              <w:rPr>
                <w:rFonts w:hint="eastAsia" w:ascii="仿宋" w:hAnsi="仿宋" w:eastAsia="仿宋" w:cs="仿宋"/>
                <w:sz w:val="32"/>
                <w:szCs w:val="32"/>
              </w:rPr>
            </w:pPr>
            <w:r>
              <w:rPr>
                <w:rFonts w:hint="eastAsia" w:ascii="仿宋" w:hAnsi="仿宋" w:eastAsia="仿宋" w:cs="仿宋"/>
                <w:sz w:val="32"/>
                <w:szCs w:val="32"/>
              </w:rPr>
              <w:t>公司/单位</w:t>
            </w:r>
          </w:p>
        </w:tc>
        <w:tc>
          <w:tcPr>
            <w:tcW w:w="2798" w:type="dxa"/>
          </w:tcPr>
          <w:p>
            <w:pPr>
              <w:jc w:val="center"/>
              <w:rPr>
                <w:rFonts w:hint="eastAsia" w:ascii="仿宋" w:hAnsi="仿宋" w:eastAsia="仿宋" w:cs="仿宋"/>
                <w:sz w:val="32"/>
                <w:szCs w:val="32"/>
              </w:rPr>
            </w:pPr>
            <w:r>
              <w:rPr>
                <w:rFonts w:hint="eastAsia" w:ascii="仿宋" w:hAnsi="仿宋" w:eastAsia="仿宋" w:cs="仿宋"/>
                <w:sz w:val="32"/>
                <w:szCs w:val="32"/>
              </w:rPr>
              <w:t>踏堪项目/设备</w:t>
            </w:r>
          </w:p>
        </w:tc>
        <w:tc>
          <w:tcPr>
            <w:tcW w:w="1984" w:type="dxa"/>
          </w:tcPr>
          <w:p>
            <w:pPr>
              <w:jc w:val="center"/>
              <w:rPr>
                <w:rFonts w:hint="eastAsia" w:ascii="仿宋" w:hAnsi="仿宋" w:eastAsia="仿宋" w:cs="仿宋"/>
                <w:sz w:val="32"/>
                <w:szCs w:val="32"/>
              </w:rPr>
            </w:pPr>
            <w:r>
              <w:rPr>
                <w:rFonts w:hint="eastAsia" w:ascii="仿宋" w:hAnsi="仿宋" w:eastAsia="仿宋" w:cs="仿宋"/>
                <w:sz w:val="32"/>
                <w:szCs w:val="32"/>
              </w:rPr>
              <w:t>踏堪时间</w:t>
            </w:r>
          </w:p>
        </w:tc>
        <w:tc>
          <w:tcPr>
            <w:tcW w:w="2502" w:type="dxa"/>
          </w:tcPr>
          <w:p>
            <w:pPr>
              <w:jc w:val="center"/>
              <w:rPr>
                <w:rFonts w:hint="eastAsia" w:ascii="仿宋" w:hAnsi="仿宋" w:eastAsia="仿宋" w:cs="仿宋"/>
                <w:sz w:val="32"/>
                <w:szCs w:val="32"/>
              </w:rPr>
            </w:pPr>
            <w:r>
              <w:rPr>
                <w:rFonts w:hint="eastAsia" w:ascii="仿宋" w:hAnsi="仿宋" w:eastAsia="仿宋" w:cs="仿宋"/>
                <w:sz w:val="32"/>
                <w:szCs w:val="32"/>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jc w:val="center"/>
              <w:rPr>
                <w:rFonts w:hint="eastAsia" w:ascii="仿宋" w:hAnsi="仿宋" w:eastAsia="仿宋" w:cs="仿宋"/>
                <w:sz w:val="32"/>
                <w:szCs w:val="32"/>
              </w:rPr>
            </w:pPr>
          </w:p>
        </w:tc>
        <w:tc>
          <w:tcPr>
            <w:tcW w:w="2798" w:type="dxa"/>
          </w:tcPr>
          <w:p>
            <w:pPr>
              <w:jc w:val="center"/>
              <w:rPr>
                <w:rFonts w:hint="eastAsia" w:ascii="仿宋" w:hAnsi="仿宋" w:eastAsia="仿宋" w:cs="仿宋"/>
                <w:sz w:val="32"/>
                <w:szCs w:val="32"/>
              </w:rPr>
            </w:pPr>
          </w:p>
        </w:tc>
        <w:tc>
          <w:tcPr>
            <w:tcW w:w="1984" w:type="dxa"/>
          </w:tcPr>
          <w:p>
            <w:pPr>
              <w:jc w:val="center"/>
              <w:rPr>
                <w:rFonts w:hint="eastAsia" w:ascii="仿宋" w:hAnsi="仿宋" w:eastAsia="仿宋" w:cs="仿宋"/>
                <w:sz w:val="32"/>
                <w:szCs w:val="32"/>
              </w:rPr>
            </w:pPr>
          </w:p>
        </w:tc>
        <w:tc>
          <w:tcPr>
            <w:tcW w:w="2502" w:type="dxa"/>
          </w:tcPr>
          <w:p>
            <w:pPr>
              <w:jc w:val="center"/>
              <w:rPr>
                <w:rFonts w:hint="eastAsia" w:ascii="仿宋" w:hAnsi="仿宋" w:eastAsia="仿宋" w:cs="仿宋"/>
                <w:sz w:val="32"/>
                <w:szCs w:val="32"/>
              </w:rPr>
            </w:pPr>
          </w:p>
        </w:tc>
      </w:tr>
    </w:tbl>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内江市第一人民医院总务科</w:t>
      </w:r>
    </w:p>
    <w:p>
      <w:pPr>
        <w:ind w:left="0" w:leftChars="0" w:right="420" w:firstLine="5475" w:firstLineChars="1711"/>
        <w:jc w:val="left"/>
        <w:rPr>
          <w:rFonts w:hint="eastAsia" w:ascii="仿宋" w:hAnsi="仿宋" w:eastAsia="仿宋" w:cs="仿宋"/>
          <w:sz w:val="32"/>
          <w:szCs w:val="32"/>
        </w:rPr>
      </w:pPr>
      <w:r>
        <w:rPr>
          <w:rFonts w:hint="eastAsia" w:ascii="仿宋" w:hAnsi="仿宋" w:eastAsia="仿宋" w:cs="仿宋"/>
          <w:sz w:val="32"/>
          <w:szCs w:val="32"/>
        </w:rPr>
        <w:t>（科室盖章有效）</w:t>
      </w:r>
    </w:p>
    <w:p>
      <w:pPr>
        <w:jc w:val="center"/>
        <w:rPr>
          <w:rFonts w:hint="eastAsia" w:ascii="仿宋" w:hAnsi="仿宋" w:eastAsia="仿宋" w:cs="仿宋"/>
          <w:b/>
          <w:sz w:val="44"/>
          <w:szCs w:val="44"/>
        </w:rPr>
      </w:pPr>
    </w:p>
    <w:p>
      <w:pPr>
        <w:pStyle w:val="2"/>
        <w:rPr>
          <w:rFonts w:hint="eastAsia" w:ascii="仿宋" w:hAnsi="仿宋" w:eastAsia="仿宋" w:cs="仿宋"/>
          <w:sz w:val="44"/>
          <w:szCs w:val="44"/>
        </w:rPr>
      </w:pPr>
    </w:p>
    <w:p>
      <w:pPr>
        <w:jc w:val="center"/>
        <w:rPr>
          <w:rFonts w:hint="eastAsia" w:ascii="仿宋" w:hAnsi="仿宋" w:eastAsia="仿宋" w:cs="仿宋"/>
          <w:b/>
          <w:sz w:val="32"/>
          <w:szCs w:val="32"/>
        </w:rPr>
      </w:pPr>
      <w:r>
        <w:rPr>
          <w:rFonts w:hint="eastAsia" w:ascii="仿宋" w:hAnsi="仿宋" w:eastAsia="仿宋" w:cs="仿宋"/>
          <w:b/>
          <w:sz w:val="32"/>
          <w:szCs w:val="32"/>
        </w:rPr>
        <w:t>现场踏堪证明</w:t>
      </w:r>
    </w:p>
    <w:p>
      <w:pPr>
        <w:jc w:val="center"/>
        <w:rPr>
          <w:rFonts w:hint="eastAsia" w:ascii="仿宋" w:hAnsi="仿宋" w:eastAsia="仿宋" w:cs="仿宋"/>
          <w:b/>
          <w:sz w:val="32"/>
          <w:szCs w:val="32"/>
        </w:rPr>
      </w:pPr>
    </w:p>
    <w:tbl>
      <w:tblPr>
        <w:tblStyle w:val="6"/>
        <w:tblW w:w="9933"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5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jc w:val="center"/>
              <w:rPr>
                <w:rFonts w:hint="eastAsia" w:ascii="仿宋" w:hAnsi="仿宋" w:eastAsia="仿宋" w:cs="仿宋"/>
                <w:sz w:val="32"/>
                <w:szCs w:val="32"/>
              </w:rPr>
            </w:pPr>
            <w:r>
              <w:rPr>
                <w:rFonts w:hint="eastAsia" w:ascii="仿宋" w:hAnsi="仿宋" w:eastAsia="仿宋" w:cs="仿宋"/>
                <w:sz w:val="32"/>
                <w:szCs w:val="32"/>
              </w:rPr>
              <w:t>公司/单位</w:t>
            </w:r>
          </w:p>
        </w:tc>
        <w:tc>
          <w:tcPr>
            <w:tcW w:w="2798" w:type="dxa"/>
          </w:tcPr>
          <w:p>
            <w:pPr>
              <w:jc w:val="center"/>
              <w:rPr>
                <w:rFonts w:hint="eastAsia" w:ascii="仿宋" w:hAnsi="仿宋" w:eastAsia="仿宋" w:cs="仿宋"/>
                <w:sz w:val="32"/>
                <w:szCs w:val="32"/>
              </w:rPr>
            </w:pPr>
            <w:r>
              <w:rPr>
                <w:rFonts w:hint="eastAsia" w:ascii="仿宋" w:hAnsi="仿宋" w:eastAsia="仿宋" w:cs="仿宋"/>
                <w:sz w:val="32"/>
                <w:szCs w:val="32"/>
              </w:rPr>
              <w:t>踏堪项目/设备</w:t>
            </w:r>
          </w:p>
        </w:tc>
        <w:tc>
          <w:tcPr>
            <w:tcW w:w="1984" w:type="dxa"/>
          </w:tcPr>
          <w:p>
            <w:pPr>
              <w:jc w:val="center"/>
              <w:rPr>
                <w:rFonts w:hint="eastAsia" w:ascii="仿宋" w:hAnsi="仿宋" w:eastAsia="仿宋" w:cs="仿宋"/>
                <w:sz w:val="32"/>
                <w:szCs w:val="32"/>
              </w:rPr>
            </w:pPr>
            <w:r>
              <w:rPr>
                <w:rFonts w:hint="eastAsia" w:ascii="仿宋" w:hAnsi="仿宋" w:eastAsia="仿宋" w:cs="仿宋"/>
                <w:sz w:val="32"/>
                <w:szCs w:val="32"/>
              </w:rPr>
              <w:t>踏堪时间</w:t>
            </w:r>
          </w:p>
        </w:tc>
        <w:tc>
          <w:tcPr>
            <w:tcW w:w="2562" w:type="dxa"/>
          </w:tcPr>
          <w:p>
            <w:pPr>
              <w:jc w:val="center"/>
              <w:rPr>
                <w:rFonts w:hint="eastAsia" w:ascii="仿宋" w:hAnsi="仿宋" w:eastAsia="仿宋" w:cs="仿宋"/>
                <w:sz w:val="32"/>
                <w:szCs w:val="32"/>
              </w:rPr>
            </w:pPr>
            <w:r>
              <w:rPr>
                <w:rFonts w:hint="eastAsia" w:ascii="仿宋" w:hAnsi="仿宋" w:eastAsia="仿宋" w:cs="仿宋"/>
                <w:sz w:val="32"/>
                <w:szCs w:val="32"/>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jc w:val="center"/>
              <w:rPr>
                <w:rFonts w:hint="eastAsia" w:ascii="仿宋" w:hAnsi="仿宋" w:eastAsia="仿宋" w:cs="仿宋"/>
                <w:sz w:val="32"/>
                <w:szCs w:val="32"/>
              </w:rPr>
            </w:pPr>
          </w:p>
        </w:tc>
        <w:tc>
          <w:tcPr>
            <w:tcW w:w="2798" w:type="dxa"/>
          </w:tcPr>
          <w:p>
            <w:pPr>
              <w:jc w:val="center"/>
              <w:rPr>
                <w:rFonts w:hint="eastAsia" w:ascii="仿宋" w:hAnsi="仿宋" w:eastAsia="仿宋" w:cs="仿宋"/>
                <w:sz w:val="32"/>
                <w:szCs w:val="32"/>
              </w:rPr>
            </w:pPr>
          </w:p>
        </w:tc>
        <w:tc>
          <w:tcPr>
            <w:tcW w:w="1984" w:type="dxa"/>
          </w:tcPr>
          <w:p>
            <w:pPr>
              <w:jc w:val="center"/>
              <w:rPr>
                <w:rFonts w:hint="eastAsia" w:ascii="仿宋" w:hAnsi="仿宋" w:eastAsia="仿宋" w:cs="仿宋"/>
                <w:sz w:val="32"/>
                <w:szCs w:val="32"/>
              </w:rPr>
            </w:pPr>
          </w:p>
        </w:tc>
        <w:tc>
          <w:tcPr>
            <w:tcW w:w="2562" w:type="dxa"/>
          </w:tcPr>
          <w:p>
            <w:pPr>
              <w:jc w:val="center"/>
              <w:rPr>
                <w:rFonts w:hint="eastAsia" w:ascii="仿宋" w:hAnsi="仿宋" w:eastAsia="仿宋" w:cs="仿宋"/>
                <w:sz w:val="32"/>
                <w:szCs w:val="32"/>
              </w:rPr>
            </w:pPr>
          </w:p>
        </w:tc>
      </w:tr>
    </w:tbl>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内江市第一人民医院总务科</w:t>
      </w:r>
    </w:p>
    <w:p>
      <w:pPr>
        <w:ind w:left="0" w:leftChars="0" w:right="420" w:firstLine="5459" w:firstLineChars="1706"/>
        <w:jc w:val="left"/>
        <w:rPr>
          <w:rFonts w:hint="eastAsia" w:ascii="仿宋" w:hAnsi="仿宋" w:eastAsia="仿宋" w:cs="仿宋"/>
          <w:sz w:val="32"/>
          <w:szCs w:val="32"/>
        </w:rPr>
      </w:pPr>
      <w:r>
        <w:rPr>
          <w:rFonts w:hint="eastAsia" w:ascii="仿宋" w:hAnsi="仿宋" w:eastAsia="仿宋" w:cs="仿宋"/>
          <w:sz w:val="32"/>
          <w:szCs w:val="32"/>
        </w:rPr>
        <w:t>（科室盖章有效）</w:t>
      </w:r>
    </w:p>
    <w:p>
      <w:pPr>
        <w:spacing w:line="480" w:lineRule="exact"/>
        <w:jc w:val="center"/>
        <w:rPr>
          <w:rFonts w:hint="eastAsia" w:ascii="仿宋" w:hAnsi="仿宋" w:eastAsia="仿宋" w:cs="仿宋"/>
          <w:b/>
          <w:sz w:val="32"/>
          <w:szCs w:val="32"/>
        </w:rPr>
      </w:pPr>
    </w:p>
    <w:p>
      <w:pPr>
        <w:spacing w:line="500" w:lineRule="exact"/>
        <w:jc w:val="left"/>
        <w:rPr>
          <w:rFonts w:hint="eastAsia" w:ascii="仿宋" w:hAnsi="仿宋" w:eastAsia="仿宋" w:cs="仿宋"/>
          <w:b/>
          <w:sz w:val="32"/>
          <w:szCs w:val="32"/>
        </w:rPr>
      </w:pPr>
      <w:bookmarkStart w:id="0" w:name="_GoBack"/>
      <w:bookmarkEnd w:id="0"/>
    </w:p>
    <w:p>
      <w:pPr>
        <w:spacing w:line="500" w:lineRule="exact"/>
        <w:jc w:val="left"/>
        <w:rPr>
          <w:rFonts w:hint="eastAsia" w:ascii="仿宋" w:hAnsi="仿宋" w:eastAsia="仿宋" w:cs="仿宋"/>
          <w:b/>
          <w:sz w:val="32"/>
          <w:szCs w:val="32"/>
        </w:rPr>
      </w:pPr>
    </w:p>
    <w:p>
      <w:pPr>
        <w:spacing w:line="500" w:lineRule="exact"/>
        <w:jc w:val="left"/>
        <w:rPr>
          <w:rFonts w:hint="eastAsia" w:ascii="仿宋" w:hAnsi="仿宋" w:eastAsia="仿宋" w:cs="仿宋"/>
          <w:b/>
          <w:sz w:val="32"/>
          <w:szCs w:val="32"/>
        </w:rPr>
      </w:pPr>
    </w:p>
    <w:p>
      <w:pPr>
        <w:spacing w:line="500" w:lineRule="exact"/>
        <w:jc w:val="left"/>
        <w:rPr>
          <w:rFonts w:hint="eastAsia" w:ascii="仿宋" w:hAnsi="仿宋" w:eastAsia="仿宋" w:cs="仿宋"/>
          <w:b/>
          <w:sz w:val="32"/>
          <w:szCs w:val="32"/>
        </w:rPr>
      </w:pPr>
      <w:r>
        <w:rPr>
          <w:rFonts w:hint="eastAsia" w:ascii="仿宋" w:hAnsi="仿宋" w:eastAsia="仿宋" w:cs="仿宋"/>
          <w:b/>
          <w:sz w:val="32"/>
          <w:szCs w:val="32"/>
        </w:rPr>
        <w:t>附二、</w:t>
      </w:r>
    </w:p>
    <w:p>
      <w:pPr>
        <w:spacing w:line="500" w:lineRule="exact"/>
        <w:jc w:val="center"/>
        <w:rPr>
          <w:rFonts w:hint="eastAsia" w:ascii="仿宋" w:hAnsi="仿宋" w:eastAsia="仿宋" w:cs="仿宋"/>
          <w:b/>
          <w:sz w:val="32"/>
          <w:szCs w:val="32"/>
        </w:rPr>
      </w:pPr>
      <w:r>
        <w:rPr>
          <w:rFonts w:hint="eastAsia" w:ascii="仿宋" w:hAnsi="仿宋" w:eastAsia="仿宋" w:cs="仿宋"/>
          <w:b/>
          <w:sz w:val="32"/>
          <w:szCs w:val="32"/>
        </w:rPr>
        <w:t>内江市第一人民医院</w:t>
      </w: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新区手术室净化空调蒸发器更换与压缩机维修</w:t>
      </w: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竞选评分细则</w:t>
      </w:r>
    </w:p>
    <w:tbl>
      <w:tblPr>
        <w:tblStyle w:val="6"/>
        <w:tblW w:w="10915" w:type="dxa"/>
        <w:tblInd w:w="-116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b/>
                <w:sz w:val="24"/>
              </w:rPr>
            </w:pPr>
            <w:r>
              <w:rPr>
                <w:rFonts w:hint="eastAsia" w:ascii="仿宋" w:hAnsi="仿宋" w:eastAsia="仿宋"/>
                <w:b/>
                <w:sz w:val="24"/>
              </w:rPr>
              <w:t>序号</w:t>
            </w:r>
          </w:p>
        </w:tc>
        <w:tc>
          <w:tcPr>
            <w:tcW w:w="1134" w:type="dxa"/>
            <w:vAlign w:val="center"/>
          </w:tcPr>
          <w:p>
            <w:pPr>
              <w:spacing w:line="500" w:lineRule="exact"/>
              <w:jc w:val="center"/>
              <w:rPr>
                <w:rFonts w:ascii="仿宋" w:hAnsi="仿宋" w:eastAsia="仿宋"/>
                <w:b/>
                <w:sz w:val="24"/>
              </w:rPr>
            </w:pPr>
            <w:r>
              <w:rPr>
                <w:rFonts w:hint="eastAsia" w:ascii="仿宋" w:hAnsi="仿宋" w:eastAsia="仿宋"/>
                <w:b/>
                <w:sz w:val="24"/>
              </w:rPr>
              <w:t>评分</w:t>
            </w:r>
          </w:p>
          <w:p>
            <w:pPr>
              <w:spacing w:line="500" w:lineRule="exact"/>
              <w:jc w:val="center"/>
              <w:rPr>
                <w:rFonts w:ascii="仿宋" w:hAnsi="仿宋" w:eastAsia="仿宋"/>
                <w:b/>
                <w:sz w:val="24"/>
              </w:rPr>
            </w:pPr>
            <w:r>
              <w:rPr>
                <w:rFonts w:hint="eastAsia" w:ascii="仿宋" w:hAnsi="仿宋" w:eastAsia="仿宋"/>
                <w:b/>
                <w:sz w:val="24"/>
              </w:rPr>
              <w:t>项目</w:t>
            </w:r>
          </w:p>
        </w:tc>
        <w:tc>
          <w:tcPr>
            <w:tcW w:w="851" w:type="dxa"/>
            <w:vAlign w:val="center"/>
          </w:tcPr>
          <w:p>
            <w:pPr>
              <w:spacing w:line="500" w:lineRule="exact"/>
              <w:jc w:val="center"/>
              <w:rPr>
                <w:rFonts w:ascii="仿宋" w:hAnsi="仿宋" w:eastAsia="仿宋"/>
                <w:b/>
                <w:sz w:val="24"/>
              </w:rPr>
            </w:pPr>
            <w:r>
              <w:rPr>
                <w:rFonts w:hint="eastAsia" w:ascii="仿宋" w:hAnsi="仿宋" w:eastAsia="仿宋"/>
                <w:b/>
                <w:sz w:val="24"/>
              </w:rPr>
              <w:t>单项分值</w:t>
            </w:r>
          </w:p>
        </w:tc>
        <w:tc>
          <w:tcPr>
            <w:tcW w:w="6662" w:type="dxa"/>
            <w:vAlign w:val="center"/>
          </w:tcPr>
          <w:p>
            <w:pPr>
              <w:spacing w:line="500" w:lineRule="exact"/>
              <w:jc w:val="center"/>
              <w:rPr>
                <w:rFonts w:ascii="仿宋" w:hAnsi="仿宋" w:eastAsia="仿宋"/>
                <w:b/>
                <w:sz w:val="24"/>
              </w:rPr>
            </w:pPr>
            <w:r>
              <w:rPr>
                <w:rFonts w:hint="eastAsia" w:ascii="仿宋" w:hAnsi="仿宋" w:eastAsia="仿宋"/>
                <w:b/>
                <w:sz w:val="24"/>
              </w:rPr>
              <w:t>评分内容</w:t>
            </w:r>
          </w:p>
        </w:tc>
        <w:tc>
          <w:tcPr>
            <w:tcW w:w="1559" w:type="dxa"/>
            <w:vAlign w:val="center"/>
          </w:tcPr>
          <w:p>
            <w:pPr>
              <w:spacing w:line="500" w:lineRule="exact"/>
              <w:ind w:firstLine="241" w:firstLineChars="100"/>
              <w:rPr>
                <w:rFonts w:ascii="仿宋" w:hAnsi="仿宋" w:eastAsia="仿宋"/>
                <w:b/>
                <w:sz w:val="24"/>
              </w:rPr>
            </w:pPr>
            <w:r>
              <w:rPr>
                <w:rFonts w:hint="eastAsia" w:ascii="仿宋" w:hAnsi="仿宋" w:eastAsia="仿宋"/>
                <w:b/>
                <w:sz w:val="24"/>
              </w:rPr>
              <w:t>评审因素</w:t>
            </w:r>
          </w:p>
          <w:p>
            <w:pPr>
              <w:spacing w:line="500" w:lineRule="exact"/>
              <w:jc w:val="center"/>
              <w:rPr>
                <w:rFonts w:ascii="仿宋" w:hAnsi="仿宋" w:eastAsia="仿宋"/>
                <w:b/>
                <w:sz w:val="24"/>
              </w:rPr>
            </w:pPr>
            <w:r>
              <w:rPr>
                <w:rFonts w:hint="eastAsia" w:ascii="仿宋" w:hAnsi="仿宋" w:eastAsia="仿宋"/>
                <w:b/>
                <w:sz w:val="24"/>
              </w:rPr>
              <w:t>（单项得分）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1</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报价</w:t>
            </w:r>
          </w:p>
          <w:p>
            <w:pPr>
              <w:spacing w:line="500" w:lineRule="exact"/>
              <w:jc w:val="center"/>
              <w:rPr>
                <w:rFonts w:ascii="仿宋" w:hAnsi="仿宋" w:eastAsia="仿宋"/>
                <w:sz w:val="24"/>
              </w:rPr>
            </w:pPr>
            <w:r>
              <w:rPr>
                <w:rFonts w:hint="eastAsia" w:ascii="仿宋" w:hAnsi="仿宋" w:eastAsia="仿宋"/>
                <w:sz w:val="24"/>
              </w:rPr>
              <w:t>20%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以满足竞选文件要求且竞选价格最低的竞选报价为基准价，竞选报价分值=（基准价÷竞选报价）×20（保留两位小数）</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共同评审</w:t>
            </w:r>
          </w:p>
          <w:p>
            <w:pPr>
              <w:spacing w:line="500" w:lineRule="exact"/>
              <w:jc w:val="center"/>
              <w:rPr>
                <w:rFonts w:ascii="仿宋" w:hAnsi="仿宋" w:eastAsia="仿宋"/>
                <w:sz w:val="24"/>
              </w:rPr>
            </w:pPr>
            <w:r>
              <w:rPr>
                <w:rFonts w:hint="eastAsia" w:ascii="仿宋" w:hAnsi="仿宋" w:eastAsia="仿宋"/>
                <w:sz w:val="24"/>
              </w:rPr>
              <w:t>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2</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维保维护服务的实施方案30%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30分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1、实施方案能高于竞选项目要求的得20分：实施方案能满足项目得15分；实施方案低于项目需求的得10分；不能满足项目需求的此项得0分。此项最高20分。</w:t>
            </w:r>
          </w:p>
          <w:p>
            <w:pPr>
              <w:spacing w:line="500" w:lineRule="exact"/>
              <w:ind w:firstLine="480" w:firstLineChars="200"/>
              <w:jc w:val="left"/>
              <w:rPr>
                <w:rFonts w:ascii="仿宋" w:hAnsi="仿宋" w:eastAsia="仿宋"/>
                <w:sz w:val="24"/>
              </w:rPr>
            </w:pPr>
            <w:r>
              <w:rPr>
                <w:rFonts w:hint="eastAsia" w:ascii="仿宋" w:hAnsi="仿宋" w:eastAsia="仿宋"/>
                <w:sz w:val="24"/>
              </w:rPr>
              <w:t>2、实施方案中有对用户的响应以及与用户的沟通和联系等内容能高于项目需求的得10分：满足项目的需求的得8分；低于项目需求的得6分；不能满足项目需求的得0分。此项最高10分。</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技术类评分因素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3</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服务20%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1、在项目所在地设置有固定维修点得15分：（只设有24小时固定服务电话只得5分;只设有移动电话的应急响应服务电话得只5分；只设有24小时服务固定投诉电话只得3分；只设有移动服务投诉电话的只得2分）；此项最高15分。（本项目需提供相关证明材料）</w:t>
            </w:r>
          </w:p>
          <w:p>
            <w:pPr>
              <w:spacing w:line="500" w:lineRule="exact"/>
              <w:ind w:firstLine="480" w:firstLineChars="200"/>
              <w:jc w:val="left"/>
              <w:rPr>
                <w:rFonts w:ascii="仿宋" w:hAnsi="仿宋" w:eastAsia="仿宋"/>
                <w:sz w:val="24"/>
              </w:rPr>
            </w:pPr>
            <w:r>
              <w:rPr>
                <w:rFonts w:hint="eastAsia" w:ascii="仿宋" w:hAnsi="仿宋" w:eastAsia="仿宋"/>
                <w:sz w:val="24"/>
              </w:rPr>
              <w:t>2、紧急服务响应时间优于竞选要求的得5分，符合竞选要求的得3分；不符的得0分；此项最高5分。</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技术类评分因素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79" w:hRule="atLeast"/>
        </w:trPr>
        <w:tc>
          <w:tcPr>
            <w:tcW w:w="709" w:type="dxa"/>
            <w:vAlign w:val="center"/>
          </w:tcPr>
          <w:p>
            <w:pPr>
              <w:spacing w:line="500" w:lineRule="exact"/>
              <w:jc w:val="center"/>
              <w:rPr>
                <w:rFonts w:ascii="仿宋" w:hAnsi="仿宋" w:eastAsia="仿宋"/>
                <w:sz w:val="24"/>
              </w:rPr>
            </w:pPr>
            <w:r>
              <w:rPr>
                <w:rFonts w:hint="eastAsia" w:ascii="仿宋" w:hAnsi="仿宋" w:eastAsia="仿宋"/>
                <w:sz w:val="24"/>
              </w:rPr>
              <w:t>4</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履约能力8%</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8分</w:t>
            </w:r>
          </w:p>
        </w:tc>
        <w:tc>
          <w:tcPr>
            <w:tcW w:w="6662" w:type="dxa"/>
          </w:tcPr>
          <w:p>
            <w:pPr>
              <w:pStyle w:val="2"/>
              <w:numPr>
                <w:ilvl w:val="0"/>
                <w:numId w:val="2"/>
              </w:numPr>
              <w:spacing w:line="340" w:lineRule="exact"/>
              <w:rPr>
                <w:rFonts w:ascii="仿宋" w:hAnsi="仿宋" w:eastAsia="仿宋" w:cs="仿宋"/>
                <w:bCs/>
                <w:kern w:val="0"/>
                <w:sz w:val="24"/>
              </w:rPr>
            </w:pPr>
            <w:r>
              <w:rPr>
                <w:rFonts w:hint="eastAsia" w:ascii="仿宋" w:hAnsi="仿宋" w:eastAsia="仿宋" w:cs="仿宋"/>
                <w:bCs/>
                <w:kern w:val="0"/>
                <w:sz w:val="24"/>
              </w:rPr>
              <w:t>供应商获得商务部颁发的诚信示范经营认证企业证书的得6分(提供证书复印件加盖公章）。</w:t>
            </w:r>
          </w:p>
          <w:p>
            <w:pPr>
              <w:pStyle w:val="2"/>
              <w:numPr>
                <w:ilvl w:val="0"/>
                <w:numId w:val="2"/>
              </w:numPr>
              <w:spacing w:line="340" w:lineRule="exact"/>
              <w:rPr>
                <w:rFonts w:ascii="仿宋" w:hAnsi="仿宋" w:eastAsia="仿宋"/>
                <w:sz w:val="24"/>
              </w:rPr>
            </w:pPr>
            <w:r>
              <w:rPr>
                <w:rFonts w:hint="eastAsia" w:ascii="仿宋" w:hAnsi="仿宋" w:eastAsia="仿宋"/>
                <w:sz w:val="24"/>
              </w:rPr>
              <w:t>根据供应商提供类似公共场所的项目业绩（2019至今）进行评定，每提供一个类似项目业绩得1分，最多得2分；</w:t>
            </w:r>
          </w:p>
          <w:p>
            <w:pPr>
              <w:spacing w:line="500" w:lineRule="exact"/>
              <w:jc w:val="left"/>
              <w:rPr>
                <w:rFonts w:ascii="仿宋" w:hAnsi="仿宋" w:eastAsia="仿宋"/>
                <w:sz w:val="24"/>
              </w:rPr>
            </w:pPr>
            <w:r>
              <w:rPr>
                <w:rFonts w:hint="eastAsia" w:ascii="仿宋" w:hAnsi="仿宋" w:eastAsia="仿宋"/>
                <w:sz w:val="24"/>
              </w:rPr>
              <w:t>注：提供合同或者成交通知书复印件、证书复印件盖章</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共同评审</w:t>
            </w:r>
          </w:p>
          <w:p>
            <w:pPr>
              <w:spacing w:line="500" w:lineRule="exact"/>
              <w:jc w:val="center"/>
              <w:rPr>
                <w:rFonts w:ascii="仿宋" w:hAnsi="仿宋" w:eastAsia="仿宋"/>
                <w:sz w:val="24"/>
              </w:rPr>
            </w:pPr>
            <w:r>
              <w:rPr>
                <w:rFonts w:hint="eastAsia" w:ascii="仿宋" w:hAnsi="仿宋" w:eastAsia="仿宋"/>
                <w:sz w:val="24"/>
              </w:rPr>
              <w:t>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5</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应急预案20%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针对竞选项目的应急保障需要，建立完善的应急服务预案，有明确的应急措施，保证在规定时间内到达现场及时处理问题且高于竞选项目实际需求的得20分；完全满足竞选项目实际需求的得15分；如有一项细微偏差扣1分，直至该项分值扣完为止，没有应急预案不得分。</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技术类评分因素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6</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竞选文件制作规范2%</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竞选文件制作规范、编制完整、格式规范、内容清晰、装订整齐等没有细微偏差情形的得2分；有一项细微偏差扣0.5分，直至该项分值扣完为止。</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共同评分</w:t>
            </w:r>
          </w:p>
          <w:p>
            <w:pPr>
              <w:spacing w:line="500" w:lineRule="exact"/>
              <w:jc w:val="center"/>
              <w:rPr>
                <w:rFonts w:ascii="仿宋" w:hAnsi="仿宋" w:eastAsia="仿宋"/>
                <w:sz w:val="24"/>
              </w:rPr>
            </w:pPr>
            <w:r>
              <w:rPr>
                <w:rFonts w:hint="eastAsia" w:ascii="仿宋" w:hAnsi="仿宋" w:eastAsia="仿宋"/>
                <w:sz w:val="24"/>
              </w:rPr>
              <w:t>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gridSpan w:val="2"/>
            <w:vAlign w:val="center"/>
          </w:tcPr>
          <w:p>
            <w:pPr>
              <w:spacing w:line="500" w:lineRule="exact"/>
              <w:jc w:val="center"/>
              <w:rPr>
                <w:rFonts w:ascii="仿宋" w:hAnsi="仿宋" w:eastAsia="仿宋"/>
                <w:b/>
                <w:sz w:val="24"/>
              </w:rPr>
            </w:pPr>
            <w:r>
              <w:rPr>
                <w:rFonts w:hint="eastAsia" w:ascii="仿宋" w:hAnsi="仿宋" w:eastAsia="仿宋"/>
                <w:b/>
                <w:sz w:val="24"/>
              </w:rPr>
              <w:t>备注</w:t>
            </w:r>
          </w:p>
        </w:tc>
        <w:tc>
          <w:tcPr>
            <w:tcW w:w="9072" w:type="dxa"/>
            <w:gridSpan w:val="3"/>
            <w:vAlign w:val="center"/>
          </w:tcPr>
          <w:p>
            <w:pPr>
              <w:spacing w:line="500" w:lineRule="exact"/>
              <w:jc w:val="center"/>
              <w:rPr>
                <w:rFonts w:ascii="仿宋" w:hAnsi="仿宋" w:eastAsia="仿宋"/>
                <w:b/>
                <w:sz w:val="24"/>
              </w:rPr>
            </w:pPr>
            <w:r>
              <w:rPr>
                <w:rFonts w:hint="eastAsia" w:ascii="仿宋" w:hAnsi="仿宋" w:eastAsia="仿宋"/>
                <w:b/>
                <w:sz w:val="24"/>
              </w:rPr>
              <w:t>评分的取值按四舍五入法，保留小数点后两位。</w:t>
            </w:r>
          </w:p>
        </w:tc>
      </w:tr>
    </w:tbl>
    <w:p>
      <w:pPr>
        <w:spacing w:line="360" w:lineRule="auto"/>
        <w:ind w:left="-359" w:leftChars="-171"/>
        <w:rPr>
          <w:rFonts w:ascii="仿宋" w:hAnsi="仿宋" w:eastAsia="仿宋"/>
          <w:sz w:val="32"/>
          <w:szCs w:val="32"/>
        </w:rPr>
      </w:pPr>
    </w:p>
    <w:sectPr>
      <w:pgSz w:w="11906" w:h="16838"/>
      <w:pgMar w:top="1327" w:right="1576" w:bottom="1327" w:left="157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636B1"/>
    <w:multiLevelType w:val="singleLevel"/>
    <w:tmpl w:val="3AE636B1"/>
    <w:lvl w:ilvl="0" w:tentative="0">
      <w:start w:val="9"/>
      <w:numFmt w:val="chineseCounting"/>
      <w:suff w:val="nothing"/>
      <w:lvlText w:val="%1、"/>
      <w:lvlJc w:val="left"/>
      <w:rPr>
        <w:rFonts w:hint="eastAsia"/>
      </w:rPr>
    </w:lvl>
  </w:abstractNum>
  <w:abstractNum w:abstractNumId="1">
    <w:nsid w:val="7A844877"/>
    <w:multiLevelType w:val="singleLevel"/>
    <w:tmpl w:val="7A844877"/>
    <w:lvl w:ilvl="0" w:tentative="0">
      <w:start w:val="1"/>
      <w:numFmt w:val="decimal"/>
      <w:suff w:val="nothing"/>
      <w:lvlText w:val="%1、"/>
      <w:lvlJc w:val="left"/>
      <w:pPr>
        <w:ind w:left="24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15699"/>
    <w:rsid w:val="00076C97"/>
    <w:rsid w:val="000E071F"/>
    <w:rsid w:val="001F4B9C"/>
    <w:rsid w:val="00255A4A"/>
    <w:rsid w:val="00363102"/>
    <w:rsid w:val="00465E67"/>
    <w:rsid w:val="00591CB4"/>
    <w:rsid w:val="007F46D9"/>
    <w:rsid w:val="008A1B64"/>
    <w:rsid w:val="008B709F"/>
    <w:rsid w:val="0095150A"/>
    <w:rsid w:val="00C15699"/>
    <w:rsid w:val="00C21B9C"/>
    <w:rsid w:val="00CB5636"/>
    <w:rsid w:val="00D17D7E"/>
    <w:rsid w:val="00EE666F"/>
    <w:rsid w:val="00FF628E"/>
    <w:rsid w:val="0D733B13"/>
    <w:rsid w:val="72E62A90"/>
    <w:rsid w:val="772D3A30"/>
    <w:rsid w:val="78154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nhideWhenUsed/>
    <w:qFormat/>
    <w:uiPriority w:val="99"/>
    <w:pPr>
      <w:spacing w:after="12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 Char"/>
    <w:basedOn w:val="7"/>
    <w:link w:val="2"/>
    <w:uiPriority w:val="99"/>
    <w:rPr>
      <w:rFonts w:ascii="Times New Roman" w:hAnsi="Times New Roman" w:eastAsia="宋体" w:cs="Times New Roman"/>
      <w:szCs w:val="24"/>
    </w:rPr>
  </w:style>
  <w:style w:type="paragraph" w:styleId="11">
    <w:name w:val="List Paragraph"/>
    <w:basedOn w:val="1"/>
    <w:qFormat/>
    <w:uiPriority w:val="34"/>
    <w:pPr>
      <w:ind w:firstLine="420" w:firstLineChars="200"/>
    </w:pPr>
    <w:rPr>
      <w:rFonts w:ascii="Calibri" w:hAnsi="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365</Words>
  <Characters>2081</Characters>
  <Lines>17</Lines>
  <Paragraphs>4</Paragraphs>
  <TotalTime>83</TotalTime>
  <ScaleCrop>false</ScaleCrop>
  <LinksUpToDate>false</LinksUpToDate>
  <CharactersWithSpaces>2442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2021-02-07T00:35:00Z</dcterms:created>
  <dc:creator>s</dc:creator>
  <cp:lastModifiedBy>蔻蔻</cp:lastModifiedBy>
  <dcterms:modified xsi:type="dcterms:W3CDTF">2021-02-23T07:35:19Z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