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内江市第一人民医院卫生健康决策支持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数据分析服务</w:t>
      </w:r>
      <w:r>
        <w:rPr>
          <w:rFonts w:hint="eastAsia" w:ascii="方正小标宋简体" w:hAnsi="方正小标宋简体" w:eastAsia="方正小标宋简体" w:cs="方正小标宋简体"/>
          <w:b/>
          <w:bCs/>
          <w:sz w:val="44"/>
          <w:szCs w:val="44"/>
          <w:lang w:eastAsia="zh-CN"/>
        </w:rPr>
        <w:t>竞选采购</w:t>
      </w:r>
      <w:r>
        <w:rPr>
          <w:rFonts w:hint="eastAsia" w:ascii="方正小标宋简体" w:hAnsi="方正小标宋简体" w:eastAsia="方正小标宋简体" w:cs="方正小标宋简体"/>
          <w:b/>
          <w:bCs/>
          <w:sz w:val="44"/>
          <w:szCs w:val="44"/>
        </w:rPr>
        <w:t>公告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按照《国家卫生健康委关于加强卫生健康统计工作的指导意见》《四川省健康医疗大数据应用管理办法（试行）》精神，</w:t>
      </w:r>
      <w:r>
        <w:rPr>
          <w:rFonts w:hint="eastAsia" w:ascii="仿宋_GB2312" w:hAnsi="仿宋_GB2312" w:eastAsia="仿宋_GB2312" w:cs="仿宋_GB2312"/>
          <w:b w:val="0"/>
          <w:bCs w:val="0"/>
          <w:sz w:val="32"/>
          <w:szCs w:val="32"/>
          <w:lang w:eastAsia="zh-CN"/>
        </w:rPr>
        <w:t>我院拟</w:t>
      </w:r>
      <w:r>
        <w:rPr>
          <w:rFonts w:hint="eastAsia" w:ascii="仿宋_GB2312" w:hAnsi="仿宋_GB2312" w:eastAsia="仿宋_GB2312" w:cs="仿宋_GB2312"/>
          <w:b w:val="0"/>
          <w:bCs w:val="0"/>
          <w:sz w:val="32"/>
          <w:szCs w:val="32"/>
        </w:rPr>
        <w:t>通过</w:t>
      </w:r>
      <w:r>
        <w:rPr>
          <w:rFonts w:hint="eastAsia" w:ascii="仿宋_GB2312" w:hAnsi="仿宋_GB2312" w:eastAsia="仿宋_GB2312" w:cs="仿宋_GB2312"/>
          <w:b w:val="0"/>
          <w:bCs w:val="0"/>
          <w:sz w:val="32"/>
          <w:szCs w:val="32"/>
          <w:lang w:eastAsia="zh-CN"/>
        </w:rPr>
        <w:t>卫生健康决策支持数据</w:t>
      </w:r>
      <w:r>
        <w:rPr>
          <w:rFonts w:hint="eastAsia" w:ascii="仿宋_GB2312" w:hAnsi="仿宋_GB2312" w:eastAsia="仿宋_GB2312" w:cs="仿宋_GB2312"/>
          <w:b w:val="0"/>
          <w:bCs w:val="0"/>
          <w:sz w:val="32"/>
          <w:szCs w:val="32"/>
        </w:rPr>
        <w:t>分析与深度挖掘、DRGs等方法，分析发现</w:t>
      </w:r>
      <w:r>
        <w:rPr>
          <w:rFonts w:hint="eastAsia" w:ascii="仿宋_GB2312" w:hAnsi="仿宋_GB2312" w:eastAsia="仿宋_GB2312" w:cs="仿宋_GB2312"/>
          <w:b w:val="0"/>
          <w:bCs w:val="0"/>
          <w:sz w:val="32"/>
          <w:szCs w:val="32"/>
          <w:lang w:eastAsia="zh-CN"/>
        </w:rPr>
        <w:t>我院</w:t>
      </w:r>
      <w:r>
        <w:rPr>
          <w:rFonts w:hint="eastAsia" w:ascii="仿宋_GB2312" w:hAnsi="仿宋_GB2312" w:eastAsia="仿宋_GB2312" w:cs="仿宋_GB2312"/>
          <w:b w:val="0"/>
          <w:bCs w:val="0"/>
          <w:sz w:val="32"/>
          <w:szCs w:val="32"/>
        </w:rPr>
        <w:t>在全省医疗卫生机构深化医疗卫生体制改革、绩效考核、专科发展方面特色亮点，找准发展劣势和问题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不断提升</w:t>
      </w:r>
      <w:r>
        <w:rPr>
          <w:rFonts w:hint="eastAsia" w:ascii="仿宋_GB2312" w:hAnsi="仿宋_GB2312" w:eastAsia="仿宋_GB2312" w:cs="仿宋_GB2312"/>
          <w:b w:val="0"/>
          <w:bCs w:val="0"/>
          <w:sz w:val="32"/>
          <w:szCs w:val="32"/>
          <w:lang w:eastAsia="zh-CN"/>
        </w:rPr>
        <w:t>我院</w:t>
      </w:r>
      <w:r>
        <w:rPr>
          <w:rFonts w:hint="eastAsia" w:ascii="仿宋_GB2312" w:hAnsi="仿宋_GB2312" w:eastAsia="仿宋_GB2312" w:cs="仿宋_GB2312"/>
          <w:b w:val="0"/>
          <w:bCs w:val="0"/>
          <w:sz w:val="32"/>
          <w:szCs w:val="32"/>
        </w:rPr>
        <w:t>竞争力，促进高质量发展</w:t>
      </w:r>
      <w:r>
        <w:rPr>
          <w:rFonts w:hint="eastAsia" w:ascii="仿宋_GB2312" w:hAnsi="仿宋_GB2312" w:eastAsia="仿宋_GB2312" w:cs="仿宋_GB2312"/>
          <w:b w:val="0"/>
          <w:bCs w:val="0"/>
          <w:sz w:val="32"/>
          <w:szCs w:val="32"/>
          <w:lang w:eastAsia="zh-CN"/>
        </w:rPr>
        <w:t>。因此</w:t>
      </w:r>
      <w:r>
        <w:rPr>
          <w:rFonts w:hint="eastAsia" w:ascii="仿宋_GB2312" w:hAnsi="仿宋_GB2312" w:eastAsia="仿宋_GB2312" w:cs="仿宋_GB2312"/>
          <w:b w:val="0"/>
          <w:bCs w:val="0"/>
          <w:sz w:val="32"/>
          <w:szCs w:val="32"/>
        </w:rPr>
        <w:t>通过</w:t>
      </w:r>
      <w:r>
        <w:rPr>
          <w:rFonts w:hint="eastAsia" w:ascii="仿宋_GB2312" w:hAnsi="仿宋_GB2312" w:eastAsia="仿宋_GB2312" w:cs="仿宋_GB2312"/>
          <w:b w:val="0"/>
          <w:bCs w:val="0"/>
          <w:sz w:val="32"/>
          <w:szCs w:val="32"/>
          <w:lang w:eastAsia="zh-CN"/>
        </w:rPr>
        <w:t>院内竞选的方式进行该服务</w:t>
      </w:r>
      <w:r>
        <w:rPr>
          <w:rFonts w:hint="eastAsia" w:ascii="仿宋_GB2312" w:hAnsi="仿宋_GB2312" w:eastAsia="仿宋_GB2312" w:cs="仿宋_GB2312"/>
          <w:b w:val="0"/>
          <w:bCs w:val="0"/>
          <w:sz w:val="32"/>
          <w:szCs w:val="32"/>
        </w:rPr>
        <w:t>采购</w:t>
      </w:r>
      <w:r>
        <w:rPr>
          <w:rFonts w:hint="eastAsia" w:ascii="仿宋_GB2312" w:hAnsi="仿宋_GB2312" w:eastAsia="仿宋_GB2312" w:cs="仿宋_GB2312"/>
          <w:b w:val="0"/>
          <w:bCs w:val="0"/>
          <w:sz w:val="32"/>
          <w:szCs w:val="32"/>
          <w:lang w:eastAsia="zh-CN"/>
        </w:rPr>
        <w:t>，服务期限为一年，预算</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8.5</w:t>
      </w:r>
      <w:r>
        <w:rPr>
          <w:rFonts w:hint="eastAsia" w:ascii="仿宋_GB2312" w:hAnsi="仿宋_GB2312" w:eastAsia="仿宋_GB2312" w:cs="仿宋_GB2312"/>
          <w:b w:val="0"/>
          <w:bCs w:val="0"/>
          <w:sz w:val="32"/>
          <w:szCs w:val="32"/>
        </w:rPr>
        <w:t>万</w:t>
      </w:r>
      <w:r>
        <w:rPr>
          <w:rFonts w:hint="eastAsia" w:ascii="仿宋_GB2312" w:hAnsi="仿宋_GB2312" w:eastAsia="仿宋_GB2312" w:cs="仿宋_GB2312"/>
          <w:b w:val="0"/>
          <w:bCs w:val="0"/>
          <w:sz w:val="32"/>
          <w:szCs w:val="32"/>
          <w:lang w:eastAsia="zh-CN"/>
        </w:rPr>
        <w:t>元</w:t>
      </w:r>
      <w:r>
        <w:rPr>
          <w:rFonts w:hint="eastAsia" w:ascii="仿宋_GB2312" w:hAnsi="仿宋_GB2312" w:eastAsia="仿宋_GB2312" w:cs="仿宋_GB2312"/>
          <w:b w:val="0"/>
          <w:bCs w:val="0"/>
          <w:sz w:val="32"/>
          <w:szCs w:val="32"/>
        </w:rPr>
        <w:t>。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报价</w:t>
      </w:r>
      <w:r>
        <w:rPr>
          <w:rFonts w:hint="eastAsia" w:ascii="仿宋_GB2312" w:hAnsi="仿宋_GB2312" w:eastAsia="仿宋_GB2312" w:cs="仿宋_GB2312"/>
          <w:b/>
          <w:bCs/>
          <w:sz w:val="32"/>
          <w:szCs w:val="32"/>
        </w:rPr>
        <w:t>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供应商</w:t>
      </w:r>
      <w:r>
        <w:rPr>
          <w:rFonts w:hint="eastAsia" w:ascii="仿宋_GB2312" w:hAnsi="仿宋_GB2312" w:eastAsia="仿宋_GB2312" w:cs="仿宋_GB2312"/>
          <w:b w:val="0"/>
          <w:bCs w:val="0"/>
          <w:sz w:val="32"/>
          <w:szCs w:val="32"/>
          <w:lang w:eastAsia="zh-CN"/>
        </w:rPr>
        <w:t>报</w:t>
      </w:r>
      <w:r>
        <w:rPr>
          <w:rFonts w:hint="eastAsia" w:ascii="仿宋_GB2312" w:hAnsi="仿宋_GB2312" w:eastAsia="仿宋_GB2312" w:cs="仿宋_GB2312"/>
          <w:b w:val="0"/>
          <w:bCs w:val="0"/>
          <w:sz w:val="32"/>
          <w:szCs w:val="32"/>
        </w:rPr>
        <w:t>价</w:t>
      </w:r>
      <w:r>
        <w:rPr>
          <w:rFonts w:hint="eastAsia" w:ascii="仿宋_GB2312" w:hAnsi="仿宋_GB2312" w:eastAsia="仿宋_GB2312" w:cs="仿宋_GB2312"/>
          <w:b w:val="0"/>
          <w:bCs w:val="0"/>
          <w:sz w:val="32"/>
          <w:szCs w:val="32"/>
          <w:lang w:eastAsia="zh-CN"/>
        </w:rPr>
        <w:t>不得高于</w:t>
      </w:r>
      <w:r>
        <w:rPr>
          <w:rFonts w:hint="eastAsia" w:ascii="仿宋_GB2312" w:hAnsi="仿宋_GB2312" w:eastAsia="仿宋_GB2312" w:cs="仿宋_GB2312"/>
          <w:b w:val="0"/>
          <w:bCs w:val="0"/>
          <w:sz w:val="32"/>
          <w:szCs w:val="32"/>
        </w:rPr>
        <w:t>预算价</w:t>
      </w:r>
      <w:r>
        <w:rPr>
          <w:rFonts w:hint="eastAsia" w:ascii="仿宋_GB2312" w:hAnsi="仿宋_GB2312" w:eastAsia="仿宋_GB2312" w:cs="仿宋_GB2312"/>
          <w:b w:val="0"/>
          <w:bCs w:val="0"/>
          <w:sz w:val="32"/>
          <w:szCs w:val="32"/>
          <w:lang w:val="en-US" w:eastAsia="zh-CN"/>
        </w:rPr>
        <w:t>8.5</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rPr>
        <w:t>,</w:t>
      </w:r>
      <w:r>
        <w:rPr>
          <w:rFonts w:hint="eastAsia" w:ascii="仿宋_GB2312" w:hAnsi="仿宋_GB2312" w:eastAsia="仿宋_GB2312" w:cs="仿宋_GB2312"/>
          <w:b w:val="0"/>
          <w:bCs w:val="0"/>
          <w:sz w:val="32"/>
          <w:szCs w:val="32"/>
          <w:lang w:val="en-US" w:eastAsia="zh-CN"/>
        </w:rPr>
        <w:t>提供</w:t>
      </w:r>
      <w:r>
        <w:rPr>
          <w:rFonts w:hint="eastAsia" w:ascii="仿宋_GB2312" w:hAnsi="仿宋_GB2312" w:eastAsia="仿宋_GB2312" w:cs="仿宋_GB2312"/>
          <w:b w:val="0"/>
          <w:bCs w:val="0"/>
          <w:sz w:val="32"/>
          <w:szCs w:val="32"/>
          <w:lang w:val="en-US"/>
        </w:rPr>
        <w:t>报价一览表原件</w:t>
      </w:r>
      <w:r>
        <w:rPr>
          <w:rFonts w:hint="eastAsia" w:ascii="仿宋_GB2312" w:hAnsi="仿宋_GB2312" w:eastAsia="仿宋_GB2312" w:cs="仿宋_GB2312"/>
          <w:b w:val="0"/>
          <w:bCs w:val="0"/>
          <w:sz w:val="32"/>
          <w:szCs w:val="32"/>
          <w:lang w:val="en-US" w:eastAsia="zh-CN"/>
        </w:rPr>
        <w:t>，并加盖公章。</w:t>
      </w:r>
    </w:p>
    <w:p>
      <w:pPr>
        <w:numPr>
          <w:ilvl w:val="0"/>
          <w:numId w:val="0"/>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  供应商资格条件要求</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1、供应商资格、资质性要求：</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(1)具有独立承担民事责任的能力；</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(2)具有良好的商业信誉和健全的财务会计制度；</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(3)具有履行合同所必需的设备和专业技术能力；</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(4)具有依法缴纳税收和社会保障资金的良好记录；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(5)参加政府采购活动的近三年内，在经营活动中没有重大违法记录；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(6)法律、行政法规规定的其他条件；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(7)根据采购项目提出的特殊条件：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本项目参加政府采购活动的供应商、法定代表人、主要负责人前3年内不得具有行贿犯罪记录。</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2、本项目不允许联合体参与采购活动。</w:t>
      </w:r>
    </w:p>
    <w:p>
      <w:pPr>
        <w:numPr>
          <w:ilvl w:val="0"/>
          <w:numId w:val="0"/>
        </w:numPr>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注：</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本项目确定供应商重大违法记录中较大数额罚款的金额标准为：省内较大数额是指对非经营活动中公民的违法行为处以罚款或者没收财产2000元以上、法人或者其他组织的违法行为处以罚款或者没收财产2万元以上，对在经营活动中的违法行为处以罚款或者没收财产5万元以上；省外较大数额的标准应以作出行政处罚地域的政府规定为准。</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2</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 xml:space="preserve">供应商在参加政府采购活动前，被纳入法院、工商行政管理部门、税务部门、银行认定的失信名单且在有效期内，或者在前三年政府采购合同履约过程中及其他经营活动履约过程中未依法履约被有关行政部门处罚（处理）的，本项目不认定其具有良好的商业信誉。 </w:t>
      </w:r>
    </w:p>
    <w:p>
      <w:pPr>
        <w:numPr>
          <w:ilvl w:val="0"/>
          <w:numId w:val="0"/>
        </w:numP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三 供应商资格证明材料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1、供应商应提交的资格证明材料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(1)具有独立承担民事责任的能力（注：①供应商若为企业法人：提供“统一社会信用代码营业执照”；未换证的提供“营业执照、税务登记证、组织机构代码证或三证合一的营业执照”；</w:t>
      </w:r>
    </w:p>
    <w:p>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②若为事业法人：提供“统一社会信用代码法人登记证书”；未换证的提交“事业法人登记证书、组织机构代码证”；</w:t>
      </w:r>
      <w:r>
        <w:rPr>
          <w:rFonts w:hint="eastAsia" w:ascii="仿宋_GB2312" w:hAnsi="仿宋_GB2312" w:eastAsia="仿宋_GB2312" w:cs="仿宋_GB2312"/>
          <w:b w:val="0"/>
          <w:bCs w:val="0"/>
          <w:sz w:val="32"/>
          <w:szCs w:val="32"/>
          <w:lang w:val="en-US" w:eastAsia="zh-CN"/>
        </w:rPr>
        <w:t xml:space="preserve">   </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③若为其他组织：提供“对应主管部门颁发的准许执业证明文件或营业执照”；</w:t>
      </w:r>
    </w:p>
    <w:p>
      <w:pPr>
        <w:numPr>
          <w:ilvl w:val="0"/>
          <w:numId w:val="1"/>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具有良好的商业信誉和健全的财务会计制度：</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①具有商业信誉证明材料：可提供书面承诺函；</w:t>
      </w:r>
    </w:p>
    <w:p>
      <w:pPr>
        <w:numPr>
          <w:ilvl w:val="0"/>
          <w:numId w:val="0"/>
        </w:num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②健全的财务会计制度证明材料：</w:t>
      </w:r>
      <w:r>
        <w:rPr>
          <w:rFonts w:hint="eastAsia" w:ascii="仿宋_GB2312" w:hAnsi="仿宋_GB2312" w:eastAsia="仿宋_GB2312" w:cs="仿宋_GB2312"/>
          <w:b w:val="0"/>
          <w:bCs w:val="0"/>
          <w:sz w:val="32"/>
          <w:szCs w:val="32"/>
          <w:lang w:val="en-US" w:eastAsia="zh-CN"/>
        </w:rPr>
        <w:t>[A.</w:t>
      </w:r>
      <w:r>
        <w:rPr>
          <w:rFonts w:hint="eastAsia" w:ascii="仿宋_GB2312" w:hAnsi="仿宋_GB2312" w:eastAsia="仿宋_GB2312" w:cs="仿宋_GB2312"/>
          <w:b w:val="0"/>
          <w:bCs w:val="0"/>
          <w:sz w:val="32"/>
          <w:szCs w:val="32"/>
          <w:lang w:eastAsia="zh-CN"/>
        </w:rPr>
        <w:t>可提供201</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lang w:eastAsia="zh-CN"/>
        </w:rPr>
        <w:t>或20</w:t>
      </w:r>
      <w:r>
        <w:rPr>
          <w:rFonts w:hint="eastAsia" w:ascii="仿宋_GB2312" w:hAnsi="仿宋_GB2312" w:eastAsia="仿宋_GB2312" w:cs="仿宋_GB2312"/>
          <w:b w:val="0"/>
          <w:bCs w:val="0"/>
          <w:sz w:val="32"/>
          <w:szCs w:val="32"/>
          <w:lang w:val="en-US" w:eastAsia="zh-CN"/>
        </w:rPr>
        <w:t>20</w:t>
      </w:r>
      <w:r>
        <w:rPr>
          <w:rFonts w:hint="eastAsia" w:ascii="仿宋_GB2312" w:hAnsi="仿宋_GB2312" w:eastAsia="仿宋_GB2312" w:cs="仿宋_GB2312"/>
          <w:b w:val="0"/>
          <w:bCs w:val="0"/>
          <w:sz w:val="32"/>
          <w:szCs w:val="32"/>
          <w:lang w:eastAsia="zh-CN"/>
        </w:rPr>
        <w:t>年度经审计的财务报告复印件（包含审计报告和审计报告中所涉及的财务报表和报表附注）</w:t>
      </w:r>
      <w:r>
        <w:rPr>
          <w:rFonts w:hint="eastAsia" w:ascii="仿宋_GB2312" w:hAnsi="仿宋_GB2312" w:eastAsia="仿宋_GB2312" w:cs="仿宋_GB2312"/>
          <w:b w:val="0"/>
          <w:bCs w:val="0"/>
          <w:sz w:val="32"/>
          <w:szCs w:val="32"/>
          <w:lang w:val="en-US" w:eastAsia="zh-CN"/>
        </w:rPr>
        <w:t>;B.</w:t>
      </w:r>
      <w:r>
        <w:rPr>
          <w:rFonts w:hint="eastAsia" w:ascii="仿宋_GB2312" w:hAnsi="仿宋_GB2312" w:eastAsia="仿宋_GB2312" w:cs="仿宋_GB2312"/>
          <w:b w:val="0"/>
          <w:bCs w:val="0"/>
          <w:sz w:val="32"/>
          <w:szCs w:val="32"/>
          <w:lang w:eastAsia="zh-CN"/>
        </w:rPr>
        <w:t>可提供201</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lang w:eastAsia="zh-CN"/>
        </w:rPr>
        <w:t>或20</w:t>
      </w:r>
      <w:r>
        <w:rPr>
          <w:rFonts w:hint="eastAsia" w:ascii="仿宋_GB2312" w:hAnsi="仿宋_GB2312" w:eastAsia="仿宋_GB2312" w:cs="仿宋_GB2312"/>
          <w:b w:val="0"/>
          <w:bCs w:val="0"/>
          <w:sz w:val="32"/>
          <w:szCs w:val="32"/>
          <w:lang w:val="en-US" w:eastAsia="zh-CN"/>
        </w:rPr>
        <w:t>20</w:t>
      </w:r>
      <w:r>
        <w:rPr>
          <w:rFonts w:hint="eastAsia" w:ascii="仿宋_GB2312" w:hAnsi="仿宋_GB2312" w:eastAsia="仿宋_GB2312" w:cs="仿宋_GB2312"/>
          <w:b w:val="0"/>
          <w:bCs w:val="0"/>
          <w:sz w:val="32"/>
          <w:szCs w:val="32"/>
          <w:lang w:eastAsia="zh-CN"/>
        </w:rPr>
        <w:t>年度供应商完整的全套财务报表（至少包含资产负债表、利润表、现金流量表）复印件</w:t>
      </w:r>
      <w:r>
        <w:rPr>
          <w:rFonts w:hint="eastAsia" w:ascii="仿宋_GB2312" w:hAnsi="仿宋_GB2312" w:eastAsia="仿宋_GB2312" w:cs="仿宋_GB2312"/>
          <w:b w:val="0"/>
          <w:bCs w:val="0"/>
          <w:sz w:val="32"/>
          <w:szCs w:val="32"/>
          <w:lang w:val="en-US" w:eastAsia="zh-CN"/>
        </w:rPr>
        <w:t>;C.</w:t>
      </w:r>
      <w:r>
        <w:rPr>
          <w:rFonts w:hint="eastAsia" w:ascii="仿宋_GB2312" w:hAnsi="仿宋_GB2312" w:eastAsia="仿宋_GB2312" w:cs="仿宋_GB2312"/>
          <w:b w:val="0"/>
          <w:bCs w:val="0"/>
          <w:sz w:val="32"/>
          <w:szCs w:val="32"/>
          <w:lang w:eastAsia="zh-CN"/>
        </w:rPr>
        <w:t>可提供截至响应文件递交截止日一年内银行出具的资信证明（复印件）</w:t>
      </w:r>
      <w:r>
        <w:rPr>
          <w:rFonts w:hint="eastAsia" w:ascii="仿宋_GB2312" w:hAnsi="仿宋_GB2312" w:eastAsia="仿宋_GB2312" w:cs="仿宋_GB2312"/>
          <w:b w:val="0"/>
          <w:bCs w:val="0"/>
          <w:sz w:val="32"/>
          <w:szCs w:val="32"/>
          <w:lang w:val="en-US" w:eastAsia="zh-CN"/>
        </w:rPr>
        <w:t>;D.</w:t>
      </w:r>
      <w:r>
        <w:rPr>
          <w:rFonts w:hint="eastAsia" w:ascii="仿宋_GB2312" w:hAnsi="仿宋_GB2312" w:eastAsia="仿宋_GB2312" w:cs="仿宋_GB2312"/>
          <w:b w:val="0"/>
          <w:bCs w:val="0"/>
          <w:sz w:val="32"/>
          <w:szCs w:val="32"/>
          <w:lang w:eastAsia="zh-CN"/>
        </w:rPr>
        <w:t>供应商注册时间截至响应文件递交截止日不足一年的，也可提供在工商备案的公司章程（复印件）；</w:t>
      </w:r>
      <w:r>
        <w:rPr>
          <w:rFonts w:hint="eastAsia" w:ascii="仿宋_GB2312" w:hAnsi="仿宋_GB2312" w:eastAsia="仿宋_GB2312" w:cs="仿宋_GB2312"/>
          <w:b w:val="0"/>
          <w:bCs w:val="0"/>
          <w:sz w:val="32"/>
          <w:szCs w:val="32"/>
          <w:lang w:val="en-US" w:eastAsia="zh-CN"/>
        </w:rPr>
        <w:t>E.</w:t>
      </w:r>
      <w:r>
        <w:rPr>
          <w:rFonts w:hint="eastAsia" w:ascii="仿宋_GB2312" w:hAnsi="仿宋_GB2312" w:eastAsia="仿宋_GB2312" w:cs="仿宋_GB2312"/>
          <w:b w:val="0"/>
          <w:bCs w:val="0"/>
          <w:sz w:val="32"/>
          <w:szCs w:val="32"/>
          <w:lang w:eastAsia="zh-CN"/>
        </w:rPr>
        <w:t>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年以来新成立的，也可提供具备健全财务制度的承诺函。</w:t>
      </w:r>
      <w:r>
        <w:rPr>
          <w:rFonts w:hint="eastAsia" w:ascii="仿宋_GB2312" w:hAnsi="仿宋_GB2312" w:eastAsia="仿宋_GB2312" w:cs="仿宋_GB2312"/>
          <w:b w:val="0"/>
          <w:bCs w:val="0"/>
          <w:sz w:val="32"/>
          <w:szCs w:val="32"/>
          <w:lang w:val="en-US" w:eastAsia="zh-CN"/>
        </w:rPr>
        <w:t>]</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(3)具有履行合同所必须的设备和专业技术能力（供应商提供公司能力情况说明或同等效力的其他证明材料或声明函）；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(4)具有依法缴纳税收和社会保障资金的良好记录〔①提供供应商2020年以来任意1个月依法缴纳税收和社会保障资金的证明材料或相关同等效力的证明材料）；② 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年以来注册的公司可提供书面承诺函；③依法免税或不需要缴纳社会保障资金的供应商，应提供相应文件证明其依法免税或不需要缴纳社会保障资金〕；</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(5)参加本次政府采购活动前三年内，在经营活动中没有重大违法记录（提供书面承诺函）；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(6)法律、行政法规规定的其他条件（提供书面承诺函）；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(7)采购人针对采购项目提出的特定条件：</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本项目参加政府采购活动的供应商、法定代表人、主要负责人前3年内不得具有行贿犯罪记录（提供书面承诺函）。</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2、供应商其他类似效力要求的相关证明材料：</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（1）法定代表人身份证复印件（身份证两面均应复印）或护照复印件（注：</w:t>
      </w:r>
      <w:r>
        <w:rPr>
          <w:rFonts w:hint="default" w:ascii="仿宋_GB2312" w:hAnsi="仿宋_GB2312" w:eastAsia="仿宋_GB2312" w:cs="仿宋_GB2312"/>
          <w:b w:val="0"/>
          <w:bCs w:val="0"/>
          <w:sz w:val="32"/>
          <w:szCs w:val="32"/>
          <w:lang w:eastAsia="zh-CN"/>
        </w:rPr>
        <w:t>①</w:t>
      </w:r>
      <w:r>
        <w:rPr>
          <w:rFonts w:hint="eastAsia" w:ascii="仿宋_GB2312" w:hAnsi="仿宋_GB2312" w:eastAsia="仿宋_GB2312" w:cs="仿宋_GB2312"/>
          <w:b w:val="0"/>
          <w:bCs w:val="0"/>
          <w:sz w:val="32"/>
          <w:szCs w:val="32"/>
          <w:lang w:eastAsia="zh-CN"/>
        </w:rPr>
        <w:t>法定代表人身份证复印件（在有效期内）；</w:t>
      </w:r>
      <w:r>
        <w:rPr>
          <w:rFonts w:hint="default" w:ascii="仿宋_GB2312" w:hAnsi="仿宋_GB2312" w:eastAsia="仿宋_GB2312" w:cs="仿宋_GB2312"/>
          <w:b w:val="0"/>
          <w:bCs w:val="0"/>
          <w:sz w:val="32"/>
          <w:szCs w:val="32"/>
          <w:lang w:eastAsia="zh-CN"/>
        </w:rPr>
        <w:t>②</w:t>
      </w:r>
      <w:r>
        <w:rPr>
          <w:rFonts w:hint="eastAsia" w:ascii="仿宋_GB2312" w:hAnsi="仿宋_GB2312" w:eastAsia="仿宋_GB2312" w:cs="仿宋_GB2312"/>
          <w:b w:val="0"/>
          <w:bCs w:val="0"/>
          <w:sz w:val="32"/>
          <w:szCs w:val="32"/>
          <w:lang w:eastAsia="zh-CN"/>
        </w:rPr>
        <w:t>复印件加盖公章。）</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（2）代理人身份证复印件（身份证两面均应复印）（注：</w:t>
      </w:r>
      <w:r>
        <w:rPr>
          <w:rFonts w:hint="default" w:ascii="仿宋_GB2312" w:hAnsi="仿宋_GB2312" w:eastAsia="仿宋_GB2312" w:cs="仿宋_GB2312"/>
          <w:b w:val="0"/>
          <w:bCs w:val="0"/>
          <w:sz w:val="32"/>
          <w:szCs w:val="32"/>
          <w:lang w:eastAsia="zh-CN"/>
        </w:rPr>
        <w:t>①</w:t>
      </w:r>
      <w:r>
        <w:rPr>
          <w:rFonts w:hint="eastAsia" w:ascii="仿宋_GB2312" w:hAnsi="仿宋_GB2312" w:eastAsia="仿宋_GB2312" w:cs="仿宋_GB2312"/>
          <w:b w:val="0"/>
          <w:bCs w:val="0"/>
          <w:sz w:val="32"/>
          <w:szCs w:val="32"/>
          <w:lang w:eastAsia="zh-CN"/>
        </w:rPr>
        <w:t>代理人身份证复印件；</w:t>
      </w:r>
      <w:r>
        <w:rPr>
          <w:rFonts w:hint="default" w:ascii="仿宋_GB2312" w:hAnsi="仿宋_GB2312" w:eastAsia="仿宋_GB2312" w:cs="仿宋_GB2312"/>
          <w:b w:val="0"/>
          <w:bCs w:val="0"/>
          <w:sz w:val="32"/>
          <w:szCs w:val="32"/>
          <w:lang w:eastAsia="zh-CN"/>
        </w:rPr>
        <w:t>②</w:t>
      </w:r>
      <w:r>
        <w:rPr>
          <w:rFonts w:hint="eastAsia" w:ascii="仿宋_GB2312" w:hAnsi="仿宋_GB2312" w:eastAsia="仿宋_GB2312" w:cs="仿宋_GB2312"/>
          <w:b w:val="0"/>
          <w:bCs w:val="0"/>
          <w:sz w:val="32"/>
          <w:szCs w:val="32"/>
          <w:lang w:eastAsia="zh-CN"/>
        </w:rPr>
        <w:t>在有效期内；</w:t>
      </w:r>
      <w:r>
        <w:rPr>
          <w:rFonts w:hint="default" w:ascii="仿宋_GB2312" w:hAnsi="仿宋_GB2312" w:eastAsia="仿宋_GB2312" w:cs="仿宋_GB2312"/>
          <w:b w:val="0"/>
          <w:bCs w:val="0"/>
          <w:sz w:val="32"/>
          <w:szCs w:val="32"/>
          <w:lang w:eastAsia="zh-CN"/>
        </w:rPr>
        <w:t>③</w:t>
      </w:r>
      <w:r>
        <w:rPr>
          <w:rFonts w:hint="eastAsia" w:ascii="仿宋_GB2312" w:hAnsi="仿宋_GB2312" w:eastAsia="仿宋_GB2312" w:cs="仿宋_GB2312"/>
          <w:b w:val="0"/>
          <w:bCs w:val="0"/>
          <w:sz w:val="32"/>
          <w:szCs w:val="32"/>
          <w:lang w:eastAsia="zh-CN"/>
        </w:rPr>
        <w:t>复印件加盖公章。）</w:t>
      </w:r>
    </w:p>
    <w:p>
      <w:pPr>
        <w:numPr>
          <w:ilvl w:val="0"/>
          <w:numId w:val="0"/>
        </w:numPr>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（3）法定代表人授权书原件（法定代表人不参与而委托授权代表参与适用）或法定代表人身份证明原件（法定代表人参与而非委托授权代表参与适用）</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服务内容及技术参数</w:t>
      </w:r>
      <w:r>
        <w:rPr>
          <w:rFonts w:hint="eastAsia" w:ascii="仿宋_GB2312" w:hAnsi="仿宋_GB2312" w:eastAsia="仿宋_GB2312" w:cs="仿宋_GB2312"/>
          <w:b/>
          <w:bCs/>
          <w:sz w:val="32"/>
          <w:szCs w:val="32"/>
        </w:rPr>
        <w:t>要求</w:t>
      </w:r>
      <w:r>
        <w:rPr>
          <w:rFonts w:hint="eastAsia" w:ascii="仿宋_GB2312" w:hAnsi="仿宋_GB2312" w:eastAsia="仿宋_GB2312" w:cs="仿宋_GB2312"/>
          <w:b/>
          <w:bCs/>
          <w:sz w:val="32"/>
          <w:szCs w:val="32"/>
          <w:lang w:eastAsia="zh-CN"/>
        </w:rPr>
        <w:t>：</w:t>
      </w:r>
    </w:p>
    <w:p>
      <w:pPr>
        <w:spacing w:line="360" w:lineRule="auto"/>
        <w:ind w:firstLine="640" w:firstLineChars="200"/>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000000"/>
          <w:sz w:val="32"/>
          <w:szCs w:val="32"/>
          <w:lang w:eastAsia="zh-CN"/>
        </w:rPr>
        <w:t>供应商</w:t>
      </w:r>
      <w:r>
        <w:rPr>
          <w:rFonts w:hint="eastAsia" w:ascii="仿宋_GB2312" w:hAnsi="仿宋_GB2312" w:eastAsia="仿宋_GB2312" w:cs="仿宋_GB2312"/>
          <w:b w:val="0"/>
          <w:bCs w:val="0"/>
          <w:color w:val="000000"/>
          <w:sz w:val="32"/>
          <w:szCs w:val="32"/>
        </w:rPr>
        <w:t>在约定时间内向</w:t>
      </w:r>
      <w:r>
        <w:rPr>
          <w:rFonts w:hint="eastAsia" w:ascii="仿宋_GB2312" w:hAnsi="仿宋_GB2312" w:eastAsia="仿宋_GB2312" w:cs="仿宋_GB2312"/>
          <w:b w:val="0"/>
          <w:bCs w:val="0"/>
          <w:color w:val="000000"/>
          <w:sz w:val="32"/>
          <w:szCs w:val="32"/>
          <w:lang w:eastAsia="zh-CN"/>
        </w:rPr>
        <w:t>我院</w:t>
      </w:r>
      <w:r>
        <w:rPr>
          <w:rFonts w:hint="eastAsia" w:ascii="仿宋_GB2312" w:hAnsi="仿宋_GB2312" w:eastAsia="仿宋_GB2312" w:cs="仿宋_GB2312"/>
          <w:b w:val="0"/>
          <w:bCs w:val="0"/>
          <w:color w:val="000000"/>
          <w:sz w:val="32"/>
          <w:szCs w:val="32"/>
        </w:rPr>
        <w:t>提供本年度《</w:t>
      </w:r>
      <w:r>
        <w:rPr>
          <w:rFonts w:hint="eastAsia" w:ascii="仿宋_GB2312" w:hAnsi="仿宋_GB2312" w:eastAsia="仿宋_GB2312" w:cs="仿宋_GB2312"/>
          <w:b w:val="0"/>
          <w:bCs w:val="0"/>
          <w:color w:val="000000"/>
          <w:sz w:val="32"/>
          <w:szCs w:val="32"/>
          <w:lang w:eastAsia="zh-CN"/>
        </w:rPr>
        <w:t>内江市第一人民医院</w:t>
      </w:r>
      <w:r>
        <w:rPr>
          <w:rFonts w:hint="eastAsia" w:ascii="仿宋_GB2312" w:hAnsi="仿宋_GB2312" w:eastAsia="仿宋_GB2312" w:cs="仿宋_GB2312"/>
          <w:b w:val="0"/>
          <w:bCs w:val="0"/>
          <w:color w:val="000000"/>
          <w:sz w:val="32"/>
          <w:szCs w:val="32"/>
        </w:rPr>
        <w:t>医疗服务与医疗服务能力分析报告》,</w:t>
      </w:r>
      <w:r>
        <w:rPr>
          <w:rFonts w:hint="eastAsia" w:ascii="仿宋_GB2312" w:hAnsi="仿宋_GB2312" w:eastAsia="仿宋_GB2312" w:cs="仿宋_GB2312"/>
          <w:b w:val="0"/>
          <w:bCs w:val="0"/>
          <w:kern w:val="0"/>
          <w:sz w:val="32"/>
          <w:szCs w:val="32"/>
        </w:rPr>
        <w:t xml:space="preserve"> 分析报告主要包括卫生资源与服务、人力资源统计、病案首页分析挖掘、DRGS绩效评价服务、医院管理KPI</w:t>
      </w:r>
      <w:bookmarkStart w:id="0" w:name="_Hlk48577586"/>
      <w:r>
        <w:rPr>
          <w:rFonts w:hint="eastAsia" w:ascii="仿宋_GB2312" w:hAnsi="仿宋_GB2312" w:eastAsia="仿宋_GB2312" w:cs="仿宋_GB2312"/>
          <w:b w:val="0"/>
          <w:bCs w:val="0"/>
          <w:kern w:val="0"/>
          <w:sz w:val="32"/>
          <w:szCs w:val="32"/>
        </w:rPr>
        <w:t>（医院等级评审指标监测、医院绩效考核）</w:t>
      </w:r>
      <w:bookmarkEnd w:id="0"/>
      <w:r>
        <w:rPr>
          <w:rFonts w:hint="eastAsia" w:ascii="仿宋_GB2312" w:hAnsi="仿宋_GB2312" w:eastAsia="仿宋_GB2312" w:cs="仿宋_GB2312"/>
          <w:b w:val="0"/>
          <w:bCs w:val="0"/>
          <w:kern w:val="0"/>
          <w:sz w:val="32"/>
          <w:szCs w:val="32"/>
        </w:rPr>
        <w:t>等</w:t>
      </w:r>
      <w:r>
        <w:rPr>
          <w:rFonts w:hint="eastAsia" w:ascii="仿宋_GB2312" w:hAnsi="仿宋_GB2312" w:eastAsia="仿宋_GB2312" w:cs="仿宋_GB2312"/>
          <w:b w:val="0"/>
          <w:bCs w:val="0"/>
          <w:kern w:val="0"/>
          <w:sz w:val="32"/>
          <w:szCs w:val="32"/>
          <w:lang w:eastAsia="zh-CN"/>
        </w:rPr>
        <w:t>内容；并</w:t>
      </w:r>
      <w:r>
        <w:rPr>
          <w:rFonts w:hint="eastAsia" w:ascii="仿宋_GB2312" w:hAnsi="仿宋_GB2312" w:eastAsia="仿宋_GB2312" w:cs="仿宋_GB2312"/>
          <w:b w:val="0"/>
          <w:bCs w:val="0"/>
          <w:color w:val="000000"/>
          <w:sz w:val="32"/>
          <w:szCs w:val="32"/>
        </w:rPr>
        <w:t>提供报告分析数据的查询和结果展示工具（展示工具名称为：卫生健康数据分析与决策支持平台，以下简称“云平台”）。服务内容不包括甲方报送直报系统外的数据分析需求。</w:t>
      </w:r>
      <w:r>
        <w:rPr>
          <w:rFonts w:hint="eastAsia" w:ascii="仿宋_GB2312" w:hAnsi="仿宋_GB2312" w:eastAsia="仿宋_GB2312" w:cs="仿宋_GB2312"/>
          <w:b w:val="0"/>
          <w:bCs w:val="0"/>
          <w:color w:val="000000"/>
          <w:sz w:val="32"/>
          <w:szCs w:val="32"/>
          <w:lang w:eastAsia="zh-CN"/>
        </w:rPr>
        <w:t>供应商需</w:t>
      </w:r>
      <w:r>
        <w:rPr>
          <w:rFonts w:hint="eastAsia" w:ascii="仿宋_GB2312" w:hAnsi="仿宋_GB2312" w:eastAsia="仿宋_GB2312" w:cs="仿宋_GB2312"/>
          <w:b w:val="0"/>
          <w:bCs w:val="0"/>
          <w:color w:val="000000"/>
          <w:sz w:val="32"/>
          <w:szCs w:val="32"/>
        </w:rPr>
        <w:t>保证在提供数据据分析服务期间，保证</w:t>
      </w:r>
      <w:r>
        <w:rPr>
          <w:rFonts w:hint="eastAsia" w:ascii="仿宋_GB2312" w:hAnsi="仿宋_GB2312" w:eastAsia="仿宋_GB2312" w:cs="仿宋_GB2312"/>
          <w:b w:val="0"/>
          <w:bCs w:val="0"/>
          <w:color w:val="000000"/>
          <w:sz w:val="32"/>
          <w:szCs w:val="32"/>
          <w:lang w:eastAsia="zh-CN"/>
        </w:rPr>
        <w:t>我院</w:t>
      </w:r>
      <w:r>
        <w:rPr>
          <w:rFonts w:hint="eastAsia" w:ascii="仿宋_GB2312" w:hAnsi="仿宋_GB2312" w:eastAsia="仿宋_GB2312" w:cs="仿宋_GB2312"/>
          <w:b w:val="0"/>
          <w:bCs w:val="0"/>
          <w:color w:val="000000"/>
          <w:sz w:val="32"/>
          <w:szCs w:val="32"/>
        </w:rPr>
        <w:t>能正常查询云平台开通的相关模块功能，并提供查询账号及平台数据更新服务。</w:t>
      </w:r>
    </w:p>
    <w:tbl>
      <w:tblPr>
        <w:tblStyle w:val="3"/>
        <w:tblpPr w:leftFromText="180" w:rightFromText="180" w:vertAnchor="text" w:horzAnchor="margin" w:tblpY="316"/>
        <w:tblW w:w="85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417"/>
        <w:gridCol w:w="1701"/>
        <w:gridCol w:w="4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846" w:type="dxa"/>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序号</w:t>
            </w:r>
          </w:p>
        </w:tc>
        <w:tc>
          <w:tcPr>
            <w:tcW w:w="3118" w:type="dxa"/>
            <w:gridSpan w:val="2"/>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大</w:t>
            </w:r>
            <w:r>
              <w:rPr>
                <w:rFonts w:hint="eastAsia" w:ascii="仿宋_GB2312" w:hAnsi="仿宋_GB2312" w:eastAsia="仿宋_GB2312" w:cs="仿宋_GB2312"/>
                <w:b w:val="0"/>
                <w:bCs w:val="0"/>
                <w:color w:val="000000" w:themeColor="text1"/>
                <w:sz w:val="32"/>
                <w:szCs w:val="32"/>
                <w14:textFill>
                  <w14:solidFill>
                    <w14:schemeClr w14:val="tx1"/>
                  </w14:solidFill>
                </w14:textFill>
              </w:rPr>
              <w:t>模块</w:t>
            </w:r>
          </w:p>
        </w:tc>
        <w:tc>
          <w:tcPr>
            <w:tcW w:w="4542" w:type="dxa"/>
            <w:vAlign w:val="center"/>
          </w:tcPr>
          <w:p>
            <w:pPr>
              <w:jc w:val="cente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子模块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卫生资源与服务（必选）</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资源、医疗服务、资产设备等各类数据主题，利用数据挖掘工具，以图形、报表等方式，为医院管理，监控，评价，预估等提供直观的、可视化、精细化的分析体系，为院领导快速掌握全院各项经营指标，提供及时正确的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人力资源统计（必选）</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w:t>
            </w:r>
            <w:r>
              <w:rPr>
                <w:rFonts w:hint="eastAsia" w:ascii="仿宋_GB2312" w:hAnsi="仿宋_GB2312" w:eastAsia="仿宋_GB2312" w:cs="仿宋_GB2312"/>
                <w:b w:val="0"/>
                <w:bCs w:val="0"/>
                <w:color w:val="000000" w:themeColor="text1"/>
                <w:sz w:val="32"/>
                <w:szCs w:val="32"/>
                <w14:textFill>
                  <w14:solidFill>
                    <w14:schemeClr w14:val="tx1"/>
                  </w14:solidFill>
                </w14:textFill>
              </w:rPr>
              <w:t>人力概况、人力结构、人员流动及人员信息一览表，满足医院对于人员流动情况的管理和分析需求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3</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病案首页分析挖掘</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提供病案首页质量监测、病案首页指标综合分析。包括出院人数、费用情况、平均住院日、疾病构成、重点疾病、重点手术、质量与安全等，协助医院提高医疗能力，改善医疗质量，优化重点学科弥补不足学科等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46"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4</w:t>
            </w:r>
          </w:p>
        </w:tc>
        <w:tc>
          <w:tcPr>
            <w:tcW w:w="3118" w:type="dxa"/>
            <w:gridSpan w:val="2"/>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DRGS绩效评价服务</w:t>
            </w:r>
          </w:p>
        </w:tc>
        <w:tc>
          <w:tcPr>
            <w:tcW w:w="4542"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提供全院、科室、费用、病种等多个维度，分析医院的整体医疗服务能力、服务效率和质量安全，并提供对标分析和临床重点分析，帮助医院提高精细化管理水平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46"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5</w:t>
            </w:r>
          </w:p>
        </w:tc>
        <w:tc>
          <w:tcPr>
            <w:tcW w:w="1417"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医院管理</w:t>
            </w:r>
          </w:p>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KPI</w:t>
            </w:r>
          </w:p>
        </w:tc>
        <w:tc>
          <w:tcPr>
            <w:tcW w:w="1701"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综合评审</w:t>
            </w:r>
          </w:p>
        </w:tc>
        <w:tc>
          <w:tcPr>
            <w:tcW w:w="4542" w:type="dxa"/>
            <w:vMerge w:val="restart"/>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提供医院绩效考核管理、综合评审等，为医院管理者提供全面的医院运营情况，帮助提供及时正确的决策依据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846" w:type="dxa"/>
            <w:vMerge w:val="continue"/>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c>
          <w:tcPr>
            <w:tcW w:w="1417" w:type="dxa"/>
            <w:vMerge w:val="continue"/>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c>
          <w:tcPr>
            <w:tcW w:w="1701" w:type="dxa"/>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绩效考核</w:t>
            </w:r>
          </w:p>
        </w:tc>
        <w:tc>
          <w:tcPr>
            <w:tcW w:w="4542" w:type="dxa"/>
            <w:vMerge w:val="continue"/>
            <w:shd w:val="clear" w:color="auto" w:fill="auto"/>
            <w:vAlign w:val="center"/>
          </w:tcPr>
          <w:p>
            <w:pPr>
              <w:jc w:val="center"/>
              <w:rPr>
                <w:rFonts w:hint="eastAsia" w:ascii="仿宋_GB2312" w:hAnsi="仿宋_GB2312" w:eastAsia="仿宋_GB2312" w:cs="仿宋_GB2312"/>
                <w:b w:val="0"/>
                <w:bCs w:val="0"/>
                <w:color w:val="000000" w:themeColor="text1"/>
                <w:sz w:val="32"/>
                <w:szCs w:val="32"/>
                <w14:textFill>
                  <w14:solidFill>
                    <w14:schemeClr w14:val="tx1"/>
                  </w14:solidFill>
                </w14:textFill>
              </w:rPr>
            </w:pP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五</w:t>
      </w:r>
      <w:r>
        <w:rPr>
          <w:rFonts w:hint="eastAsia" w:ascii="仿宋_GB2312" w:hAnsi="仿宋_GB2312" w:eastAsia="仿宋_GB2312" w:cs="仿宋_GB2312"/>
          <w:b/>
          <w:bCs/>
          <w:i w:val="0"/>
          <w:caps w:val="0"/>
          <w:color w:val="auto"/>
          <w:spacing w:val="0"/>
          <w:sz w:val="32"/>
          <w:szCs w:val="32"/>
          <w:shd w:val="clear" w:color="auto" w:fill="FFFFFF"/>
        </w:rPr>
        <w:t>、投标要求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Style w:val="5"/>
          <w:rFonts w:hint="eastAsia" w:ascii="仿宋_GB2312" w:hAnsi="仿宋_GB2312" w:eastAsia="仿宋_GB2312" w:cs="仿宋_GB2312"/>
          <w:b w:val="0"/>
          <w:bCs w:val="0"/>
          <w:i w:val="0"/>
          <w:caps w:val="0"/>
          <w:color w:val="auto"/>
          <w:spacing w:val="0"/>
          <w:sz w:val="32"/>
          <w:szCs w:val="32"/>
          <w:shd w:val="clear" w:color="auto" w:fill="FFFFFF"/>
          <w:lang w:eastAsia="zh-CN"/>
        </w:rPr>
      </w:pPr>
      <w:r>
        <w:rPr>
          <w:rStyle w:val="5"/>
          <w:rFonts w:hint="eastAsia" w:ascii="仿宋_GB2312" w:hAnsi="仿宋_GB2312" w:eastAsia="仿宋_GB2312" w:cs="仿宋_GB2312"/>
          <w:b w:val="0"/>
          <w:bCs w:val="0"/>
          <w:i w:val="0"/>
          <w:caps w:val="0"/>
          <w:color w:val="auto"/>
          <w:spacing w:val="0"/>
          <w:sz w:val="32"/>
          <w:szCs w:val="32"/>
          <w:shd w:val="clear" w:color="auto" w:fill="FFFFFF"/>
        </w:rPr>
        <w:t>投标人应该按照格式报送3份投标资料、3份项目报价表、3份技术要求应答表，需加盖投标人公章。除投标报价表以外的资质文件必须装订，并加盖骑缝章，不接受未经装订的投标资料，否则视为无效投标。将所有文件</w:t>
      </w:r>
      <w:r>
        <w:rPr>
          <w:rStyle w:val="5"/>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Style w:val="5"/>
          <w:rFonts w:hint="eastAsia" w:ascii="仿宋_GB2312" w:hAnsi="仿宋_GB2312" w:eastAsia="仿宋_GB2312" w:cs="仿宋_GB2312"/>
          <w:b w:val="0"/>
          <w:bCs w:val="0"/>
          <w:i w:val="0"/>
          <w:caps w:val="0"/>
          <w:color w:val="auto"/>
          <w:spacing w:val="0"/>
          <w:sz w:val="32"/>
          <w:szCs w:val="32"/>
          <w:shd w:val="clear" w:color="auto" w:fill="FFFFFF"/>
          <w:lang w:val="en-US" w:eastAsia="zh-CN"/>
        </w:rPr>
        <w:t>包括报价单</w:t>
      </w:r>
      <w:r>
        <w:rPr>
          <w:rStyle w:val="5"/>
          <w:rFonts w:hint="eastAsia" w:ascii="仿宋_GB2312" w:hAnsi="仿宋_GB2312" w:eastAsia="仿宋_GB2312" w:cs="仿宋_GB2312"/>
          <w:b w:val="0"/>
          <w:bCs w:val="0"/>
          <w:i w:val="0"/>
          <w:caps w:val="0"/>
          <w:color w:val="auto"/>
          <w:spacing w:val="0"/>
          <w:sz w:val="32"/>
          <w:szCs w:val="32"/>
          <w:shd w:val="clear" w:color="auto" w:fill="FFFFFF"/>
          <w:lang w:eastAsia="zh-CN"/>
        </w:rPr>
        <w:t>）</w:t>
      </w:r>
      <w:r>
        <w:rPr>
          <w:rStyle w:val="5"/>
          <w:rFonts w:hint="eastAsia" w:ascii="仿宋_GB2312" w:hAnsi="仿宋_GB2312" w:eastAsia="仿宋_GB2312" w:cs="仿宋_GB2312"/>
          <w:b w:val="0"/>
          <w:bCs w:val="0"/>
          <w:i w:val="0"/>
          <w:caps w:val="0"/>
          <w:color w:val="auto"/>
          <w:spacing w:val="0"/>
          <w:sz w:val="32"/>
          <w:szCs w:val="32"/>
          <w:shd w:val="clear" w:color="auto" w:fill="FFFFFF"/>
        </w:rPr>
        <w:t>密封并在封口处加盖骑缝章，不接受密封袋以外的投标资料</w:t>
      </w:r>
      <w:r>
        <w:rPr>
          <w:rStyle w:val="5"/>
          <w:rFonts w:hint="eastAsia" w:ascii="仿宋_GB2312" w:hAnsi="仿宋_GB2312" w:eastAsia="仿宋_GB2312" w:cs="仿宋_GB2312"/>
          <w:b w:val="0"/>
          <w:bCs w:val="0"/>
          <w:i w:val="0"/>
          <w:caps w:val="0"/>
          <w:color w:val="auto"/>
          <w:spacing w:val="0"/>
          <w:sz w:val="32"/>
          <w:szCs w:val="32"/>
          <w:shd w:val="clear" w:color="auto"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六</w:t>
      </w:r>
      <w:r>
        <w:rPr>
          <w:rFonts w:hint="eastAsia" w:ascii="仿宋_GB2312" w:hAnsi="仿宋_GB2312" w:eastAsia="仿宋_GB2312" w:cs="仿宋_GB2312"/>
          <w:b/>
          <w:bCs/>
          <w:i w:val="0"/>
          <w:caps w:val="0"/>
          <w:color w:val="auto"/>
          <w:spacing w:val="0"/>
          <w:sz w:val="32"/>
          <w:szCs w:val="32"/>
          <w:shd w:val="clear" w:color="auto" w:fill="FFFFFF"/>
        </w:rPr>
        <w:t>、报名方式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供应商需于202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4月2</w:t>
      </w:r>
      <w:r>
        <w:rPr>
          <w:rFonts w:hint="eastAsia" w:ascii="仿宋_GB2312" w:hAnsi="仿宋_GB2312" w:eastAsia="仿宋_GB2312" w:cs="仿宋_GB2312"/>
          <w:b w:val="0"/>
          <w:bCs w:val="0"/>
          <w:i w:val="0"/>
          <w:caps w:val="0"/>
          <w:color w:val="auto"/>
          <w:spacing w:val="0"/>
          <w:sz w:val="32"/>
          <w:szCs w:val="32"/>
          <w:shd w:val="clear" w:color="auto" w:fill="FFFFFF"/>
        </w:rPr>
        <w:t>日前将报名信息发送至邮箱</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njyyjss@163.com,</w:t>
      </w:r>
      <w:r>
        <w:rPr>
          <w:rFonts w:hint="eastAsia" w:ascii="仿宋_GB2312" w:hAnsi="仿宋_GB2312" w:eastAsia="仿宋_GB2312" w:cs="仿宋_GB2312"/>
          <w:b w:val="0"/>
          <w:bCs w:val="0"/>
          <w:i w:val="0"/>
          <w:caps w:val="0"/>
          <w:color w:val="auto"/>
          <w:spacing w:val="0"/>
          <w:sz w:val="32"/>
          <w:szCs w:val="32"/>
          <w:shd w:val="clear" w:color="auto" w:fill="FFFFFF"/>
        </w:rPr>
        <w:t>内容包括公司</w:t>
      </w:r>
      <w:r>
        <w:rPr>
          <w:rFonts w:hint="eastAsia" w:ascii="仿宋_GB2312" w:hAnsi="仿宋_GB2312" w:eastAsia="仿宋_GB2312" w:cs="仿宋_GB2312"/>
          <w:b w:val="0"/>
          <w:bCs w:val="0"/>
          <w:i w:val="0"/>
          <w:caps w:val="0"/>
          <w:color w:val="auto"/>
          <w:spacing w:val="0"/>
          <w:sz w:val="32"/>
          <w:szCs w:val="32"/>
          <w:shd w:val="clear" w:color="auto" w:fill="FFFFFF"/>
          <w:lang w:eastAsia="zh-CN"/>
        </w:rPr>
        <w:t>（单位）</w:t>
      </w:r>
      <w:r>
        <w:rPr>
          <w:rFonts w:hint="eastAsia" w:ascii="仿宋_GB2312" w:hAnsi="仿宋_GB2312" w:eastAsia="仿宋_GB2312" w:cs="仿宋_GB2312"/>
          <w:b w:val="0"/>
          <w:bCs w:val="0"/>
          <w:i w:val="0"/>
          <w:caps w:val="0"/>
          <w:color w:val="auto"/>
          <w:spacing w:val="0"/>
          <w:sz w:val="32"/>
          <w:szCs w:val="32"/>
          <w:shd w:val="clear" w:color="auto" w:fill="FFFFFF"/>
        </w:rPr>
        <w:t>名称、所投项目名称、联系人、联系电话。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七</w:t>
      </w:r>
      <w:r>
        <w:rPr>
          <w:rFonts w:hint="eastAsia" w:ascii="仿宋_GB2312" w:hAnsi="仿宋_GB2312" w:eastAsia="仿宋_GB2312" w:cs="仿宋_GB2312"/>
          <w:b/>
          <w:bCs/>
          <w:i w:val="0"/>
          <w:caps w:val="0"/>
          <w:color w:val="auto"/>
          <w:spacing w:val="0"/>
          <w:sz w:val="32"/>
          <w:szCs w:val="32"/>
          <w:shd w:val="clear" w:color="auto" w:fill="FFFFFF"/>
        </w:rPr>
        <w:t>、递交投标文件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符合条件且愿意参加投标的单位于202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4 </w:t>
      </w:r>
      <w:r>
        <w:rPr>
          <w:rFonts w:hint="eastAsia" w:ascii="仿宋_GB2312" w:hAnsi="仿宋_GB2312" w:eastAsia="仿宋_GB2312" w:cs="仿宋_GB2312"/>
          <w:b w:val="0"/>
          <w:bCs w:val="0"/>
          <w:i w:val="0"/>
          <w:caps w:val="0"/>
          <w:color w:val="auto"/>
          <w:spacing w:val="0"/>
          <w:sz w:val="32"/>
          <w:szCs w:val="32"/>
          <w:shd w:val="clear" w:color="auto" w:fill="FFFFFF"/>
        </w:rPr>
        <w:t>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日开标时到开标地点递交投标文件。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八</w:t>
      </w:r>
      <w:r>
        <w:rPr>
          <w:rFonts w:hint="eastAsia" w:ascii="仿宋_GB2312" w:hAnsi="仿宋_GB2312" w:eastAsia="仿宋_GB2312" w:cs="仿宋_GB2312"/>
          <w:b/>
          <w:bCs/>
          <w:i w:val="0"/>
          <w:caps w:val="0"/>
          <w:color w:val="auto"/>
          <w:spacing w:val="0"/>
          <w:sz w:val="32"/>
          <w:szCs w:val="32"/>
          <w:shd w:val="clear" w:color="auto" w:fill="FFFFFF"/>
        </w:rPr>
        <w:t>、开标时间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202</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1</w:t>
      </w:r>
      <w:r>
        <w:rPr>
          <w:rFonts w:hint="eastAsia" w:ascii="仿宋_GB2312" w:hAnsi="仿宋_GB2312" w:eastAsia="仿宋_GB2312" w:cs="仿宋_GB2312"/>
          <w:b w:val="0"/>
          <w:bCs w:val="0"/>
          <w:i w:val="0"/>
          <w:caps w:val="0"/>
          <w:color w:val="auto"/>
          <w:spacing w:val="0"/>
          <w:sz w:val="32"/>
          <w:szCs w:val="32"/>
          <w:shd w:val="clear" w:color="auto" w:fill="FFFFFF"/>
        </w:rPr>
        <w:t>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4</w:t>
      </w:r>
      <w:r>
        <w:rPr>
          <w:rFonts w:hint="eastAsia" w:ascii="仿宋_GB2312" w:hAnsi="仿宋_GB2312" w:eastAsia="仿宋_GB2312" w:cs="仿宋_GB2312"/>
          <w:b w:val="0"/>
          <w:bCs w:val="0"/>
          <w:i w:val="0"/>
          <w:caps w:val="0"/>
          <w:color w:val="auto"/>
          <w:spacing w:val="0"/>
          <w:sz w:val="32"/>
          <w:szCs w:val="32"/>
          <w:shd w:val="clear" w:color="auto" w:fill="FFFFFF"/>
        </w:rPr>
        <w:t>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w:t>
      </w:r>
      <w:r>
        <w:rPr>
          <w:rFonts w:hint="eastAsia" w:ascii="仿宋_GB2312" w:hAnsi="仿宋_GB2312" w:eastAsia="仿宋_GB2312" w:cs="仿宋_GB2312"/>
          <w:b w:val="0"/>
          <w:bCs w:val="0"/>
          <w:i w:val="0"/>
          <w:caps w:val="0"/>
          <w:color w:val="auto"/>
          <w:spacing w:val="0"/>
          <w:sz w:val="32"/>
          <w:szCs w:val="32"/>
          <w:shd w:val="clear" w:color="auto" w:fill="FFFFFF"/>
        </w:rPr>
        <w:t>日上午</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9 </w:t>
      </w:r>
      <w:r>
        <w:rPr>
          <w:rFonts w:hint="eastAsia" w:ascii="仿宋_GB2312" w:hAnsi="仿宋_GB2312" w:eastAsia="仿宋_GB2312" w:cs="仿宋_GB2312"/>
          <w:b w:val="0"/>
          <w:bCs w:val="0"/>
          <w:i w:val="0"/>
          <w:caps w:val="0"/>
          <w:color w:val="auto"/>
          <w:spacing w:val="0"/>
          <w:sz w:val="32"/>
          <w:szCs w:val="32"/>
          <w:shd w:val="clear" w:color="auto" w:fill="FFFFFF"/>
        </w:rPr>
        <w:t>:</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30</w:t>
      </w:r>
      <w:r>
        <w:rPr>
          <w:rFonts w:hint="eastAsia" w:ascii="仿宋_GB2312" w:hAnsi="仿宋_GB2312" w:eastAsia="仿宋_GB2312" w:cs="仿宋_GB2312"/>
          <w:b w:val="0"/>
          <w:bCs w:val="0"/>
          <w:i w:val="0"/>
          <w:caps w:val="0"/>
          <w:color w:val="auto"/>
          <w:spacing w:val="0"/>
          <w:sz w:val="32"/>
          <w:szCs w:val="32"/>
          <w:shd w:val="clear" w:color="auto" w:fill="FFFFFF"/>
        </w:rPr>
        <w:t>（如</w:t>
      </w:r>
      <w:r>
        <w:rPr>
          <w:rFonts w:hint="eastAsia" w:ascii="仿宋_GB2312" w:hAnsi="仿宋_GB2312" w:eastAsia="仿宋_GB2312" w:cs="仿宋_GB2312"/>
          <w:b w:val="0"/>
          <w:bCs w:val="0"/>
          <w:i w:val="0"/>
          <w:caps w:val="0"/>
          <w:color w:val="auto"/>
          <w:spacing w:val="0"/>
          <w:sz w:val="32"/>
          <w:szCs w:val="32"/>
          <w:shd w:val="clear" w:color="auto" w:fill="FFFFFF"/>
          <w:lang w:eastAsia="zh-CN"/>
        </w:rPr>
        <w:t>有</w:t>
      </w:r>
      <w:r>
        <w:rPr>
          <w:rFonts w:hint="eastAsia" w:ascii="仿宋_GB2312" w:hAnsi="仿宋_GB2312" w:eastAsia="仿宋_GB2312" w:cs="仿宋_GB2312"/>
          <w:b w:val="0"/>
          <w:bCs w:val="0"/>
          <w:i w:val="0"/>
          <w:caps w:val="0"/>
          <w:color w:val="auto"/>
          <w:spacing w:val="0"/>
          <w:sz w:val="32"/>
          <w:szCs w:val="32"/>
          <w:shd w:val="clear" w:color="auto" w:fill="FFFFFF"/>
        </w:rPr>
        <w:t>变更另行通知）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color w:val="auto"/>
          <w:sz w:val="32"/>
          <w:szCs w:val="32"/>
          <w:lang w:eastAsia="zh-CN"/>
        </w:rPr>
        <w:t>九、</w:t>
      </w:r>
      <w:r>
        <w:rPr>
          <w:rFonts w:hint="eastAsia" w:ascii="仿宋_GB2312" w:hAnsi="仿宋_GB2312" w:eastAsia="仿宋_GB2312" w:cs="仿宋_GB2312"/>
          <w:b/>
          <w:bCs/>
          <w:i w:val="0"/>
          <w:caps w:val="0"/>
          <w:color w:val="auto"/>
          <w:spacing w:val="0"/>
          <w:sz w:val="32"/>
          <w:szCs w:val="32"/>
          <w:shd w:val="clear" w:color="auto" w:fill="FFFFFF"/>
        </w:rPr>
        <w:t>开标地点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内江市第一人民医院新区医院全科楼5楼会议室（如</w:t>
      </w:r>
      <w:r>
        <w:rPr>
          <w:rFonts w:hint="eastAsia" w:ascii="仿宋_GB2312" w:hAnsi="仿宋_GB2312" w:eastAsia="仿宋_GB2312" w:cs="仿宋_GB2312"/>
          <w:b w:val="0"/>
          <w:bCs w:val="0"/>
          <w:i w:val="0"/>
          <w:caps w:val="0"/>
          <w:color w:val="auto"/>
          <w:spacing w:val="0"/>
          <w:sz w:val="32"/>
          <w:szCs w:val="32"/>
          <w:shd w:val="clear" w:color="auto" w:fill="FFFFFF"/>
          <w:lang w:eastAsia="zh-CN"/>
        </w:rPr>
        <w:t>有</w:t>
      </w:r>
      <w:r>
        <w:rPr>
          <w:rFonts w:hint="eastAsia" w:ascii="仿宋_GB2312" w:hAnsi="仿宋_GB2312" w:eastAsia="仿宋_GB2312" w:cs="仿宋_GB2312"/>
          <w:b w:val="0"/>
          <w:bCs w:val="0"/>
          <w:i w:val="0"/>
          <w:caps w:val="0"/>
          <w:color w:val="auto"/>
          <w:spacing w:val="0"/>
          <w:sz w:val="32"/>
          <w:szCs w:val="32"/>
          <w:shd w:val="clear" w:color="auto" w:fill="FFFFFF"/>
        </w:rPr>
        <w:t>变更另行通知）。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十</w:t>
      </w:r>
      <w:r>
        <w:rPr>
          <w:rFonts w:hint="eastAsia" w:ascii="仿宋_GB2312" w:hAnsi="仿宋_GB2312" w:eastAsia="仿宋_GB2312" w:cs="仿宋_GB2312"/>
          <w:b/>
          <w:bCs/>
          <w:i w:val="0"/>
          <w:caps w:val="0"/>
          <w:color w:val="auto"/>
          <w:spacing w:val="0"/>
          <w:sz w:val="32"/>
          <w:szCs w:val="32"/>
          <w:shd w:val="clear" w:color="auto" w:fill="FFFFFF"/>
        </w:rPr>
        <w:t>、</w:t>
      </w:r>
      <w:r>
        <w:rPr>
          <w:rFonts w:hint="eastAsia" w:ascii="仿宋_GB2312" w:hAnsi="仿宋_GB2312" w:eastAsia="仿宋_GB2312" w:cs="仿宋_GB2312"/>
          <w:b/>
          <w:bCs/>
          <w:color w:val="auto"/>
          <w:sz w:val="32"/>
          <w:szCs w:val="32"/>
        </w:rPr>
        <w:t>评</w:t>
      </w:r>
      <w:r>
        <w:rPr>
          <w:rFonts w:hint="eastAsia" w:ascii="仿宋_GB2312" w:hAnsi="仿宋_GB2312" w:eastAsia="仿宋_GB2312" w:cs="仿宋_GB2312"/>
          <w:b/>
          <w:bCs/>
          <w:color w:val="auto"/>
          <w:sz w:val="32"/>
          <w:szCs w:val="32"/>
          <w:lang w:val="en-US" w:eastAsia="zh-CN"/>
        </w:rPr>
        <w:t>选</w:t>
      </w:r>
      <w:r>
        <w:rPr>
          <w:rFonts w:hint="eastAsia" w:ascii="仿宋_GB2312" w:hAnsi="仿宋_GB2312" w:eastAsia="仿宋_GB2312" w:cs="仿宋_GB2312"/>
          <w:b/>
          <w:bCs/>
          <w:color w:val="auto"/>
          <w:sz w:val="32"/>
          <w:szCs w:val="32"/>
        </w:rPr>
        <w:t>标准</w:t>
      </w: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sz w:val="32"/>
          <w:szCs w:val="32"/>
        </w:rPr>
        <w:t>本次竞选在满足以上服务内容及技术参数要求的基础上，采用</w:t>
      </w:r>
      <w:r>
        <w:rPr>
          <w:rFonts w:hint="eastAsia" w:ascii="仿宋_GB2312" w:hAnsi="仿宋_GB2312" w:eastAsia="仿宋_GB2312" w:cs="仿宋_GB2312"/>
          <w:b w:val="0"/>
          <w:bCs w:val="0"/>
          <w:sz w:val="32"/>
          <w:szCs w:val="32"/>
          <w:lang w:eastAsia="zh-CN"/>
        </w:rPr>
        <w:t>两</w:t>
      </w:r>
      <w:r>
        <w:rPr>
          <w:rFonts w:hint="eastAsia" w:ascii="仿宋_GB2312" w:hAnsi="仿宋_GB2312" w:eastAsia="仿宋_GB2312" w:cs="仿宋_GB2312"/>
          <w:b w:val="0"/>
          <w:bCs w:val="0"/>
          <w:sz w:val="32"/>
          <w:szCs w:val="32"/>
        </w:rPr>
        <w:t>轮报价的竞</w:t>
      </w:r>
      <w:r>
        <w:rPr>
          <w:rFonts w:hint="eastAsia" w:ascii="仿宋_GB2312" w:hAnsi="仿宋_GB2312" w:eastAsia="仿宋_GB2312" w:cs="仿宋_GB2312"/>
          <w:b w:val="0"/>
          <w:bCs w:val="0"/>
          <w:sz w:val="32"/>
          <w:szCs w:val="32"/>
          <w:lang w:val="en-US" w:eastAsia="zh-CN"/>
        </w:rPr>
        <w:t>选</w:t>
      </w:r>
      <w:r>
        <w:rPr>
          <w:rFonts w:hint="eastAsia" w:ascii="仿宋_GB2312" w:hAnsi="仿宋_GB2312" w:eastAsia="仿宋_GB2312" w:cs="仿宋_GB2312"/>
          <w:b w:val="0"/>
          <w:bCs w:val="0"/>
          <w:sz w:val="32"/>
          <w:szCs w:val="32"/>
        </w:rPr>
        <w:t>方式，最低价者中</w:t>
      </w:r>
      <w:r>
        <w:rPr>
          <w:rFonts w:hint="eastAsia" w:ascii="仿宋_GB2312" w:hAnsi="仿宋_GB2312" w:eastAsia="仿宋_GB2312" w:cs="仿宋_GB2312"/>
          <w:b w:val="0"/>
          <w:bCs w:val="0"/>
          <w:sz w:val="32"/>
          <w:szCs w:val="32"/>
          <w:lang w:val="en-US" w:eastAsia="zh-CN"/>
        </w:rPr>
        <w:t>选</w:t>
      </w:r>
      <w:r>
        <w:rPr>
          <w:rFonts w:hint="eastAsia" w:ascii="仿宋_GB2312" w:hAnsi="仿宋_GB2312" w:eastAsia="仿宋_GB2312" w:cs="仿宋_GB2312"/>
          <w:b w:val="0"/>
          <w:bCs w:val="0"/>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十一</w:t>
      </w:r>
      <w:r>
        <w:rPr>
          <w:rFonts w:hint="eastAsia" w:ascii="仿宋_GB2312" w:hAnsi="仿宋_GB2312" w:eastAsia="仿宋_GB2312" w:cs="仿宋_GB2312"/>
          <w:b/>
          <w:bCs/>
          <w:i w:val="0"/>
          <w:caps w:val="0"/>
          <w:color w:val="auto"/>
          <w:spacing w:val="0"/>
          <w:sz w:val="32"/>
          <w:szCs w:val="32"/>
          <w:shd w:val="clear" w:color="auto" w:fill="FFFFFF"/>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联系地址：内江市市中区汉安</w:t>
      </w:r>
      <w:bookmarkStart w:id="1" w:name="_GoBack"/>
      <w:bookmarkEnd w:id="1"/>
      <w:r>
        <w:rPr>
          <w:rFonts w:hint="eastAsia" w:ascii="仿宋_GB2312" w:hAnsi="仿宋_GB2312" w:eastAsia="仿宋_GB2312" w:cs="仿宋_GB2312"/>
          <w:b w:val="0"/>
          <w:bCs w:val="0"/>
          <w:i w:val="0"/>
          <w:caps w:val="0"/>
          <w:color w:val="auto"/>
          <w:spacing w:val="0"/>
          <w:sz w:val="32"/>
          <w:szCs w:val="32"/>
          <w:shd w:val="clear" w:color="auto" w:fill="FFFFFF"/>
        </w:rPr>
        <w:t>大道西段1866号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编：641001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箱：</w:t>
      </w:r>
      <w:r>
        <w:rPr>
          <w:rFonts w:hint="eastAsia" w:ascii="仿宋_GB2312" w:hAnsi="仿宋_GB2312" w:eastAsia="仿宋_GB2312" w:cs="仿宋_GB2312"/>
          <w:b w:val="0"/>
          <w:bCs w:val="0"/>
          <w:i w:val="0"/>
          <w:caps w:val="0"/>
          <w:color w:val="auto"/>
          <w:spacing w:val="0"/>
          <w:sz w:val="32"/>
          <w:szCs w:val="32"/>
          <w:u w:val="none"/>
          <w:shd w:val="clear" w:color="auto" w:fill="FFFFFF"/>
        </w:rPr>
        <w:t>njyyjss@163.com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rPr>
        <w:t>联 系 人：</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谢</w:t>
      </w:r>
      <w:r>
        <w:rPr>
          <w:rFonts w:hint="eastAsia" w:ascii="仿宋_GB2312" w:hAnsi="仿宋_GB2312" w:eastAsia="仿宋_GB2312" w:cs="仿宋_GB2312"/>
          <w:b w:val="0"/>
          <w:bCs w:val="0"/>
          <w:i w:val="0"/>
          <w:caps w:val="0"/>
          <w:color w:val="auto"/>
          <w:spacing w:val="0"/>
          <w:sz w:val="32"/>
          <w:szCs w:val="32"/>
          <w:shd w:val="clear" w:color="auto" w:fill="FFFFFF"/>
        </w:rPr>
        <w:t>先生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联系电话：13990501192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监督</w:t>
      </w:r>
      <w:r>
        <w:rPr>
          <w:rFonts w:hint="eastAsia" w:ascii="仿宋_GB2312" w:hAnsi="仿宋_GB2312" w:eastAsia="仿宋_GB2312" w:cs="仿宋_GB2312"/>
          <w:b w:val="0"/>
          <w:bCs w:val="0"/>
          <w:i w:val="0"/>
          <w:caps w:val="0"/>
          <w:color w:val="auto"/>
          <w:spacing w:val="0"/>
          <w:sz w:val="32"/>
          <w:szCs w:val="32"/>
          <w:shd w:val="clear" w:color="auto" w:fill="FFFFFF"/>
        </w:rPr>
        <w:t>电话：0832-2155638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内江市第一人民医院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2021年3月26日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Style w:val="5"/>
          <w:rFonts w:hint="eastAsia" w:ascii="仿宋_GB2312" w:hAnsi="仿宋_GB2312" w:eastAsia="仿宋_GB2312" w:cs="仿宋_GB2312"/>
          <w:b w:val="0"/>
          <w:bCs/>
          <w:i w:val="0"/>
          <w:caps w:val="0"/>
          <w:color w:val="auto"/>
          <w:spacing w:val="0"/>
          <w:sz w:val="30"/>
          <w:szCs w:val="30"/>
          <w:shd w:val="clear" w:color="auto" w:fill="FFFFFF"/>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99446F"/>
    <w:multiLevelType w:val="singleLevel"/>
    <w:tmpl w:val="B699446F"/>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47566"/>
    <w:rsid w:val="02A02951"/>
    <w:rsid w:val="044D7622"/>
    <w:rsid w:val="04B424DC"/>
    <w:rsid w:val="05242AD1"/>
    <w:rsid w:val="053347A1"/>
    <w:rsid w:val="05F32CAA"/>
    <w:rsid w:val="05F800CB"/>
    <w:rsid w:val="065A045F"/>
    <w:rsid w:val="06AB47D8"/>
    <w:rsid w:val="082F180C"/>
    <w:rsid w:val="09F17BC5"/>
    <w:rsid w:val="0A18558F"/>
    <w:rsid w:val="0A601C05"/>
    <w:rsid w:val="0A7A71FE"/>
    <w:rsid w:val="0B772523"/>
    <w:rsid w:val="0C5B2C38"/>
    <w:rsid w:val="0C5F64D5"/>
    <w:rsid w:val="0CD91F4A"/>
    <w:rsid w:val="0D304286"/>
    <w:rsid w:val="0D6F2FBA"/>
    <w:rsid w:val="0E61254B"/>
    <w:rsid w:val="0E975947"/>
    <w:rsid w:val="10530C0D"/>
    <w:rsid w:val="1070510D"/>
    <w:rsid w:val="11F84691"/>
    <w:rsid w:val="13B83F47"/>
    <w:rsid w:val="142A315B"/>
    <w:rsid w:val="14561AD2"/>
    <w:rsid w:val="14E111FD"/>
    <w:rsid w:val="15E029B6"/>
    <w:rsid w:val="16590308"/>
    <w:rsid w:val="171479F3"/>
    <w:rsid w:val="18BD2DD4"/>
    <w:rsid w:val="1A3E1DA7"/>
    <w:rsid w:val="1E0B1C77"/>
    <w:rsid w:val="2027667B"/>
    <w:rsid w:val="20AE0AFD"/>
    <w:rsid w:val="22986541"/>
    <w:rsid w:val="22B305A0"/>
    <w:rsid w:val="22CB651A"/>
    <w:rsid w:val="22E23383"/>
    <w:rsid w:val="238041E0"/>
    <w:rsid w:val="249855BD"/>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78A5222"/>
    <w:rsid w:val="47E45686"/>
    <w:rsid w:val="4AAB138D"/>
    <w:rsid w:val="4AD24516"/>
    <w:rsid w:val="4AF7776D"/>
    <w:rsid w:val="4B284CB7"/>
    <w:rsid w:val="4C5E6F89"/>
    <w:rsid w:val="4CAC7C8F"/>
    <w:rsid w:val="4CB06289"/>
    <w:rsid w:val="4D333D06"/>
    <w:rsid w:val="4E441364"/>
    <w:rsid w:val="4E4D5ADE"/>
    <w:rsid w:val="4F6C5228"/>
    <w:rsid w:val="50145459"/>
    <w:rsid w:val="53111494"/>
    <w:rsid w:val="54F93133"/>
    <w:rsid w:val="551B308C"/>
    <w:rsid w:val="55F177D9"/>
    <w:rsid w:val="57CB3F14"/>
    <w:rsid w:val="589337C8"/>
    <w:rsid w:val="58A97E66"/>
    <w:rsid w:val="590E00ED"/>
    <w:rsid w:val="59CD30C2"/>
    <w:rsid w:val="5B2B47BA"/>
    <w:rsid w:val="5B5F5691"/>
    <w:rsid w:val="5D5336AE"/>
    <w:rsid w:val="5E7C3212"/>
    <w:rsid w:val="5E897551"/>
    <w:rsid w:val="602D3D74"/>
    <w:rsid w:val="607E0413"/>
    <w:rsid w:val="620E3BDA"/>
    <w:rsid w:val="62C65722"/>
    <w:rsid w:val="6351159A"/>
    <w:rsid w:val="6448431A"/>
    <w:rsid w:val="64AD1219"/>
    <w:rsid w:val="64F63C56"/>
    <w:rsid w:val="650B749C"/>
    <w:rsid w:val="683810E6"/>
    <w:rsid w:val="699153AA"/>
    <w:rsid w:val="6A0835FD"/>
    <w:rsid w:val="6A383874"/>
    <w:rsid w:val="6A801748"/>
    <w:rsid w:val="6CB9753F"/>
    <w:rsid w:val="6D8A62FB"/>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7004169"/>
    <w:rsid w:val="77782411"/>
    <w:rsid w:val="784917EA"/>
    <w:rsid w:val="7A9E4A10"/>
    <w:rsid w:val="7AF367B9"/>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49</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adminstrator</cp:lastModifiedBy>
  <cp:lastPrinted>2021-03-10T03:19:00Z</cp:lastPrinted>
  <dcterms:modified xsi:type="dcterms:W3CDTF">2021-03-26T07:54:17Z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0EB65687AFA84812875C008D39EE5766</vt:lpwstr>
  </property>
</Properties>
</file>