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600"/>
        </w:tabs>
        <w:spacing w:line="400" w:lineRule="exact"/>
        <w:ind w:left="0" w:leftChars="0" w:firstLine="0" w:firstLineChars="0"/>
        <w:jc w:val="center"/>
        <w:rPr>
          <w:rFonts w:hint="eastAsia" w:ascii="宋体" w:hAnsi="宋体" w:eastAsia="宋体" w:cs="宋体"/>
          <w:b/>
          <w:bCs/>
          <w:sz w:val="96"/>
          <w:szCs w:val="96"/>
          <w:vertAlign w:val="subscript"/>
          <w:lang w:val="zh-CN" w:eastAsia="zh-CN"/>
        </w:rPr>
      </w:pPr>
      <w:r>
        <w:rPr>
          <w:rFonts w:hint="eastAsia" w:ascii="宋体" w:hAnsi="宋体" w:cs="宋体"/>
          <w:b/>
          <w:bCs/>
          <w:sz w:val="96"/>
          <w:szCs w:val="96"/>
          <w:vertAlign w:val="subscript"/>
          <w:lang w:val="zh-CN" w:eastAsia="zh-CN"/>
        </w:rPr>
        <w:t>冷冻探针</w:t>
      </w:r>
      <w:r>
        <w:rPr>
          <w:rFonts w:hint="eastAsia" w:ascii="宋体" w:hAnsi="宋体" w:eastAsia="宋体" w:cs="宋体"/>
          <w:b/>
          <w:bCs/>
          <w:sz w:val="96"/>
          <w:szCs w:val="96"/>
          <w:vertAlign w:val="subscript"/>
          <w:lang w:val="zh-CN" w:eastAsia="zh-CN"/>
        </w:rPr>
        <w:t>评分标准</w:t>
      </w:r>
    </w:p>
    <w:tbl>
      <w:tblPr>
        <w:tblStyle w:val="5"/>
        <w:tblpPr w:leftFromText="180" w:rightFromText="180" w:vertAnchor="text" w:horzAnchor="page" w:tblpX="967" w:tblpY="707"/>
        <w:tblOverlap w:val="never"/>
        <w:tblW w:w="10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559"/>
        <w:gridCol w:w="1073"/>
        <w:gridCol w:w="4950"/>
        <w:gridCol w:w="1165"/>
        <w:gridCol w:w="1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trPr>
        <w:tc>
          <w:tcPr>
            <w:tcW w:w="426" w:type="dxa"/>
            <w:vAlign w:val="center"/>
          </w:tcPr>
          <w:p>
            <w:pPr>
              <w:spacing w:line="240" w:lineRule="auto"/>
              <w:ind w:firstLine="28"/>
              <w:jc w:val="center"/>
              <w:rPr>
                <w:rFonts w:hint="eastAsia" w:ascii="宋体" w:hAnsi="宋体" w:eastAsia="宋体" w:cs="宋体"/>
                <w:b/>
                <w:bCs/>
                <w:sz w:val="24"/>
                <w:szCs w:val="32"/>
              </w:rPr>
            </w:pPr>
            <w:r>
              <w:rPr>
                <w:rFonts w:hint="eastAsia" w:ascii="宋体" w:hAnsi="宋体" w:eastAsia="宋体" w:cs="宋体"/>
                <w:b/>
                <w:bCs/>
                <w:sz w:val="24"/>
                <w:szCs w:val="32"/>
              </w:rPr>
              <w:t>序号</w:t>
            </w:r>
          </w:p>
        </w:tc>
        <w:tc>
          <w:tcPr>
            <w:tcW w:w="1559" w:type="dxa"/>
            <w:vAlign w:val="center"/>
          </w:tcPr>
          <w:p>
            <w:pPr>
              <w:spacing w:line="240" w:lineRule="auto"/>
              <w:ind w:firstLine="28"/>
              <w:jc w:val="center"/>
              <w:rPr>
                <w:rFonts w:hint="eastAsia" w:ascii="宋体" w:hAnsi="宋体" w:eastAsia="宋体" w:cs="宋体"/>
                <w:b/>
                <w:bCs/>
                <w:sz w:val="24"/>
                <w:szCs w:val="32"/>
              </w:rPr>
            </w:pPr>
            <w:r>
              <w:rPr>
                <w:rFonts w:hint="eastAsia" w:ascii="宋体" w:hAnsi="宋体" w:eastAsia="宋体" w:cs="宋体"/>
                <w:b/>
                <w:bCs/>
                <w:sz w:val="24"/>
                <w:szCs w:val="32"/>
              </w:rPr>
              <w:t>评分因素</w:t>
            </w:r>
          </w:p>
          <w:p>
            <w:pPr>
              <w:spacing w:line="240" w:lineRule="auto"/>
              <w:ind w:firstLine="28"/>
              <w:jc w:val="center"/>
              <w:rPr>
                <w:rFonts w:hint="eastAsia" w:ascii="宋体" w:hAnsi="宋体" w:eastAsia="宋体" w:cs="宋体"/>
                <w:b/>
                <w:bCs/>
                <w:sz w:val="24"/>
                <w:szCs w:val="32"/>
              </w:rPr>
            </w:pPr>
            <w:r>
              <w:rPr>
                <w:rFonts w:hint="eastAsia" w:ascii="宋体" w:hAnsi="宋体" w:eastAsia="宋体" w:cs="宋体"/>
                <w:b/>
                <w:bCs/>
                <w:sz w:val="24"/>
                <w:szCs w:val="32"/>
              </w:rPr>
              <w:t>及权重</w:t>
            </w:r>
          </w:p>
        </w:tc>
        <w:tc>
          <w:tcPr>
            <w:tcW w:w="1073" w:type="dxa"/>
            <w:vAlign w:val="center"/>
          </w:tcPr>
          <w:p>
            <w:pPr>
              <w:spacing w:line="240" w:lineRule="auto"/>
              <w:ind w:firstLine="28"/>
              <w:jc w:val="center"/>
              <w:rPr>
                <w:rFonts w:hint="eastAsia" w:ascii="宋体" w:hAnsi="宋体" w:eastAsia="宋体" w:cs="宋体"/>
                <w:b/>
                <w:bCs/>
                <w:sz w:val="24"/>
                <w:szCs w:val="32"/>
              </w:rPr>
            </w:pPr>
            <w:r>
              <w:rPr>
                <w:rFonts w:hint="eastAsia" w:ascii="宋体" w:hAnsi="宋体" w:eastAsia="宋体" w:cs="宋体"/>
                <w:b/>
                <w:bCs/>
                <w:sz w:val="24"/>
                <w:szCs w:val="32"/>
              </w:rPr>
              <w:t>分值</w:t>
            </w:r>
          </w:p>
        </w:tc>
        <w:tc>
          <w:tcPr>
            <w:tcW w:w="4950" w:type="dxa"/>
            <w:vAlign w:val="center"/>
          </w:tcPr>
          <w:p>
            <w:pPr>
              <w:spacing w:line="240" w:lineRule="auto"/>
              <w:ind w:firstLine="28"/>
              <w:jc w:val="center"/>
              <w:rPr>
                <w:rFonts w:hint="eastAsia" w:ascii="宋体" w:hAnsi="宋体" w:eastAsia="宋体" w:cs="宋体"/>
                <w:b/>
                <w:bCs/>
                <w:sz w:val="24"/>
                <w:szCs w:val="32"/>
              </w:rPr>
            </w:pPr>
            <w:r>
              <w:rPr>
                <w:rFonts w:hint="eastAsia" w:ascii="宋体" w:hAnsi="宋体" w:eastAsia="宋体" w:cs="宋体"/>
                <w:b/>
                <w:bCs/>
                <w:sz w:val="24"/>
                <w:szCs w:val="32"/>
              </w:rPr>
              <w:t>评分标准</w:t>
            </w:r>
          </w:p>
        </w:tc>
        <w:tc>
          <w:tcPr>
            <w:tcW w:w="1165" w:type="dxa"/>
            <w:vAlign w:val="center"/>
          </w:tcPr>
          <w:p>
            <w:pPr>
              <w:spacing w:line="240" w:lineRule="auto"/>
              <w:jc w:val="center"/>
              <w:rPr>
                <w:rFonts w:hint="eastAsia" w:ascii="宋体" w:hAnsi="宋体" w:eastAsia="宋体" w:cs="宋体"/>
                <w:b/>
                <w:bCs/>
                <w:sz w:val="24"/>
                <w:szCs w:val="32"/>
              </w:rPr>
            </w:pPr>
            <w:r>
              <w:rPr>
                <w:rFonts w:hint="eastAsia" w:ascii="宋体" w:hAnsi="宋体" w:eastAsia="宋体" w:cs="宋体"/>
                <w:b/>
                <w:bCs/>
                <w:sz w:val="24"/>
                <w:szCs w:val="32"/>
              </w:rPr>
              <w:t>说明</w:t>
            </w:r>
          </w:p>
        </w:tc>
        <w:tc>
          <w:tcPr>
            <w:tcW w:w="1165" w:type="dxa"/>
            <w:vAlign w:val="center"/>
          </w:tcPr>
          <w:p>
            <w:pPr>
              <w:spacing w:line="240" w:lineRule="auto"/>
              <w:jc w:val="center"/>
              <w:rPr>
                <w:rFonts w:hint="eastAsia" w:ascii="宋体" w:hAnsi="宋体" w:eastAsia="宋体" w:cs="宋体"/>
                <w:b/>
                <w:bCs/>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6" w:type="dxa"/>
            <w:vAlign w:val="center"/>
          </w:tcPr>
          <w:p>
            <w:pPr>
              <w:spacing w:line="240" w:lineRule="auto"/>
              <w:ind w:firstLine="28"/>
              <w:jc w:val="center"/>
              <w:rPr>
                <w:rFonts w:ascii="仿宋" w:hAnsi="仿宋" w:eastAsia="仿宋" w:cs="仿宋"/>
                <w:sz w:val="22"/>
                <w:szCs w:val="28"/>
              </w:rPr>
            </w:pPr>
            <w:r>
              <w:rPr>
                <w:rFonts w:ascii="仿宋" w:hAnsi="仿宋" w:eastAsia="仿宋" w:cs="仿宋"/>
                <w:sz w:val="22"/>
                <w:szCs w:val="28"/>
              </w:rPr>
              <w:t>1</w:t>
            </w:r>
          </w:p>
        </w:tc>
        <w:tc>
          <w:tcPr>
            <w:tcW w:w="1559" w:type="dxa"/>
            <w:vAlign w:val="center"/>
          </w:tcPr>
          <w:p>
            <w:pPr>
              <w:spacing w:line="240" w:lineRule="auto"/>
              <w:jc w:val="center"/>
              <w:rPr>
                <w:rFonts w:hint="eastAsia" w:ascii="宋体" w:hAnsi="宋体" w:eastAsia="宋体" w:cs="宋体"/>
                <w:sz w:val="22"/>
                <w:szCs w:val="22"/>
                <w:lang w:eastAsia="zh-CN"/>
              </w:rPr>
            </w:pPr>
            <w:r>
              <w:rPr>
                <w:rFonts w:hint="eastAsia" w:ascii="宋体" w:hAnsi="宋体" w:eastAsia="宋体" w:cs="宋体"/>
                <w:sz w:val="22"/>
                <w:szCs w:val="22"/>
              </w:rPr>
              <w:t>报价</w:t>
            </w:r>
            <w:r>
              <w:rPr>
                <w:rFonts w:hint="eastAsia" w:ascii="宋体" w:hAnsi="宋体" w:cs="宋体"/>
                <w:sz w:val="22"/>
                <w:szCs w:val="22"/>
                <w:lang w:val="en-US" w:eastAsia="zh-CN"/>
              </w:rPr>
              <w:t>30</w:t>
            </w:r>
            <w:r>
              <w:rPr>
                <w:rFonts w:hint="eastAsia" w:ascii="宋体" w:hAnsi="宋体" w:eastAsia="宋体" w:cs="宋体"/>
                <w:sz w:val="22"/>
                <w:szCs w:val="22"/>
              </w:rPr>
              <w:t>%</w:t>
            </w:r>
            <w:r>
              <w:rPr>
                <w:rFonts w:hint="eastAsia" w:ascii="宋体" w:hAnsi="宋体" w:eastAsia="宋体" w:cs="宋体"/>
                <w:sz w:val="22"/>
                <w:szCs w:val="22"/>
                <w:lang w:eastAsia="zh-CN"/>
              </w:rPr>
              <w:t>（主要评分因素）</w:t>
            </w:r>
          </w:p>
        </w:tc>
        <w:tc>
          <w:tcPr>
            <w:tcW w:w="1073" w:type="dxa"/>
            <w:vAlign w:val="center"/>
          </w:tcPr>
          <w:p>
            <w:pPr>
              <w:spacing w:line="240" w:lineRule="auto"/>
              <w:jc w:val="center"/>
              <w:rPr>
                <w:rFonts w:hint="eastAsia" w:ascii="宋体" w:hAnsi="宋体" w:eastAsia="宋体" w:cs="宋体"/>
                <w:sz w:val="22"/>
                <w:szCs w:val="22"/>
              </w:rPr>
            </w:pPr>
            <w:r>
              <w:rPr>
                <w:rFonts w:hint="eastAsia" w:ascii="宋体" w:hAnsi="宋体" w:cs="宋体"/>
                <w:sz w:val="22"/>
                <w:szCs w:val="22"/>
                <w:lang w:val="en-US" w:eastAsia="zh-CN"/>
              </w:rPr>
              <w:t>30</w:t>
            </w:r>
            <w:r>
              <w:rPr>
                <w:rFonts w:hint="eastAsia" w:ascii="宋体" w:hAnsi="宋体" w:eastAsia="宋体" w:cs="宋体"/>
                <w:sz w:val="22"/>
                <w:szCs w:val="22"/>
              </w:rPr>
              <w:t>分</w:t>
            </w:r>
          </w:p>
        </w:tc>
        <w:tc>
          <w:tcPr>
            <w:tcW w:w="4950" w:type="dxa"/>
            <w:vAlign w:val="center"/>
          </w:tcPr>
          <w:p>
            <w:pPr>
              <w:spacing w:line="240" w:lineRule="auto"/>
              <w:ind w:firstLine="220" w:firstLineChars="100"/>
              <w:rPr>
                <w:rFonts w:hint="eastAsia" w:ascii="宋体" w:hAnsi="宋体" w:eastAsia="宋体" w:cs="宋体"/>
                <w:sz w:val="22"/>
                <w:szCs w:val="22"/>
              </w:rPr>
            </w:pPr>
            <w:r>
              <w:rPr>
                <w:rFonts w:hint="eastAsia" w:ascii="宋体" w:hAnsi="宋体" w:eastAsia="宋体" w:cs="宋体"/>
                <w:sz w:val="22"/>
                <w:szCs w:val="22"/>
              </w:rPr>
              <w:t>满足</w:t>
            </w:r>
            <w:r>
              <w:rPr>
                <w:rFonts w:hint="eastAsia" w:ascii="宋体" w:hAnsi="宋体" w:cs="宋体"/>
                <w:sz w:val="22"/>
                <w:szCs w:val="22"/>
                <w:lang w:eastAsia="zh-CN"/>
              </w:rPr>
              <w:t>竞选</w:t>
            </w:r>
            <w:r>
              <w:rPr>
                <w:rFonts w:hint="eastAsia" w:ascii="宋体" w:hAnsi="宋体" w:eastAsia="宋体" w:cs="宋体"/>
                <w:sz w:val="22"/>
                <w:szCs w:val="22"/>
              </w:rPr>
              <w:t>文件要求且响应价格最低的响应报价为基准价，其价格分为满分。其他供应商的价格分统一按照下列公式计算：报价得分=(基准价／报价)×</w:t>
            </w:r>
            <w:r>
              <w:rPr>
                <w:rFonts w:hint="eastAsia" w:ascii="宋体" w:hAnsi="宋体" w:cs="宋体"/>
                <w:sz w:val="22"/>
                <w:szCs w:val="22"/>
                <w:lang w:val="en-US" w:eastAsia="zh-CN"/>
              </w:rPr>
              <w:t>30</w:t>
            </w:r>
            <w:r>
              <w:rPr>
                <w:rFonts w:hint="eastAsia" w:ascii="宋体" w:hAnsi="宋体" w:eastAsia="宋体" w:cs="宋体"/>
                <w:sz w:val="22"/>
                <w:szCs w:val="22"/>
              </w:rPr>
              <w:t>%×100</w:t>
            </w:r>
          </w:p>
        </w:tc>
        <w:tc>
          <w:tcPr>
            <w:tcW w:w="1165" w:type="dxa"/>
            <w:vAlign w:val="center"/>
          </w:tcPr>
          <w:p>
            <w:pPr>
              <w:spacing w:line="240" w:lineRule="auto"/>
              <w:jc w:val="center"/>
              <w:rPr>
                <w:rFonts w:hint="eastAsia" w:ascii="宋体" w:hAnsi="宋体" w:eastAsia="宋体" w:cs="宋体"/>
                <w:sz w:val="22"/>
                <w:szCs w:val="22"/>
              </w:rPr>
            </w:pPr>
          </w:p>
        </w:tc>
        <w:tc>
          <w:tcPr>
            <w:tcW w:w="1165" w:type="dxa"/>
            <w:vAlign w:val="center"/>
          </w:tcPr>
          <w:p>
            <w:pPr>
              <w:spacing w:line="240" w:lineRule="auto"/>
              <w:jc w:val="center"/>
              <w:rPr>
                <w:rFonts w:hint="eastAsia" w:ascii="宋体" w:hAnsi="宋体" w:eastAsia="宋体" w:cs="宋体"/>
                <w:sz w:val="22"/>
                <w:szCs w:val="22"/>
              </w:rPr>
            </w:pPr>
            <w:r>
              <w:rPr>
                <w:rFonts w:hint="eastAsia" w:ascii="宋体" w:hAnsi="宋体" w:eastAsia="宋体" w:cs="宋体"/>
                <w:sz w:val="22"/>
                <w:szCs w:val="22"/>
              </w:rPr>
              <w:t>共同评分因素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6" w:type="dxa"/>
            <w:vAlign w:val="center"/>
          </w:tcPr>
          <w:p>
            <w:pPr>
              <w:spacing w:after="0" w:line="240" w:lineRule="auto"/>
              <w:ind w:firstLine="28"/>
              <w:jc w:val="center"/>
              <w:rPr>
                <w:rFonts w:ascii="仿宋" w:hAnsi="仿宋" w:eastAsia="仿宋" w:cs="仿宋"/>
                <w:sz w:val="22"/>
                <w:szCs w:val="28"/>
              </w:rPr>
            </w:pPr>
            <w:r>
              <w:rPr>
                <w:rFonts w:hint="eastAsia" w:ascii="仿宋" w:hAnsi="仿宋" w:eastAsia="仿宋" w:cs="仿宋"/>
                <w:sz w:val="22"/>
                <w:szCs w:val="28"/>
              </w:rPr>
              <w:t>2</w:t>
            </w:r>
          </w:p>
        </w:tc>
        <w:tc>
          <w:tcPr>
            <w:tcW w:w="1559" w:type="dxa"/>
            <w:vAlign w:val="center"/>
          </w:tcPr>
          <w:p>
            <w:pPr>
              <w:spacing w:after="0" w:line="240" w:lineRule="auto"/>
              <w:jc w:val="center"/>
              <w:rPr>
                <w:rFonts w:hint="eastAsia" w:ascii="宋体" w:hAnsi="宋体" w:eastAsia="宋体" w:cs="宋体"/>
                <w:sz w:val="22"/>
                <w:szCs w:val="22"/>
              </w:rPr>
            </w:pPr>
          </w:p>
          <w:p>
            <w:pPr>
              <w:spacing w:after="0" w:line="240" w:lineRule="auto"/>
              <w:jc w:val="center"/>
              <w:rPr>
                <w:rFonts w:hint="eastAsia" w:ascii="宋体" w:hAnsi="宋体" w:eastAsia="宋体" w:cs="宋体"/>
                <w:sz w:val="22"/>
                <w:szCs w:val="22"/>
              </w:rPr>
            </w:pPr>
            <w:r>
              <w:rPr>
                <w:rFonts w:hint="eastAsia" w:ascii="宋体" w:hAnsi="宋体" w:eastAsia="宋体" w:cs="宋体"/>
                <w:sz w:val="22"/>
                <w:szCs w:val="22"/>
              </w:rPr>
              <w:t>技术指标</w:t>
            </w:r>
            <w:r>
              <w:rPr>
                <w:rFonts w:hint="eastAsia" w:ascii="宋体" w:hAnsi="宋体" w:eastAsia="宋体" w:cs="宋体"/>
                <w:sz w:val="22"/>
                <w:szCs w:val="22"/>
                <w:lang w:eastAsia="zh-CN"/>
              </w:rPr>
              <w:t>（主要评分因素）</w:t>
            </w:r>
            <w:r>
              <w:rPr>
                <w:rFonts w:hint="eastAsia" w:ascii="宋体" w:hAnsi="宋体" w:cs="宋体"/>
                <w:sz w:val="22"/>
                <w:szCs w:val="22"/>
                <w:lang w:val="en-US" w:eastAsia="zh-CN"/>
              </w:rPr>
              <w:t>45</w:t>
            </w:r>
            <w:r>
              <w:rPr>
                <w:rFonts w:hint="eastAsia" w:ascii="宋体" w:hAnsi="宋体" w:eastAsia="宋体" w:cs="宋体"/>
                <w:sz w:val="22"/>
                <w:szCs w:val="22"/>
              </w:rPr>
              <w:t>%</w:t>
            </w:r>
          </w:p>
        </w:tc>
        <w:tc>
          <w:tcPr>
            <w:tcW w:w="1073" w:type="dxa"/>
            <w:vAlign w:val="center"/>
          </w:tcPr>
          <w:p>
            <w:pPr>
              <w:spacing w:after="0" w:line="240" w:lineRule="auto"/>
              <w:jc w:val="center"/>
              <w:rPr>
                <w:rFonts w:hint="eastAsia" w:ascii="宋体" w:hAnsi="宋体" w:eastAsia="宋体" w:cs="宋体"/>
                <w:sz w:val="22"/>
                <w:szCs w:val="22"/>
              </w:rPr>
            </w:pPr>
            <w:r>
              <w:rPr>
                <w:rFonts w:hint="eastAsia" w:ascii="宋体" w:hAnsi="宋体" w:cs="宋体"/>
                <w:sz w:val="22"/>
                <w:szCs w:val="22"/>
                <w:lang w:val="en-US" w:eastAsia="zh-CN"/>
              </w:rPr>
              <w:t>45</w:t>
            </w:r>
            <w:r>
              <w:rPr>
                <w:rFonts w:hint="eastAsia" w:ascii="宋体" w:hAnsi="宋体" w:eastAsia="宋体" w:cs="宋体"/>
                <w:sz w:val="22"/>
                <w:szCs w:val="22"/>
              </w:rPr>
              <w:t>分</w:t>
            </w:r>
          </w:p>
        </w:tc>
        <w:tc>
          <w:tcPr>
            <w:tcW w:w="4950" w:type="dxa"/>
            <w:vAlign w:val="center"/>
          </w:tcPr>
          <w:p>
            <w:pPr>
              <w:spacing w:after="0" w:line="240" w:lineRule="auto"/>
              <w:ind w:firstLine="220" w:firstLineChars="100"/>
              <w:rPr>
                <w:rFonts w:hint="eastAsia" w:ascii="宋体" w:hAnsi="宋体" w:eastAsia="宋体" w:cs="宋体"/>
                <w:bCs/>
                <w:sz w:val="22"/>
                <w:szCs w:val="22"/>
              </w:rPr>
            </w:pPr>
            <w:r>
              <w:rPr>
                <w:rFonts w:hint="eastAsia" w:ascii="宋体" w:hAnsi="宋体" w:eastAsia="宋体" w:cs="宋体"/>
                <w:bCs/>
                <w:sz w:val="22"/>
                <w:szCs w:val="22"/>
              </w:rPr>
              <w:t>投标人针对</w:t>
            </w:r>
            <w:r>
              <w:rPr>
                <w:rFonts w:hint="eastAsia" w:ascii="宋体" w:hAnsi="宋体" w:cs="宋体"/>
                <w:bCs/>
                <w:sz w:val="22"/>
                <w:szCs w:val="22"/>
                <w:lang w:eastAsia="zh-CN"/>
              </w:rPr>
              <w:t>竞选</w:t>
            </w:r>
            <w:r>
              <w:rPr>
                <w:rFonts w:hint="eastAsia" w:ascii="宋体" w:hAnsi="宋体" w:eastAsia="宋体" w:cs="宋体"/>
                <w:bCs/>
                <w:sz w:val="22"/>
                <w:szCs w:val="22"/>
              </w:rPr>
              <w:t>文件中的技术参数条款的相应得分规则如下：</w:t>
            </w:r>
          </w:p>
          <w:p>
            <w:pPr>
              <w:spacing w:after="0" w:line="240" w:lineRule="auto"/>
              <w:rPr>
                <w:rFonts w:hint="eastAsia" w:ascii="宋体" w:hAnsi="宋体" w:eastAsia="宋体" w:cs="宋体"/>
                <w:bCs/>
                <w:sz w:val="22"/>
                <w:szCs w:val="22"/>
              </w:rPr>
            </w:pPr>
            <w:r>
              <w:rPr>
                <w:rFonts w:hint="eastAsia" w:ascii="宋体" w:hAnsi="宋体" w:eastAsia="宋体" w:cs="宋体"/>
                <w:bCs/>
                <w:sz w:val="22"/>
                <w:szCs w:val="22"/>
              </w:rPr>
              <w:t xml:space="preserve">  完全满足指标文件中的技术参数条款要求得</w:t>
            </w:r>
            <w:r>
              <w:rPr>
                <w:rFonts w:hint="eastAsia" w:ascii="宋体" w:hAnsi="宋体" w:cs="宋体"/>
                <w:bCs/>
                <w:sz w:val="22"/>
                <w:szCs w:val="22"/>
                <w:lang w:val="en-US" w:eastAsia="zh-CN"/>
              </w:rPr>
              <w:t>45</w:t>
            </w:r>
            <w:r>
              <w:rPr>
                <w:rFonts w:hint="eastAsia" w:ascii="宋体" w:hAnsi="宋体" w:eastAsia="宋体" w:cs="宋体"/>
                <w:bCs/>
                <w:sz w:val="22"/>
                <w:szCs w:val="22"/>
              </w:rPr>
              <w:t>分，一般技术参数每有一项不满足的扣</w:t>
            </w:r>
            <w:r>
              <w:rPr>
                <w:rFonts w:hint="eastAsia" w:ascii="宋体" w:hAnsi="宋体" w:cs="宋体"/>
                <w:bCs/>
                <w:sz w:val="22"/>
                <w:szCs w:val="22"/>
                <w:lang w:val="en-US" w:eastAsia="zh-CN"/>
              </w:rPr>
              <w:t>9</w:t>
            </w:r>
            <w:r>
              <w:rPr>
                <w:rFonts w:hint="eastAsia" w:ascii="宋体" w:hAnsi="宋体" w:eastAsia="宋体" w:cs="宋体"/>
                <w:bCs/>
                <w:sz w:val="22"/>
                <w:szCs w:val="22"/>
              </w:rPr>
              <w:t>分，扣完为止。</w:t>
            </w:r>
          </w:p>
          <w:p>
            <w:pPr>
              <w:spacing w:after="0" w:line="240" w:lineRule="auto"/>
              <w:rPr>
                <w:rFonts w:hint="eastAsia" w:ascii="宋体" w:hAnsi="宋体" w:eastAsia="宋体" w:cs="宋体"/>
                <w:bCs/>
                <w:sz w:val="22"/>
                <w:szCs w:val="22"/>
              </w:rPr>
            </w:pPr>
            <w:r>
              <w:rPr>
                <w:rFonts w:hint="eastAsia" w:ascii="宋体" w:hAnsi="宋体" w:eastAsia="宋体" w:cs="宋体"/>
                <w:bCs/>
                <w:sz w:val="22"/>
                <w:szCs w:val="22"/>
              </w:rPr>
              <w:t xml:space="preserve"> </w:t>
            </w:r>
          </w:p>
        </w:tc>
        <w:tc>
          <w:tcPr>
            <w:tcW w:w="1165" w:type="dxa"/>
            <w:vAlign w:val="center"/>
          </w:tcPr>
          <w:p>
            <w:pPr>
              <w:spacing w:after="0" w:line="240" w:lineRule="auto"/>
              <w:jc w:val="center"/>
              <w:rPr>
                <w:rFonts w:hint="eastAsia" w:ascii="宋体" w:hAnsi="宋体" w:eastAsia="宋体" w:cs="宋体"/>
                <w:sz w:val="22"/>
                <w:szCs w:val="22"/>
              </w:rPr>
            </w:pPr>
            <w:r>
              <w:rPr>
                <w:rFonts w:hint="eastAsia" w:ascii="宋体" w:hAnsi="宋体" w:eastAsia="宋体" w:cs="宋体"/>
                <w:sz w:val="22"/>
                <w:szCs w:val="22"/>
              </w:rPr>
              <w:t>竞选人需提供技术支撑材料，并在技术响应偏离表中注明，否则不予认定</w:t>
            </w:r>
          </w:p>
        </w:tc>
        <w:tc>
          <w:tcPr>
            <w:tcW w:w="1165" w:type="dxa"/>
            <w:vAlign w:val="center"/>
          </w:tcPr>
          <w:p>
            <w:pPr>
              <w:spacing w:after="0" w:line="240" w:lineRule="auto"/>
              <w:jc w:val="center"/>
              <w:rPr>
                <w:rFonts w:hint="eastAsia" w:ascii="宋体" w:hAnsi="宋体" w:eastAsia="宋体" w:cs="宋体"/>
                <w:sz w:val="22"/>
                <w:szCs w:val="22"/>
              </w:rPr>
            </w:pPr>
            <w:r>
              <w:rPr>
                <w:rFonts w:hint="eastAsia" w:ascii="宋体" w:hAnsi="宋体" w:eastAsia="宋体" w:cs="宋体"/>
                <w:sz w:val="22"/>
                <w:szCs w:val="22"/>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6" w:type="dxa"/>
            <w:vAlign w:val="center"/>
          </w:tcPr>
          <w:p>
            <w:pPr>
              <w:spacing w:line="240" w:lineRule="auto"/>
              <w:ind w:firstLine="28"/>
              <w:jc w:val="center"/>
              <w:rPr>
                <w:rFonts w:hint="eastAsia" w:ascii="仿宋" w:hAnsi="仿宋" w:eastAsia="仿宋" w:cs="仿宋"/>
                <w:sz w:val="22"/>
                <w:szCs w:val="28"/>
                <w:lang w:eastAsia="zh-CN"/>
              </w:rPr>
            </w:pPr>
            <w:r>
              <w:rPr>
                <w:rFonts w:hint="eastAsia" w:ascii="仿宋" w:hAnsi="仿宋" w:eastAsia="仿宋" w:cs="仿宋"/>
                <w:sz w:val="22"/>
                <w:szCs w:val="28"/>
                <w:lang w:val="en-US" w:eastAsia="zh-CN"/>
              </w:rPr>
              <w:t>3</w:t>
            </w:r>
          </w:p>
        </w:tc>
        <w:tc>
          <w:tcPr>
            <w:tcW w:w="1559" w:type="dxa"/>
            <w:vAlign w:val="center"/>
          </w:tcPr>
          <w:p>
            <w:pPr>
              <w:spacing w:line="240" w:lineRule="auto"/>
              <w:jc w:val="center"/>
              <w:rPr>
                <w:rFonts w:hint="eastAsia" w:ascii="宋体" w:hAnsi="宋体" w:eastAsia="宋体" w:cs="宋体"/>
                <w:sz w:val="22"/>
                <w:szCs w:val="22"/>
              </w:rPr>
            </w:pPr>
            <w:r>
              <w:rPr>
                <w:rFonts w:hint="eastAsia" w:ascii="宋体" w:hAnsi="宋体" w:eastAsia="宋体" w:cs="宋体"/>
                <w:sz w:val="22"/>
                <w:szCs w:val="22"/>
              </w:rPr>
              <w:t>售后服务要求</w:t>
            </w:r>
            <w:r>
              <w:rPr>
                <w:rFonts w:hint="eastAsia" w:ascii="宋体" w:hAnsi="宋体" w:cs="宋体"/>
                <w:sz w:val="22"/>
                <w:szCs w:val="22"/>
                <w:lang w:val="en-US" w:eastAsia="zh-CN"/>
              </w:rPr>
              <w:t>20</w:t>
            </w:r>
            <w:r>
              <w:rPr>
                <w:rFonts w:hint="eastAsia" w:ascii="宋体" w:hAnsi="宋体" w:eastAsia="宋体" w:cs="宋体"/>
                <w:sz w:val="22"/>
                <w:szCs w:val="22"/>
              </w:rPr>
              <w:t>%</w:t>
            </w:r>
          </w:p>
        </w:tc>
        <w:tc>
          <w:tcPr>
            <w:tcW w:w="1073" w:type="dxa"/>
            <w:vAlign w:val="center"/>
          </w:tcPr>
          <w:p>
            <w:pPr>
              <w:spacing w:line="240" w:lineRule="auto"/>
              <w:ind w:firstLine="220" w:firstLineChars="100"/>
              <w:rPr>
                <w:rFonts w:hint="eastAsia" w:ascii="宋体" w:hAnsi="宋体" w:eastAsia="宋体" w:cs="宋体"/>
                <w:sz w:val="22"/>
                <w:szCs w:val="22"/>
              </w:rPr>
            </w:pPr>
            <w:r>
              <w:rPr>
                <w:rFonts w:hint="eastAsia" w:ascii="宋体" w:hAnsi="宋体" w:cs="宋体"/>
                <w:sz w:val="22"/>
                <w:szCs w:val="22"/>
                <w:lang w:val="en-US" w:eastAsia="zh-CN"/>
              </w:rPr>
              <w:t>20</w:t>
            </w:r>
            <w:r>
              <w:rPr>
                <w:rFonts w:hint="eastAsia" w:ascii="宋体" w:hAnsi="宋体" w:eastAsia="宋体" w:cs="宋体"/>
                <w:sz w:val="22"/>
                <w:szCs w:val="22"/>
              </w:rPr>
              <w:t>分</w:t>
            </w:r>
          </w:p>
        </w:tc>
        <w:tc>
          <w:tcPr>
            <w:tcW w:w="4950" w:type="dxa"/>
            <w:vAlign w:val="center"/>
          </w:tcPr>
          <w:p>
            <w:pPr>
              <w:spacing w:after="0" w:line="240" w:lineRule="auto"/>
              <w:ind w:firstLine="240" w:firstLineChars="100"/>
              <w:rPr>
                <w:rFonts w:hint="eastAsia" w:ascii="宋体" w:hAnsi="宋体" w:cs="宋体"/>
                <w:bCs/>
                <w:sz w:val="22"/>
                <w:szCs w:val="22"/>
                <w:lang w:eastAsia="zh-CN"/>
              </w:rPr>
            </w:pPr>
            <w:r>
              <w:rPr>
                <w:rFonts w:ascii="_4eff_5b8b" w:hAnsi="_4eff_5b8b" w:eastAsia="_4eff_5b8b" w:cs="_4eff_5b8b"/>
                <w:i w:val="0"/>
                <w:iCs w:val="0"/>
                <w:caps w:val="0"/>
                <w:color w:val="000000"/>
                <w:spacing w:val="0"/>
                <w:kern w:val="0"/>
                <w:sz w:val="24"/>
                <w:szCs w:val="24"/>
                <w:shd w:val="clear" w:fill="FFFFFF"/>
                <w:lang w:val="en-US" w:eastAsia="zh-CN" w:bidi="ar"/>
              </w:rPr>
              <w:t>提</w:t>
            </w:r>
            <w:r>
              <w:rPr>
                <w:rFonts w:hint="eastAsia" w:ascii="宋体" w:hAnsi="宋体" w:cs="宋体"/>
                <w:bCs/>
                <w:sz w:val="22"/>
                <w:szCs w:val="22"/>
                <w:lang w:val="en-US" w:eastAsia="zh-CN"/>
              </w:rPr>
              <w:t>供针对本项目的售后服务方案，内容至少包括服务承诺、产品质量问题无条件退货、</w:t>
            </w:r>
            <w:r>
              <w:rPr>
                <w:rFonts w:hint="default" w:ascii="宋体" w:hAnsi="宋体" w:cs="宋体"/>
                <w:bCs/>
                <w:sz w:val="22"/>
                <w:szCs w:val="22"/>
                <w:lang w:val="en-US" w:eastAsia="zh-CN"/>
              </w:rPr>
              <w:t>响应时间及时性、备件（易耗品）供应方案、服务人员配备、应急措施、质保外服务措施等，以上内容完整，且符合本项目需求的得14分，每有一部分缺项或每有一部分有缺陷不合理或每有一部分不利于本项目实施的扣2分，扣完为止。</w:t>
            </w:r>
          </w:p>
          <w:p>
            <w:pPr>
              <w:spacing w:after="0" w:line="240" w:lineRule="auto"/>
              <w:ind w:firstLine="220" w:firstLineChars="100"/>
              <w:rPr>
                <w:rFonts w:hint="eastAsia" w:ascii="宋体" w:hAnsi="宋体" w:eastAsia="宋体" w:cs="宋体"/>
                <w:sz w:val="22"/>
                <w:szCs w:val="22"/>
              </w:rPr>
            </w:pPr>
            <w:r>
              <w:rPr>
                <w:rFonts w:hint="default" w:ascii="宋体" w:hAnsi="宋体" w:cs="宋体"/>
                <w:bCs/>
                <w:sz w:val="22"/>
                <w:szCs w:val="22"/>
                <w:lang w:val="en-US" w:eastAsia="zh-CN"/>
              </w:rPr>
              <w:t>在上述基础上，每有一项内容针对项</w:t>
            </w:r>
            <w:bookmarkStart w:id="0" w:name="_GoBack"/>
            <w:bookmarkEnd w:id="0"/>
            <w:r>
              <w:rPr>
                <w:rFonts w:hint="default" w:ascii="宋体" w:hAnsi="宋体" w:cs="宋体"/>
                <w:bCs/>
                <w:sz w:val="22"/>
                <w:szCs w:val="22"/>
                <w:lang w:val="en-US" w:eastAsia="zh-CN"/>
              </w:rPr>
              <w:t>目实际情况细化定制，阐述清晰的每一条加1分，最多加6分。该项满分20分。</w:t>
            </w:r>
          </w:p>
        </w:tc>
        <w:tc>
          <w:tcPr>
            <w:tcW w:w="1165" w:type="dxa"/>
            <w:vAlign w:val="center"/>
          </w:tcPr>
          <w:p>
            <w:pPr>
              <w:spacing w:line="240" w:lineRule="auto"/>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以实际竞选文件为准</w:t>
            </w:r>
          </w:p>
        </w:tc>
        <w:tc>
          <w:tcPr>
            <w:tcW w:w="1165" w:type="dxa"/>
            <w:vAlign w:val="center"/>
          </w:tcPr>
          <w:p>
            <w:pPr>
              <w:spacing w:line="240" w:lineRule="auto"/>
              <w:jc w:val="center"/>
              <w:rPr>
                <w:rFonts w:hint="eastAsia" w:ascii="宋体" w:hAnsi="宋体" w:eastAsia="宋体" w:cs="宋体"/>
                <w:sz w:val="22"/>
                <w:szCs w:val="22"/>
              </w:rPr>
            </w:pPr>
            <w:r>
              <w:rPr>
                <w:rFonts w:hint="eastAsia" w:ascii="宋体" w:hAnsi="宋体" w:eastAsia="宋体" w:cs="宋体"/>
                <w:sz w:val="22"/>
                <w:szCs w:val="22"/>
              </w:rPr>
              <w:t>共同评分因素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6" w:type="dxa"/>
            <w:vAlign w:val="center"/>
          </w:tcPr>
          <w:p>
            <w:pPr>
              <w:spacing w:line="240" w:lineRule="auto"/>
              <w:ind w:firstLine="28"/>
              <w:jc w:val="center"/>
              <w:rPr>
                <w:rFonts w:hint="eastAsia" w:ascii="仿宋" w:hAnsi="仿宋" w:eastAsia="仿宋" w:cs="仿宋"/>
                <w:sz w:val="22"/>
                <w:szCs w:val="28"/>
                <w:lang w:eastAsia="zh-CN"/>
              </w:rPr>
            </w:pPr>
            <w:r>
              <w:rPr>
                <w:rFonts w:hint="eastAsia" w:ascii="仿宋" w:hAnsi="仿宋" w:eastAsia="仿宋" w:cs="仿宋"/>
                <w:sz w:val="22"/>
                <w:szCs w:val="28"/>
                <w:lang w:val="en-US" w:eastAsia="zh-CN"/>
              </w:rPr>
              <w:t>4</w:t>
            </w:r>
          </w:p>
        </w:tc>
        <w:tc>
          <w:tcPr>
            <w:tcW w:w="1559" w:type="dxa"/>
            <w:vAlign w:val="center"/>
          </w:tcPr>
          <w:p>
            <w:pPr>
              <w:spacing w:line="240" w:lineRule="auto"/>
              <w:jc w:val="center"/>
              <w:rPr>
                <w:rFonts w:hint="eastAsia" w:ascii="宋体" w:hAnsi="宋体" w:eastAsia="宋体" w:cs="宋体"/>
                <w:sz w:val="22"/>
                <w:szCs w:val="22"/>
              </w:rPr>
            </w:pPr>
            <w:r>
              <w:rPr>
                <w:rFonts w:hint="eastAsia" w:ascii="宋体" w:hAnsi="宋体" w:eastAsia="宋体" w:cs="宋体"/>
                <w:sz w:val="22"/>
                <w:szCs w:val="22"/>
              </w:rPr>
              <w:t>投标文件的规范性</w:t>
            </w:r>
            <w:r>
              <w:rPr>
                <w:rFonts w:hint="eastAsia" w:ascii="宋体" w:hAnsi="宋体" w:cs="宋体"/>
                <w:sz w:val="22"/>
                <w:szCs w:val="22"/>
                <w:lang w:val="en-US" w:eastAsia="zh-CN"/>
              </w:rPr>
              <w:t>5</w:t>
            </w:r>
            <w:r>
              <w:rPr>
                <w:rFonts w:hint="eastAsia" w:ascii="宋体" w:hAnsi="宋体" w:eastAsia="宋体" w:cs="宋体"/>
                <w:sz w:val="22"/>
                <w:szCs w:val="22"/>
              </w:rPr>
              <w:t>%</w:t>
            </w:r>
          </w:p>
        </w:tc>
        <w:tc>
          <w:tcPr>
            <w:tcW w:w="1073" w:type="dxa"/>
            <w:vAlign w:val="center"/>
          </w:tcPr>
          <w:p>
            <w:pPr>
              <w:spacing w:line="240" w:lineRule="auto"/>
              <w:jc w:val="center"/>
              <w:rPr>
                <w:rFonts w:hint="eastAsia" w:ascii="宋体" w:hAnsi="宋体" w:eastAsia="宋体" w:cs="宋体"/>
                <w:sz w:val="22"/>
                <w:szCs w:val="22"/>
              </w:rPr>
            </w:pPr>
            <w:r>
              <w:rPr>
                <w:rFonts w:hint="eastAsia" w:ascii="宋体" w:hAnsi="宋体" w:cs="宋体"/>
                <w:sz w:val="22"/>
                <w:szCs w:val="22"/>
                <w:lang w:val="en-US" w:eastAsia="zh-CN"/>
              </w:rPr>
              <w:t>5</w:t>
            </w:r>
            <w:r>
              <w:rPr>
                <w:rFonts w:hint="eastAsia" w:ascii="宋体" w:hAnsi="宋体" w:eastAsia="宋体" w:cs="宋体"/>
                <w:sz w:val="22"/>
                <w:szCs w:val="22"/>
              </w:rPr>
              <w:t>分</w:t>
            </w:r>
          </w:p>
        </w:tc>
        <w:tc>
          <w:tcPr>
            <w:tcW w:w="4950" w:type="dxa"/>
            <w:vAlign w:val="center"/>
          </w:tcPr>
          <w:p>
            <w:pPr>
              <w:spacing w:line="240" w:lineRule="auto"/>
              <w:ind w:firstLine="220" w:firstLineChars="100"/>
              <w:rPr>
                <w:rFonts w:hint="eastAsia" w:ascii="宋体" w:hAnsi="宋体" w:eastAsia="宋体" w:cs="宋体"/>
                <w:sz w:val="22"/>
                <w:szCs w:val="22"/>
              </w:rPr>
            </w:pPr>
            <w:r>
              <w:rPr>
                <w:rFonts w:hint="eastAsia" w:ascii="宋体" w:hAnsi="宋体" w:eastAsia="宋体" w:cs="宋体"/>
                <w:sz w:val="22"/>
                <w:szCs w:val="22"/>
              </w:rPr>
              <w:t>投标文件制作规范，</w:t>
            </w:r>
            <w:r>
              <w:rPr>
                <w:rFonts w:hint="eastAsia" w:ascii="宋体" w:hAnsi="宋体" w:cs="宋体"/>
                <w:sz w:val="22"/>
                <w:szCs w:val="22"/>
                <w:lang w:eastAsia="zh-CN"/>
              </w:rPr>
              <w:t>复印清晰，</w:t>
            </w:r>
            <w:r>
              <w:rPr>
                <w:rFonts w:hint="eastAsia" w:ascii="宋体" w:hAnsi="宋体" w:eastAsia="宋体" w:cs="宋体"/>
                <w:sz w:val="22"/>
                <w:szCs w:val="22"/>
              </w:rPr>
              <w:t>没有细微偏差情形的得</w:t>
            </w:r>
            <w:r>
              <w:rPr>
                <w:rFonts w:hint="eastAsia" w:ascii="宋体" w:hAnsi="宋体" w:cs="宋体"/>
                <w:sz w:val="22"/>
                <w:szCs w:val="22"/>
                <w:lang w:val="en-US" w:eastAsia="zh-CN"/>
              </w:rPr>
              <w:t>5</w:t>
            </w:r>
            <w:r>
              <w:rPr>
                <w:rFonts w:hint="eastAsia" w:ascii="宋体" w:hAnsi="宋体" w:eastAsia="宋体" w:cs="宋体"/>
                <w:sz w:val="22"/>
                <w:szCs w:val="22"/>
              </w:rPr>
              <w:t>分；有一项细微偏差扣</w:t>
            </w:r>
            <w:r>
              <w:rPr>
                <w:rFonts w:hint="eastAsia" w:ascii="宋体" w:hAnsi="宋体" w:cs="宋体"/>
                <w:sz w:val="22"/>
                <w:szCs w:val="22"/>
                <w:lang w:val="en-US" w:eastAsia="zh-CN"/>
              </w:rPr>
              <w:t>1</w:t>
            </w:r>
            <w:r>
              <w:rPr>
                <w:rFonts w:hint="eastAsia" w:ascii="宋体" w:hAnsi="宋体" w:eastAsia="宋体" w:cs="宋体"/>
                <w:sz w:val="22"/>
                <w:szCs w:val="22"/>
              </w:rPr>
              <w:t>分，直至该项分值扣完为止。</w:t>
            </w:r>
          </w:p>
        </w:tc>
        <w:tc>
          <w:tcPr>
            <w:tcW w:w="1165" w:type="dxa"/>
            <w:vAlign w:val="center"/>
          </w:tcPr>
          <w:p>
            <w:pPr>
              <w:spacing w:line="240" w:lineRule="auto"/>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以实际竞选文件为准</w:t>
            </w:r>
          </w:p>
        </w:tc>
        <w:tc>
          <w:tcPr>
            <w:tcW w:w="1165" w:type="dxa"/>
            <w:vAlign w:val="center"/>
          </w:tcPr>
          <w:p>
            <w:pPr>
              <w:spacing w:line="240" w:lineRule="auto"/>
              <w:jc w:val="center"/>
              <w:rPr>
                <w:rFonts w:hint="eastAsia" w:ascii="宋体" w:hAnsi="宋体" w:eastAsia="宋体" w:cs="宋体"/>
                <w:sz w:val="22"/>
                <w:szCs w:val="22"/>
              </w:rPr>
            </w:pPr>
            <w:r>
              <w:rPr>
                <w:rFonts w:hint="eastAsia" w:ascii="宋体" w:hAnsi="宋体" w:eastAsia="宋体" w:cs="宋体"/>
                <w:sz w:val="22"/>
                <w:szCs w:val="22"/>
              </w:rPr>
              <w:t>共同评分因素</w:t>
            </w:r>
          </w:p>
        </w:tc>
      </w:tr>
    </w:tbl>
    <w:p>
      <w:pPr>
        <w:rPr>
          <w:sz w:val="20"/>
          <w:szCs w:val="2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_4eff_5b8b">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161"/>
    <w:rsid w:val="000B799D"/>
    <w:rsid w:val="001B43DC"/>
    <w:rsid w:val="001C21D2"/>
    <w:rsid w:val="002D05DD"/>
    <w:rsid w:val="00304F2B"/>
    <w:rsid w:val="00332161"/>
    <w:rsid w:val="003B59E3"/>
    <w:rsid w:val="00533D26"/>
    <w:rsid w:val="005C50C8"/>
    <w:rsid w:val="006C3401"/>
    <w:rsid w:val="006C7DC7"/>
    <w:rsid w:val="007755B2"/>
    <w:rsid w:val="007C3568"/>
    <w:rsid w:val="008803C4"/>
    <w:rsid w:val="009C0424"/>
    <w:rsid w:val="00A41D1F"/>
    <w:rsid w:val="00C5462F"/>
    <w:rsid w:val="00CB508A"/>
    <w:rsid w:val="00D54D03"/>
    <w:rsid w:val="00D778C4"/>
    <w:rsid w:val="00E21AEB"/>
    <w:rsid w:val="00E3301F"/>
    <w:rsid w:val="00F010FF"/>
    <w:rsid w:val="00F50F3E"/>
    <w:rsid w:val="02CC6ABD"/>
    <w:rsid w:val="04032FF1"/>
    <w:rsid w:val="040835BE"/>
    <w:rsid w:val="0474383A"/>
    <w:rsid w:val="0E546A0D"/>
    <w:rsid w:val="11B70C46"/>
    <w:rsid w:val="11BF7412"/>
    <w:rsid w:val="13DA1024"/>
    <w:rsid w:val="19EE1F9E"/>
    <w:rsid w:val="1B165A69"/>
    <w:rsid w:val="1E5A4105"/>
    <w:rsid w:val="200A10C2"/>
    <w:rsid w:val="26D8436B"/>
    <w:rsid w:val="2A5D4579"/>
    <w:rsid w:val="304D7693"/>
    <w:rsid w:val="356203A6"/>
    <w:rsid w:val="37A82825"/>
    <w:rsid w:val="40254A46"/>
    <w:rsid w:val="42A4599C"/>
    <w:rsid w:val="44D126AB"/>
    <w:rsid w:val="49AF00B8"/>
    <w:rsid w:val="4D1B6855"/>
    <w:rsid w:val="563A5D0A"/>
    <w:rsid w:val="577E4437"/>
    <w:rsid w:val="57C60183"/>
    <w:rsid w:val="5EA771F6"/>
    <w:rsid w:val="66004EA2"/>
    <w:rsid w:val="743A2569"/>
    <w:rsid w:val="757122AF"/>
    <w:rsid w:val="76174930"/>
    <w:rsid w:val="79157101"/>
    <w:rsid w:val="79707F23"/>
    <w:rsid w:val="7DC06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9"/>
    <w:qFormat/>
    <w:uiPriority w:val="0"/>
    <w:pPr>
      <w:ind w:firstLine="630"/>
    </w:pPr>
    <w:rPr>
      <w:sz w:val="32"/>
      <w:szCs w:val="20"/>
    </w:rPr>
  </w:style>
  <w:style w:type="paragraph" w:styleId="3">
    <w:name w:val="footer"/>
    <w:basedOn w:val="1"/>
    <w:link w:val="8"/>
    <w:unhideWhenUsed/>
    <w:qFormat/>
    <w:uiPriority w:val="99"/>
    <w:pPr>
      <w:tabs>
        <w:tab w:val="center" w:pos="4153"/>
        <w:tab w:val="right" w:pos="8306"/>
      </w:tabs>
      <w:snapToGrid w:val="0"/>
      <w:spacing w:after="0" w:line="240" w:lineRule="auto"/>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spacing w:after="0" w:line="240" w:lineRule="auto"/>
      <w:jc w:val="center"/>
    </w:pPr>
    <w:rPr>
      <w:rFonts w:asciiTheme="minorHAnsi" w:hAnsiTheme="minorHAnsi" w:eastAsiaTheme="minorEastAsia" w:cstheme="minorBidi"/>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正文文本缩进 字符"/>
    <w:basedOn w:val="6"/>
    <w:link w:val="2"/>
    <w:qFormat/>
    <w:uiPriority w:val="0"/>
    <w:rPr>
      <w:rFonts w:ascii="Calibri" w:hAnsi="Calibri" w:eastAsia="宋体" w:cs="Times New Roman"/>
      <w:sz w:val="32"/>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121</Words>
  <Characters>691</Characters>
  <Lines>5</Lines>
  <Paragraphs>1</Paragraphs>
  <TotalTime>7</TotalTime>
  <ScaleCrop>false</ScaleCrop>
  <LinksUpToDate>false</LinksUpToDate>
  <CharactersWithSpaces>811</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2020-10-22T10:35:00Z</dcterms:created>
  <dc:creator>Zou, Paul</dc:creator>
  <cp:lastModifiedBy>Lither</cp:lastModifiedBy>
  <cp:lastPrinted>2020-10-23T07:15:00Z</cp:lastPrinted>
  <dcterms:modified xsi:type="dcterms:W3CDTF">2021-04-30T02:58:01Z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D58F13D42FAE4F73AEF0D013E1A80E30</vt:lpwstr>
  </property>
</Properties>
</file>