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内江市第一人民医院法律顾问服务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竞选公告</w:t>
      </w:r>
    </w:p>
    <w:p>
      <w:pPr>
        <w:rPr>
          <w:rFonts w:hint="eastAsia"/>
        </w:rPr>
      </w:pPr>
    </w:p>
    <w:p/>
    <w:p>
      <w:pPr>
        <w:spacing w:line="480" w:lineRule="exact"/>
        <w:ind w:firstLine="643" w:firstLineChars="2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</w:t>
      </w:r>
      <w:r>
        <w:rPr>
          <w:rFonts w:hint="eastAsia"/>
          <w:b/>
          <w:sz w:val="32"/>
          <w:szCs w:val="32"/>
        </w:rPr>
        <w:t>竞选</w:t>
      </w:r>
      <w:r>
        <w:rPr>
          <w:rFonts w:hint="eastAsia" w:ascii="仿宋" w:hAnsi="仿宋" w:eastAsia="仿宋"/>
          <w:b/>
          <w:sz w:val="32"/>
          <w:szCs w:val="32"/>
        </w:rPr>
        <w:t>概况</w:t>
      </w:r>
    </w:p>
    <w:p>
      <w:pPr>
        <w:spacing w:line="48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1、为保障医院相关工作依法依规开展、保护医院合法权益，我院将开展法律顾问服务竞选；</w:t>
      </w:r>
    </w:p>
    <w:p>
      <w:pPr>
        <w:spacing w:line="48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、服务期限2年。</w:t>
      </w:r>
    </w:p>
    <w:p>
      <w:pPr>
        <w:spacing w:line="48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3、服务限价：10万元/年。</w:t>
      </w:r>
    </w:p>
    <w:p>
      <w:pPr>
        <w:spacing w:line="480" w:lineRule="exact"/>
        <w:ind w:firstLine="640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</w:t>
      </w:r>
      <w:r>
        <w:rPr>
          <w:rFonts w:hint="eastAsia" w:ascii="仿宋" w:hAnsi="仿宋" w:eastAsia="仿宋"/>
          <w:b/>
          <w:sz w:val="32"/>
          <w:szCs w:val="32"/>
        </w:rPr>
        <w:t xml:space="preserve">资质要求  </w:t>
      </w:r>
    </w:p>
    <w:p>
      <w:pPr>
        <w:spacing w:line="48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1、投标人</w:t>
      </w:r>
      <w:r>
        <w:rPr>
          <w:rFonts w:ascii="仿宋" w:hAnsi="仿宋" w:eastAsia="仿宋" w:cs="宋体"/>
          <w:sz w:val="32"/>
          <w:szCs w:val="32"/>
        </w:rPr>
        <w:t>必须具有在中华人民共和国境内注册的独立企业法人资格</w:t>
      </w:r>
      <w:r>
        <w:rPr>
          <w:rFonts w:hint="eastAsia" w:ascii="仿宋" w:hAnsi="仿宋" w:eastAsia="仿宋" w:cs="宋体"/>
          <w:sz w:val="32"/>
          <w:szCs w:val="32"/>
        </w:rPr>
        <w:t>；</w:t>
      </w:r>
      <w:r>
        <w:rPr>
          <w:rFonts w:ascii="仿宋" w:hAnsi="仿宋" w:eastAsia="仿宋" w:cs="宋体"/>
          <w:sz w:val="32"/>
          <w:szCs w:val="32"/>
        </w:rPr>
        <w:t>并且具有合法、有效的营业执照</w:t>
      </w:r>
      <w:r>
        <w:rPr>
          <w:rFonts w:hint="eastAsia" w:ascii="仿宋" w:hAnsi="仿宋" w:eastAsia="仿宋" w:cs="宋体"/>
          <w:sz w:val="32"/>
          <w:szCs w:val="32"/>
        </w:rPr>
        <w:t>、执业许可证等相关证件；</w:t>
      </w:r>
    </w:p>
    <w:p>
      <w:pPr>
        <w:spacing w:line="48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2、投标人应具有良好的商业信誉，没有处于被责令停业,财产被接管、冻结破产状态。</w:t>
      </w:r>
    </w:p>
    <w:p>
      <w:pPr>
        <w:spacing w:line="48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3、投标人不是单位法定代表需提供</w:t>
      </w:r>
      <w:r>
        <w:rPr>
          <w:rFonts w:hint="eastAsia" w:ascii="仿宋" w:hAnsi="仿宋" w:eastAsia="仿宋"/>
          <w:sz w:val="32"/>
          <w:szCs w:val="32"/>
        </w:rPr>
        <w:t>竞选</w:t>
      </w:r>
      <w:r>
        <w:rPr>
          <w:rFonts w:hint="eastAsia" w:ascii="仿宋" w:hAnsi="仿宋" w:eastAsia="仿宋" w:cs="宋体"/>
          <w:sz w:val="32"/>
          <w:szCs w:val="32"/>
        </w:rPr>
        <w:t>单位法人身份证复印件及</w:t>
      </w:r>
      <w:r>
        <w:rPr>
          <w:rFonts w:hint="eastAsia" w:ascii="仿宋" w:hAnsi="仿宋" w:eastAsia="仿宋"/>
          <w:sz w:val="32"/>
          <w:szCs w:val="32"/>
        </w:rPr>
        <w:t>竞选</w:t>
      </w:r>
      <w:r>
        <w:rPr>
          <w:rFonts w:hint="eastAsia" w:ascii="仿宋" w:hAnsi="仿宋" w:eastAsia="仿宋" w:cs="宋体"/>
          <w:sz w:val="32"/>
          <w:szCs w:val="32"/>
        </w:rPr>
        <w:t>委托书和个人身份证复印件；</w:t>
      </w:r>
    </w:p>
    <w:p>
      <w:pPr>
        <w:spacing w:line="48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注：以上资料必须齐全，复印件须加盖竞选单位公章。</w:t>
      </w:r>
    </w:p>
    <w:p>
      <w:pPr>
        <w:numPr>
          <w:ilvl w:val="0"/>
          <w:numId w:val="1"/>
        </w:numPr>
        <w:spacing w:line="480" w:lineRule="exact"/>
        <w:ind w:firstLine="643" w:firstLineChars="2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法律顾问服务内容</w:t>
      </w:r>
      <w:r>
        <w:rPr>
          <w:rFonts w:ascii="仿宋" w:hAnsi="仿宋" w:eastAsia="仿宋"/>
          <w:b/>
          <w:sz w:val="32"/>
          <w:szCs w:val="32"/>
        </w:rPr>
        <w:t>及要求</w:t>
      </w:r>
      <w:r>
        <w:rPr>
          <w:rFonts w:hint="eastAsia" w:ascii="仿宋" w:hAnsi="仿宋" w:eastAsia="仿宋"/>
          <w:b/>
          <w:sz w:val="32"/>
          <w:szCs w:val="32"/>
        </w:rPr>
        <w:t>（实质性要求）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宋体"/>
          <w:sz w:val="32"/>
          <w:szCs w:val="32"/>
        </w:rPr>
      </w:pPr>
      <w:bookmarkStart w:id="0" w:name="OLE_LINK4"/>
      <w:r>
        <w:rPr>
          <w:rFonts w:hint="eastAsia" w:ascii="仿宋" w:hAnsi="仿宋" w:eastAsia="仿宋" w:cs="宋体"/>
          <w:sz w:val="32"/>
          <w:szCs w:val="32"/>
        </w:rPr>
        <w:t>1、为</w:t>
      </w:r>
      <w:bookmarkEnd w:id="0"/>
      <w:r>
        <w:rPr>
          <w:rFonts w:hint="eastAsia" w:ascii="仿宋" w:hAnsi="仿宋" w:eastAsia="仿宋" w:cs="宋体"/>
          <w:sz w:val="32"/>
          <w:szCs w:val="32"/>
        </w:rPr>
        <w:t>我院日常工作中遇到的涉法事务提供法律咨询；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2、参与我院内部规章制度、规范性文件、重大措施、重大决策的合法性审查，并提出审查意见；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3、对我院拟定的招投标文件、合同等文件进行审查，并提出具有操作性的法律风险防范意见和建议；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4、按院方要求出席办公会、专题研讨会等有关会议，提出意见和建议；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5、代理医院涉及的各类诉讼、行政复议、仲裁、执行等法律事务；</w:t>
      </w:r>
    </w:p>
    <w:p>
      <w:pPr>
        <w:pStyle w:val="2"/>
      </w:pPr>
      <w:r>
        <w:rPr>
          <w:rFonts w:hint="eastAsia" w:ascii="仿宋" w:hAnsi="仿宋" w:eastAsia="仿宋" w:cs="宋体"/>
          <w:sz w:val="32"/>
          <w:szCs w:val="32"/>
        </w:rPr>
        <w:t xml:space="preserve">    6、协助处理劳动纠纷、投诉、信访等事件；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7、按院方要求做好</w:t>
      </w:r>
      <w:bookmarkStart w:id="1" w:name="OLE_LINK10"/>
      <w:r>
        <w:rPr>
          <w:rFonts w:hint="eastAsia" w:ascii="仿宋" w:hAnsi="仿宋" w:eastAsia="仿宋" w:cs="宋体"/>
          <w:sz w:val="32"/>
          <w:szCs w:val="32"/>
        </w:rPr>
        <w:t>法律法规知识培训</w:t>
      </w:r>
      <w:bookmarkEnd w:id="1"/>
      <w:r>
        <w:rPr>
          <w:rFonts w:hint="eastAsia" w:ascii="仿宋" w:hAnsi="仿宋" w:eastAsia="仿宋" w:cs="宋体"/>
          <w:sz w:val="32"/>
          <w:szCs w:val="32"/>
        </w:rPr>
        <w:t>，全年组织法律培训不少于2次；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8、每年就法律服务工作向院部进行1次全面总结，并形成书面报告；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9、每周至少保证到我院坐班以一次，坐班人数应在2人以上；</w:t>
      </w:r>
    </w:p>
    <w:p>
      <w:pPr>
        <w:spacing w:line="480" w:lineRule="exact"/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10、中标律师事务所组建一个5人以上的律师团队（需提供律师人员名单、身份证扫描件、律师证、本单位工作证明材料扫描件，并加盖律师事务所公章）作为我院律师顾问团队</w:t>
      </w:r>
      <w:r>
        <w:rPr>
          <w:rFonts w:ascii="仿宋" w:hAnsi="仿宋" w:eastAsia="仿宋" w:cs="宋体"/>
          <w:sz w:val="32"/>
          <w:szCs w:val="32"/>
        </w:rPr>
        <w:t>；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11、办理院方交办或委托的其他法律事务；</w:t>
      </w:r>
    </w:p>
    <w:p>
      <w:pPr>
        <w:pStyle w:val="2"/>
        <w:ind w:firstLine="640"/>
      </w:pPr>
      <w:r>
        <w:rPr>
          <w:rFonts w:hint="eastAsia" w:ascii="仿宋" w:hAnsi="仿宋" w:eastAsia="仿宋" w:cs="宋体"/>
          <w:sz w:val="32"/>
          <w:szCs w:val="32"/>
        </w:rPr>
        <w:t>12、服务期间中标律师事务所出现未按医院要求完成相关法律服务工作（超过3次</w:t>
      </w:r>
      <w:r>
        <w:rPr>
          <w:rFonts w:ascii="仿宋" w:hAnsi="仿宋" w:eastAsia="仿宋" w:cs="宋体"/>
          <w:sz w:val="32"/>
          <w:szCs w:val="32"/>
        </w:rPr>
        <w:t>/</w:t>
      </w:r>
      <w:r>
        <w:rPr>
          <w:rFonts w:hint="eastAsia" w:ascii="仿宋" w:hAnsi="仿宋" w:eastAsia="仿宋" w:cs="宋体"/>
          <w:sz w:val="32"/>
          <w:szCs w:val="32"/>
        </w:rPr>
        <w:t>年度）、法律服务出现重大事故等情况，医院有权无条件终止合同不再支付后期一切费用，并有权要求合理赔付。</w:t>
      </w:r>
    </w:p>
    <w:p>
      <w:pPr>
        <w:spacing w:line="48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四、竞选时间</w:t>
      </w:r>
    </w:p>
    <w:p>
      <w:pPr>
        <w:spacing w:line="480" w:lineRule="exact"/>
        <w:ind w:left="641" w:leftChars="-533" w:hanging="1760" w:hangingChars="55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2021年6月8日上午10时30分。</w:t>
      </w:r>
    </w:p>
    <w:p>
      <w:pPr>
        <w:spacing w:line="480" w:lineRule="exact"/>
        <w:ind w:firstLine="643" w:firstLineChars="2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五、开选地点</w:t>
      </w:r>
    </w:p>
    <w:p>
      <w:pPr>
        <w:spacing w:line="480" w:lineRule="exact"/>
        <w:ind w:firstLine="1280" w:firstLineChars="4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内江市第一人民医院新区医院全科楼五楼会议室。</w:t>
      </w:r>
    </w:p>
    <w:p>
      <w:pPr>
        <w:spacing w:line="48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六、评选标准</w:t>
      </w:r>
    </w:p>
    <w:p>
      <w:pPr>
        <w:spacing w:line="480" w:lineRule="exact"/>
        <w:ind w:firstLine="1280" w:firstLineChars="4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综合</w:t>
      </w:r>
      <w:r>
        <w:rPr>
          <w:rFonts w:ascii="仿宋" w:hAnsi="仿宋" w:eastAsia="仿宋"/>
          <w:sz w:val="32"/>
          <w:szCs w:val="32"/>
        </w:rPr>
        <w:t>竞选</w:t>
      </w:r>
    </w:p>
    <w:p>
      <w:pPr>
        <w:spacing w:line="480" w:lineRule="exact"/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联系人：皮先生</w:t>
      </w:r>
    </w:p>
    <w:p>
      <w:pPr>
        <w:spacing w:line="480" w:lineRule="exact"/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联系电话：13438662511</w:t>
      </w:r>
    </w:p>
    <w:p>
      <w:pPr>
        <w:pStyle w:val="2"/>
        <w:rPr>
          <w:rFonts w:hint="default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 xml:space="preserve">    监督电话：0832-2155638</w:t>
      </w:r>
    </w:p>
    <w:p/>
    <w:p>
      <w:pPr>
        <w:spacing w:line="500" w:lineRule="exact"/>
        <w:jc w:val="center"/>
        <w:rPr>
          <w:rFonts w:hint="eastAsia" w:ascii="仿宋" w:hAnsi="仿宋" w:eastAsia="仿宋"/>
          <w:b w:val="0"/>
          <w:bCs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" w:hAnsi="仿宋" w:eastAsia="仿宋"/>
          <w:b w:val="0"/>
          <w:bCs/>
          <w:sz w:val="32"/>
          <w:szCs w:val="32"/>
        </w:rPr>
        <w:t>内江市第一人民医院</w:t>
      </w:r>
    </w:p>
    <w:p>
      <w:pPr>
        <w:pStyle w:val="2"/>
        <w:rPr>
          <w:rFonts w:hint="default" w:eastAsia="仿宋"/>
          <w:b w:val="0"/>
          <w:bCs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 xml:space="preserve">                                     2021年6月1日</w:t>
      </w:r>
    </w:p>
    <w:p>
      <w:pPr>
        <w:pStyle w:val="2"/>
        <w:rPr>
          <w:rFonts w:hint="eastAsia" w:ascii="仿宋" w:hAnsi="仿宋" w:eastAsia="仿宋"/>
          <w:b/>
          <w:sz w:val="32"/>
          <w:szCs w:val="32"/>
        </w:rPr>
      </w:pPr>
    </w:p>
    <w:p>
      <w:pPr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 xml:space="preserve">                                       </w:t>
      </w:r>
    </w:p>
    <w:p>
      <w:pPr>
        <w:spacing w:line="50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内江市第一人民医院</w:t>
      </w:r>
    </w:p>
    <w:p>
      <w:pPr>
        <w:spacing w:line="500" w:lineRule="exact"/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法律顾问服务竞选评分细则</w:t>
      </w:r>
    </w:p>
    <w:p>
      <w:pPr>
        <w:spacing w:line="500" w:lineRule="exact"/>
        <w:rPr>
          <w:rFonts w:ascii="仿宋" w:hAnsi="仿宋" w:eastAsia="仿宋"/>
          <w:b/>
          <w:sz w:val="32"/>
          <w:szCs w:val="32"/>
        </w:rPr>
      </w:pPr>
    </w:p>
    <w:tbl>
      <w:tblPr>
        <w:tblStyle w:val="4"/>
        <w:tblW w:w="10803" w:type="dxa"/>
        <w:tblInd w:w="-1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730"/>
        <w:gridCol w:w="851"/>
        <w:gridCol w:w="6864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评分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项目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单项分值</w:t>
            </w:r>
          </w:p>
        </w:tc>
        <w:tc>
          <w:tcPr>
            <w:tcW w:w="6864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评分内容</w:t>
            </w:r>
          </w:p>
        </w:tc>
        <w:tc>
          <w:tcPr>
            <w:tcW w:w="124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1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价格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0</w:t>
            </w:r>
          </w:p>
        </w:tc>
        <w:tc>
          <w:tcPr>
            <w:tcW w:w="6864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以满足竞选文件要求且竞选价格最低的竞选报价为基准价，竞选报价分值=（基准价÷竞选报价）×10（保留两位小数）</w:t>
            </w:r>
          </w:p>
        </w:tc>
        <w:tc>
          <w:tcPr>
            <w:tcW w:w="124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法律顾问服务实施方案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分</w:t>
            </w:r>
          </w:p>
        </w:tc>
        <w:tc>
          <w:tcPr>
            <w:tcW w:w="6864" w:type="dxa"/>
            <w:shd w:val="clear" w:color="auto" w:fill="auto"/>
            <w:noWrap w:val="0"/>
            <w:vAlign w:val="top"/>
          </w:tcPr>
          <w:p>
            <w:pPr>
              <w:spacing w:line="500" w:lineRule="exact"/>
              <w:jc w:val="left"/>
              <w:rPr>
                <w:rFonts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项目总体方案及思路的可行性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与业务实际结合度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。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优秀得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15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较好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11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一般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差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。（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最高分值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15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）</w:t>
            </w:r>
          </w:p>
          <w:p>
            <w:pPr>
              <w:spacing w:line="500" w:lineRule="exact"/>
              <w:jc w:val="left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项目实施计划能结合本项目特点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对重要节点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薄弱环节的风险防空提出独立见解及建议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。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优秀得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较好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一般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差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；（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最高分值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）</w:t>
            </w:r>
          </w:p>
          <w:p>
            <w:pPr>
              <w:spacing w:line="500" w:lineRule="exact"/>
              <w:jc w:val="left"/>
              <w:rPr>
                <w:rFonts w:hint="eastAsia" w:ascii="仿宋" w:hAnsi="仿宋" w:eastAsia="仿宋"/>
                <w:sz w:val="24"/>
                <w:szCs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有关口头咨询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书面咨询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文书审订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出具律师函和法律意见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律师出席会议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工作台帐及其他有关的服务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方案。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优秀得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较好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一般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差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；（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最高分值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）</w:t>
            </w:r>
          </w:p>
          <w:p>
            <w:pPr>
              <w:spacing w:line="5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服务保障体系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项目管理机制以及相关服务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方案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是否科学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可行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。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优秀得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较好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一般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差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0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。（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最高分值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）</w:t>
            </w:r>
          </w:p>
        </w:tc>
        <w:tc>
          <w:tcPr>
            <w:tcW w:w="124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2" w:name="_GoBack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111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履约能力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分</w:t>
            </w:r>
          </w:p>
        </w:tc>
        <w:tc>
          <w:tcPr>
            <w:tcW w:w="6864" w:type="dxa"/>
            <w:shd w:val="clear" w:color="auto" w:fill="auto"/>
            <w:noWrap w:val="0"/>
            <w:vAlign w:val="top"/>
          </w:tcPr>
          <w:p>
            <w:pPr>
              <w:spacing w:line="50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根据投标人提供类似项目业绩（2018至今）进行评定，每提供一个类似项目业绩得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分，最多得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分；</w:t>
            </w:r>
          </w:p>
          <w:p>
            <w:pPr>
              <w:spacing w:line="50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2、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为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类似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项目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处理过法律事务的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每提供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个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得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最多得分</w:t>
            </w:r>
            <w:r>
              <w:rPr>
                <w:rFonts w:ascii="仿宋" w:hAnsi="仿宋" w:eastAsia="仿宋"/>
                <w:sz w:val="24"/>
                <w:szCs w:val="24"/>
              </w:rPr>
              <w:t>24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。（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附相关证明材料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如判决书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律师函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法律意见书等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）</w:t>
            </w:r>
          </w:p>
          <w:p>
            <w:pPr>
              <w:spacing w:line="50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注：提供合同或者成交通知书复印件、证书复印件盖章</w:t>
            </w:r>
          </w:p>
        </w:tc>
        <w:tc>
          <w:tcPr>
            <w:tcW w:w="124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响应服务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3分</w:t>
            </w:r>
          </w:p>
        </w:tc>
        <w:tc>
          <w:tcPr>
            <w:tcW w:w="6864" w:type="dxa"/>
            <w:shd w:val="clear" w:color="auto" w:fill="auto"/>
            <w:noWrap w:val="0"/>
            <w:vAlign w:val="top"/>
          </w:tcPr>
          <w:p>
            <w:pPr>
              <w:spacing w:line="50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投标人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在收到采购人通知或到达采购人指定的、与本项目法律服务相关的内江市任何地点并开展法律服务的，投标人超过2小时到达现场的，不得分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投标人2小时内到达现场的，得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分；投标人1小时内到达现场的，得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10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；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投标人30分钟内到达现场的，得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13</w:t>
            </w:r>
            <w:r>
              <w:rPr>
                <w:rFonts w:hint="eastAsia" w:ascii="仿宋" w:hAnsi="仿宋" w:eastAsia="仿宋"/>
                <w:sz w:val="24"/>
                <w:szCs w:val="24"/>
                <w:lang w:eastAsia="zh-Hans"/>
              </w:rPr>
              <w:t>分</w:t>
            </w:r>
            <w:r>
              <w:rPr>
                <w:rFonts w:ascii="仿宋" w:hAnsi="仿宋" w:eastAsia="仿宋"/>
                <w:sz w:val="24"/>
                <w:szCs w:val="24"/>
                <w:lang w:eastAsia="zh-Hans"/>
              </w:rPr>
              <w:t>。</w:t>
            </w:r>
          </w:p>
        </w:tc>
        <w:tc>
          <w:tcPr>
            <w:tcW w:w="124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3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730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竞选文件制作规范</w:t>
            </w: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2分</w:t>
            </w:r>
          </w:p>
        </w:tc>
        <w:tc>
          <w:tcPr>
            <w:tcW w:w="6864" w:type="dxa"/>
            <w:shd w:val="clear" w:color="auto" w:fill="auto"/>
            <w:noWrap w:val="0"/>
            <w:vAlign w:val="top"/>
          </w:tcPr>
          <w:p>
            <w:pPr>
              <w:spacing w:line="500" w:lineRule="exact"/>
              <w:jc w:val="lef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竞选文件制作规范、编制完整、格式规范、内容清晰、装订整齐等没有细微偏差情形的得2分；有一项细微偏差扣0.5分，直至该项分值扣完为止。</w:t>
            </w:r>
          </w:p>
        </w:tc>
        <w:tc>
          <w:tcPr>
            <w:tcW w:w="1245" w:type="dxa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gridSpan w:val="2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备注</w:t>
            </w:r>
          </w:p>
        </w:tc>
        <w:tc>
          <w:tcPr>
            <w:tcW w:w="8960" w:type="dxa"/>
            <w:gridSpan w:val="3"/>
            <w:shd w:val="clear" w:color="auto" w:fill="auto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</w:tbl>
    <w:p>
      <w:pPr>
        <w:spacing w:line="500" w:lineRule="exact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/>
    <w:p/>
    <w:p/>
    <w:p/>
    <w:p/>
    <w:p/>
    <w:p/>
    <w:p/>
    <w:p/>
    <w:p/>
    <w:p/>
    <w:p/>
    <w:p/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ind w:right="420"/>
        <w:rPr>
          <w:sz w:val="28"/>
          <w:szCs w:val="28"/>
        </w:rPr>
      </w:pPr>
    </w:p>
    <w:p/>
    <w:sectPr>
      <w:pgSz w:w="11906" w:h="16838"/>
      <w:pgMar w:top="1020" w:right="1486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9C5632"/>
    <w:multiLevelType w:val="singleLevel"/>
    <w:tmpl w:val="B29C563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AD3E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2021-06-01T09:23:48Z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39EEAFEE364E4A1D950154F978411929</vt:lpwstr>
  </property>
</Properties>
</file>