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600" w:lineRule="exact"/>
        <w:jc w:val="center"/>
        <w:textAlignment w:val="center"/>
        <w:outlineLvl w:val="0"/>
        <w:rPr>
          <w:rFonts w:hint="eastAsia" w:ascii="华文仿宋" w:hAnsi="华文仿宋" w:eastAsia="华文仿宋" w:cs="华文仿宋"/>
          <w:b/>
          <w:bCs/>
          <w:color w:val="auto"/>
          <w:kern w:val="0"/>
          <w:sz w:val="32"/>
          <w:szCs w:val="32"/>
          <w:highlight w:val="none"/>
        </w:rPr>
      </w:pPr>
      <w:r>
        <w:rPr>
          <w:rFonts w:hint="eastAsia" w:ascii="华文仿宋" w:hAnsi="华文仿宋" w:eastAsia="华文仿宋" w:cs="华文仿宋"/>
          <w:b/>
          <w:bCs/>
          <w:color w:val="auto"/>
          <w:kern w:val="0"/>
          <w:sz w:val="32"/>
          <w:szCs w:val="32"/>
          <w:highlight w:val="none"/>
        </w:rPr>
        <w:t>内江市第一人民医院</w:t>
      </w:r>
    </w:p>
    <w:p>
      <w:pPr>
        <w:keepNext w:val="0"/>
        <w:keepLines w:val="0"/>
        <w:pageBreakBefore w:val="0"/>
        <w:widowControl/>
        <w:kinsoku/>
        <w:wordWrap/>
        <w:overflowPunct/>
        <w:topLinePunct w:val="0"/>
        <w:autoSpaceDE/>
        <w:autoSpaceDN/>
        <w:bidi w:val="0"/>
        <w:adjustRightInd/>
        <w:snapToGrid/>
        <w:spacing w:line="600" w:lineRule="exact"/>
        <w:jc w:val="center"/>
        <w:textAlignment w:val="center"/>
        <w:outlineLvl w:val="0"/>
        <w:rPr>
          <w:rFonts w:hint="eastAsia" w:ascii="华文仿宋" w:hAnsi="华文仿宋" w:eastAsia="华文仿宋" w:cs="华文仿宋"/>
          <w:b/>
          <w:bCs/>
          <w:color w:val="auto"/>
          <w:kern w:val="0"/>
          <w:sz w:val="30"/>
          <w:szCs w:val="30"/>
          <w:highlight w:val="none"/>
          <w:lang w:val="en-US" w:eastAsia="zh-CN"/>
        </w:rPr>
      </w:pPr>
      <w:r>
        <w:rPr>
          <w:rFonts w:hint="eastAsia" w:ascii="华文仿宋" w:hAnsi="华文仿宋" w:eastAsia="华文仿宋" w:cs="华文仿宋"/>
          <w:b/>
          <w:bCs/>
          <w:color w:val="auto"/>
          <w:kern w:val="0"/>
          <w:sz w:val="30"/>
          <w:szCs w:val="30"/>
          <w:highlight w:val="none"/>
          <w:lang w:eastAsia="zh-CN"/>
        </w:rPr>
        <w:t>城南病区老年病科呼吸与危重症医学科新增</w:t>
      </w:r>
      <w:r>
        <w:rPr>
          <w:rFonts w:hint="eastAsia" w:ascii="华文仿宋" w:hAnsi="华文仿宋" w:eastAsia="华文仿宋" w:cs="华文仿宋"/>
          <w:b/>
          <w:bCs/>
          <w:color w:val="auto"/>
          <w:kern w:val="0"/>
          <w:sz w:val="30"/>
          <w:szCs w:val="30"/>
          <w:highlight w:val="none"/>
          <w:lang w:val="en-US" w:eastAsia="zh-CN"/>
        </w:rPr>
        <w:t>设备带及移装吊塔</w:t>
      </w:r>
    </w:p>
    <w:p>
      <w:pPr>
        <w:keepNext w:val="0"/>
        <w:keepLines w:val="0"/>
        <w:pageBreakBefore w:val="0"/>
        <w:kinsoku/>
        <w:wordWrap/>
        <w:overflowPunct/>
        <w:topLinePunct w:val="0"/>
        <w:autoSpaceDE/>
        <w:autoSpaceDN/>
        <w:bidi w:val="0"/>
        <w:adjustRightInd/>
        <w:snapToGrid/>
        <w:spacing w:line="600" w:lineRule="exact"/>
        <w:jc w:val="center"/>
        <w:rPr>
          <w:rFonts w:hint="eastAsia" w:ascii="华文仿宋" w:hAnsi="华文仿宋" w:eastAsia="华文仿宋" w:cs="华文仿宋"/>
          <w:b/>
          <w:bCs/>
          <w:color w:val="auto"/>
          <w:kern w:val="0"/>
          <w:sz w:val="32"/>
          <w:szCs w:val="32"/>
          <w:highlight w:val="none"/>
          <w:lang w:val="zh-CN"/>
        </w:rPr>
      </w:pPr>
      <w:r>
        <w:rPr>
          <w:rFonts w:hint="eastAsia" w:ascii="华文仿宋" w:hAnsi="华文仿宋" w:eastAsia="华文仿宋" w:cs="华文仿宋"/>
          <w:b/>
          <w:bCs/>
          <w:color w:val="auto"/>
          <w:kern w:val="0"/>
          <w:sz w:val="32"/>
          <w:szCs w:val="32"/>
          <w:highlight w:val="none"/>
        </w:rPr>
        <w:t>院内竞选公告</w:t>
      </w:r>
    </w:p>
    <w:p>
      <w:pPr>
        <w:keepNext w:val="0"/>
        <w:keepLines w:val="0"/>
        <w:pageBreakBefore w:val="0"/>
        <w:widowControl/>
        <w:kinsoku/>
        <w:wordWrap/>
        <w:overflowPunct/>
        <w:topLinePunct w:val="0"/>
        <w:autoSpaceDE/>
        <w:autoSpaceDN/>
        <w:bidi w:val="0"/>
        <w:adjustRightInd w:val="0"/>
        <w:snapToGrid/>
        <w:spacing w:line="560" w:lineRule="exact"/>
        <w:jc w:val="left"/>
        <w:textAlignment w:val="auto"/>
        <w:rPr>
          <w:rFonts w:hint="eastAsia" w:ascii="仿宋_GB2312" w:hAnsi="仿宋_GB2312" w:eastAsia="仿宋_GB2312" w:cs="仿宋_GB2312"/>
          <w:b/>
          <w:bCs/>
          <w:color w:val="auto"/>
          <w:kern w:val="0"/>
          <w:sz w:val="32"/>
          <w:szCs w:val="32"/>
          <w:highlight w:val="none"/>
          <w:lang w:val="zh-CN"/>
        </w:rPr>
      </w:pPr>
      <w:r>
        <w:rPr>
          <w:rFonts w:hint="eastAsia" w:ascii="仿宋_GB2312" w:hAnsi="仿宋_GB2312" w:eastAsia="仿宋_GB2312" w:cs="仿宋_GB2312"/>
          <w:b/>
          <w:bCs/>
          <w:color w:val="auto"/>
          <w:kern w:val="0"/>
          <w:sz w:val="32"/>
          <w:szCs w:val="32"/>
          <w:highlight w:val="none"/>
          <w:lang w:val="zh-CN"/>
        </w:rPr>
        <w:t>一、竞选概况</w:t>
      </w:r>
    </w:p>
    <w:p>
      <w:pPr>
        <w:keepNext w:val="0"/>
        <w:keepLines w:val="0"/>
        <w:pageBreakBefore w:val="0"/>
        <w:widowControl/>
        <w:kinsoku/>
        <w:wordWrap/>
        <w:overflowPunct/>
        <w:topLinePunct w:val="0"/>
        <w:autoSpaceDE/>
        <w:autoSpaceDN/>
        <w:bidi w:val="0"/>
        <w:adjustRightInd w:val="0"/>
        <w:snapToGrid/>
        <w:spacing w:line="560" w:lineRule="exact"/>
        <w:ind w:firstLine="560"/>
        <w:jc w:val="left"/>
        <w:textAlignment w:val="auto"/>
        <w:rPr>
          <w:rFonts w:hint="eastAsia" w:ascii="仿宋_GB2312" w:hAnsi="仿宋_GB2312" w:eastAsia="仿宋_GB2312" w:cs="仿宋_GB2312"/>
          <w:color w:val="auto"/>
          <w:kern w:val="0"/>
          <w:sz w:val="32"/>
          <w:szCs w:val="32"/>
          <w:highlight w:val="none"/>
          <w:lang w:val="zh-CN"/>
        </w:rPr>
      </w:pPr>
      <w:r>
        <w:rPr>
          <w:rFonts w:hint="eastAsia" w:ascii="仿宋_GB2312" w:hAnsi="仿宋_GB2312" w:eastAsia="仿宋_GB2312" w:cs="仿宋_GB2312"/>
          <w:color w:val="auto"/>
          <w:kern w:val="0"/>
          <w:sz w:val="32"/>
          <w:szCs w:val="32"/>
          <w:highlight w:val="none"/>
          <w:lang w:val="zh-CN"/>
        </w:rPr>
        <w:t>1.采购单位：内江市第一人民医院。</w:t>
      </w:r>
    </w:p>
    <w:p>
      <w:pPr>
        <w:keepNext w:val="0"/>
        <w:keepLines w:val="0"/>
        <w:pageBreakBefore w:val="0"/>
        <w:widowControl/>
        <w:kinsoku/>
        <w:wordWrap/>
        <w:overflowPunct/>
        <w:topLinePunct w:val="0"/>
        <w:autoSpaceDE/>
        <w:autoSpaceDN/>
        <w:bidi w:val="0"/>
        <w:adjustRightInd/>
        <w:snapToGrid/>
        <w:spacing w:line="600" w:lineRule="exact"/>
        <w:jc w:val="left"/>
        <w:textAlignment w:val="center"/>
        <w:outlineLvl w:val="0"/>
        <w:rPr>
          <w:rFonts w:hint="eastAsia" w:ascii="仿宋_GB2312" w:hAnsi="仿宋_GB2312" w:eastAsia="仿宋_GB2312" w:cs="仿宋_GB2312"/>
          <w:color w:val="auto"/>
          <w:kern w:val="0"/>
          <w:sz w:val="28"/>
          <w:szCs w:val="28"/>
          <w:highlight w:val="none"/>
          <w:lang w:val="en-US"/>
        </w:rPr>
      </w:pPr>
      <w:r>
        <w:rPr>
          <w:rFonts w:hint="eastAsia" w:ascii="仿宋_GB2312" w:hAnsi="仿宋_GB2312" w:eastAsia="仿宋_GB2312" w:cs="仿宋_GB2312"/>
          <w:color w:val="auto"/>
          <w:kern w:val="0"/>
          <w:sz w:val="28"/>
          <w:szCs w:val="28"/>
          <w:highlight w:val="none"/>
          <w:lang w:val="en-US" w:eastAsia="zh-CN"/>
        </w:rPr>
        <w:t xml:space="preserve">    </w:t>
      </w:r>
      <w:r>
        <w:rPr>
          <w:rFonts w:hint="eastAsia" w:ascii="仿宋_GB2312" w:hAnsi="仿宋_GB2312" w:eastAsia="仿宋_GB2312" w:cs="仿宋_GB2312"/>
          <w:color w:val="auto"/>
          <w:kern w:val="0"/>
          <w:sz w:val="28"/>
          <w:szCs w:val="28"/>
          <w:highlight w:val="none"/>
          <w:lang w:val="zh-CN"/>
        </w:rPr>
        <w:t>2.采购项目名称：</w:t>
      </w:r>
      <w:r>
        <w:rPr>
          <w:rFonts w:hint="eastAsia" w:ascii="仿宋_GB2312" w:hAnsi="仿宋_GB2312" w:eastAsia="仿宋_GB2312" w:cs="仿宋_GB2312"/>
          <w:bCs/>
          <w:color w:val="auto"/>
          <w:kern w:val="0"/>
          <w:sz w:val="28"/>
          <w:szCs w:val="28"/>
          <w:highlight w:val="none"/>
          <w:lang w:val="zh-CN" w:eastAsia="zh-CN"/>
        </w:rPr>
        <w:t>城南病区老年病科呼吸与危重症医学科新增设备</w:t>
      </w:r>
      <w:r>
        <w:rPr>
          <w:rFonts w:hint="eastAsia" w:ascii="仿宋_GB2312" w:hAnsi="仿宋_GB2312" w:eastAsia="仿宋_GB2312" w:cs="仿宋_GB2312"/>
          <w:bCs/>
          <w:color w:val="auto"/>
          <w:kern w:val="0"/>
          <w:sz w:val="28"/>
          <w:szCs w:val="28"/>
          <w:highlight w:val="none"/>
          <w:lang w:val="en-US" w:eastAsia="zh-CN"/>
        </w:rPr>
        <w:t>带及移装吊塔</w:t>
      </w:r>
    </w:p>
    <w:p>
      <w:pPr>
        <w:keepNext w:val="0"/>
        <w:keepLines w:val="0"/>
        <w:pageBreakBefore w:val="0"/>
        <w:widowControl/>
        <w:kinsoku/>
        <w:wordWrap/>
        <w:overflowPunct/>
        <w:topLinePunct w:val="0"/>
        <w:autoSpaceDE/>
        <w:autoSpaceDN/>
        <w:bidi w:val="0"/>
        <w:adjustRightInd w:val="0"/>
        <w:snapToGrid/>
        <w:spacing w:line="560" w:lineRule="exact"/>
        <w:jc w:val="left"/>
        <w:textAlignment w:val="auto"/>
        <w:rPr>
          <w:rFonts w:hint="eastAsia" w:ascii="仿宋_GB2312" w:hAnsi="仿宋_GB2312" w:eastAsia="仿宋_GB2312" w:cs="仿宋_GB2312"/>
          <w:b/>
          <w:bCs/>
          <w:color w:val="auto"/>
          <w:kern w:val="0"/>
          <w:sz w:val="32"/>
          <w:szCs w:val="32"/>
          <w:highlight w:val="none"/>
          <w:lang w:val="zh-CN"/>
        </w:rPr>
      </w:pPr>
      <w:r>
        <w:rPr>
          <w:rFonts w:hint="eastAsia" w:ascii="仿宋_GB2312" w:hAnsi="仿宋_GB2312" w:eastAsia="仿宋_GB2312" w:cs="仿宋_GB2312"/>
          <w:b/>
          <w:bCs/>
          <w:color w:val="auto"/>
          <w:kern w:val="0"/>
          <w:sz w:val="32"/>
          <w:szCs w:val="32"/>
          <w:highlight w:val="none"/>
          <w:lang w:val="zh-CN"/>
        </w:rPr>
        <w:t>二、采购项目内容和要求</w:t>
      </w:r>
    </w:p>
    <w:p>
      <w:pPr>
        <w:keepNext w:val="0"/>
        <w:keepLines w:val="0"/>
        <w:pageBreakBefore w:val="0"/>
        <w:widowControl/>
        <w:kinsoku/>
        <w:wordWrap/>
        <w:overflowPunct/>
        <w:topLinePunct w:val="0"/>
        <w:autoSpaceDE/>
        <w:autoSpaceDN/>
        <w:bidi w:val="0"/>
        <w:adjustRightInd/>
        <w:snapToGrid/>
        <w:spacing w:line="600" w:lineRule="exact"/>
        <w:ind w:firstLine="840" w:firstLineChars="300"/>
        <w:jc w:val="left"/>
        <w:textAlignment w:val="center"/>
        <w:outlineLvl w:val="0"/>
        <w:rPr>
          <w:rFonts w:hint="eastAsia" w:ascii="仿宋_GB2312" w:hAnsi="仿宋_GB2312" w:eastAsia="仿宋_GB2312" w:cs="仿宋_GB2312"/>
          <w:bCs/>
          <w:color w:val="auto"/>
          <w:kern w:val="0"/>
          <w:sz w:val="28"/>
          <w:szCs w:val="28"/>
          <w:highlight w:val="none"/>
          <w:lang w:val="zh-CN"/>
        </w:rPr>
      </w:pPr>
      <w:r>
        <w:rPr>
          <w:rFonts w:hint="eastAsia" w:ascii="仿宋_GB2312" w:hAnsi="仿宋_GB2312" w:eastAsia="仿宋_GB2312" w:cs="仿宋_GB2312"/>
          <w:bCs/>
          <w:color w:val="auto"/>
          <w:kern w:val="0"/>
          <w:sz w:val="28"/>
          <w:szCs w:val="28"/>
          <w:highlight w:val="none"/>
          <w:lang w:val="zh-CN"/>
        </w:rPr>
        <w:t>据医院业务发展需要，我院</w:t>
      </w:r>
      <w:r>
        <w:rPr>
          <w:rFonts w:hint="eastAsia" w:ascii="仿宋_GB2312" w:hAnsi="仿宋_GB2312" w:eastAsia="仿宋_GB2312" w:cs="仿宋_GB2312"/>
          <w:bCs/>
          <w:color w:val="auto"/>
          <w:kern w:val="0"/>
          <w:sz w:val="28"/>
          <w:szCs w:val="28"/>
          <w:highlight w:val="none"/>
          <w:lang w:val="zh-CN" w:eastAsia="zh-CN"/>
        </w:rPr>
        <w:t>城南病区老年病科呼吸与危重症医学科新增设备</w:t>
      </w:r>
      <w:r>
        <w:rPr>
          <w:rFonts w:hint="eastAsia" w:ascii="仿宋_GB2312" w:hAnsi="仿宋_GB2312" w:eastAsia="仿宋_GB2312" w:cs="仿宋_GB2312"/>
          <w:bCs/>
          <w:color w:val="auto"/>
          <w:kern w:val="0"/>
          <w:sz w:val="28"/>
          <w:szCs w:val="28"/>
          <w:highlight w:val="none"/>
          <w:lang w:val="en-US" w:eastAsia="zh-CN"/>
        </w:rPr>
        <w:t>带及移装吊塔</w:t>
      </w:r>
      <w:r>
        <w:rPr>
          <w:rFonts w:hint="eastAsia" w:ascii="仿宋_GB2312" w:hAnsi="仿宋_GB2312" w:eastAsia="仿宋_GB2312" w:cs="仿宋_GB2312"/>
          <w:b w:val="0"/>
          <w:bCs w:val="0"/>
          <w:sz w:val="28"/>
          <w:szCs w:val="28"/>
          <w:lang w:val="en-US" w:eastAsia="zh-CN"/>
        </w:rPr>
        <w:t>，</w:t>
      </w:r>
      <w:r>
        <w:rPr>
          <w:rFonts w:hint="eastAsia" w:ascii="仿宋_GB2312" w:hAnsi="仿宋_GB2312" w:eastAsia="仿宋_GB2312" w:cs="仿宋_GB2312"/>
          <w:bCs/>
          <w:color w:val="auto"/>
          <w:kern w:val="0"/>
          <w:sz w:val="28"/>
          <w:szCs w:val="28"/>
          <w:highlight w:val="none"/>
          <w:lang w:val="zh-CN"/>
        </w:rPr>
        <w:t>内容如下：</w:t>
      </w:r>
    </w:p>
    <w:tbl>
      <w:tblPr>
        <w:tblStyle w:val="6"/>
        <w:tblW w:w="88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688"/>
        <w:gridCol w:w="5040"/>
        <w:gridCol w:w="720"/>
        <w:gridCol w:w="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673" w:type="dxa"/>
            <w:vAlign w:val="center"/>
          </w:tcPr>
          <w:p>
            <w:pPr>
              <w:spacing w:line="360" w:lineRule="auto"/>
              <w:jc w:val="center"/>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序号</w:t>
            </w:r>
          </w:p>
        </w:tc>
        <w:tc>
          <w:tcPr>
            <w:tcW w:w="1688" w:type="dxa"/>
            <w:vAlign w:val="center"/>
          </w:tcPr>
          <w:p>
            <w:pPr>
              <w:spacing w:line="360" w:lineRule="auto"/>
              <w:jc w:val="center"/>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项目</w:t>
            </w:r>
          </w:p>
        </w:tc>
        <w:tc>
          <w:tcPr>
            <w:tcW w:w="5040" w:type="dxa"/>
            <w:vAlign w:val="center"/>
          </w:tcPr>
          <w:p>
            <w:pPr>
              <w:spacing w:line="360" w:lineRule="auto"/>
              <w:jc w:val="center"/>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规格</w:t>
            </w:r>
          </w:p>
        </w:tc>
        <w:tc>
          <w:tcPr>
            <w:tcW w:w="720" w:type="dxa"/>
            <w:vAlign w:val="center"/>
          </w:tcPr>
          <w:p>
            <w:pPr>
              <w:spacing w:line="360" w:lineRule="auto"/>
              <w:jc w:val="center"/>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单位</w:t>
            </w:r>
          </w:p>
        </w:tc>
        <w:tc>
          <w:tcPr>
            <w:tcW w:w="750" w:type="dxa"/>
            <w:vAlign w:val="center"/>
          </w:tcPr>
          <w:p>
            <w:pPr>
              <w:spacing w:line="360" w:lineRule="auto"/>
              <w:jc w:val="center"/>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673" w:type="dxa"/>
            <w:vAlign w:val="center"/>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1</w:t>
            </w:r>
          </w:p>
        </w:tc>
        <w:tc>
          <w:tcPr>
            <w:tcW w:w="1688" w:type="dxa"/>
            <w:vAlign w:val="center"/>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不锈钢管</w:t>
            </w:r>
          </w:p>
        </w:tc>
        <w:tc>
          <w:tcPr>
            <w:tcW w:w="5040" w:type="dxa"/>
          </w:tcPr>
          <w:p>
            <w:pPr>
              <w:spacing w:line="240" w:lineRule="auto"/>
              <w:jc w:val="left"/>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吊塔气体不锈钢管</w:t>
            </w:r>
          </w:p>
          <w:p>
            <w:pPr>
              <w:spacing w:line="240" w:lineRule="auto"/>
              <w:jc w:val="left"/>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 xml:space="preserve"> 06CR19NI10不锈钢管安装（氩弧焊）安装  Φ32*2，管道吹扫、压力试验、脱脂、气体置换、管道标识按设计及规范要求，成品不锈钢管件安装。</w:t>
            </w:r>
          </w:p>
        </w:tc>
        <w:tc>
          <w:tcPr>
            <w:tcW w:w="720" w:type="dxa"/>
            <w:vAlign w:val="center"/>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m</w:t>
            </w:r>
          </w:p>
        </w:tc>
        <w:tc>
          <w:tcPr>
            <w:tcW w:w="750" w:type="dxa"/>
            <w:vAlign w:val="center"/>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vAlign w:val="center"/>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2</w:t>
            </w:r>
          </w:p>
        </w:tc>
        <w:tc>
          <w:tcPr>
            <w:tcW w:w="1688" w:type="dxa"/>
            <w:vAlign w:val="center"/>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不锈钢管</w:t>
            </w:r>
          </w:p>
        </w:tc>
        <w:tc>
          <w:tcPr>
            <w:tcW w:w="5040" w:type="dxa"/>
          </w:tcPr>
          <w:p>
            <w:pPr>
              <w:spacing w:line="240" w:lineRule="auto"/>
              <w:jc w:val="left"/>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吊塔气体不锈钢管</w:t>
            </w:r>
          </w:p>
          <w:p>
            <w:pPr>
              <w:spacing w:line="240" w:lineRule="auto"/>
              <w:jc w:val="left"/>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06CR19NI10不锈钢管安装（氩弧焊）安装  Φ15*1.</w:t>
            </w:r>
            <w:r>
              <w:rPr>
                <w:rFonts w:hint="eastAsia" w:ascii="仿宋_GB2312" w:hAnsi="仿宋_GB2312" w:eastAsia="仿宋_GB2312" w:cs="仿宋_GB2312"/>
                <w:vertAlign w:val="baseline"/>
                <w:lang w:val="en-US" w:eastAsia="zh-CN"/>
              </w:rPr>
              <w:t>5</w:t>
            </w:r>
            <w:r>
              <w:rPr>
                <w:rFonts w:hint="eastAsia" w:ascii="仿宋_GB2312" w:hAnsi="仿宋_GB2312" w:eastAsia="仿宋_GB2312" w:cs="仿宋_GB2312"/>
                <w:vertAlign w:val="baseline"/>
                <w:lang w:eastAsia="zh-CN"/>
              </w:rPr>
              <w:t>，管道吹扫、压力试验、脱脂、气体置换、管道标识按设计及规范要求，成品不锈钢管件安装。</w:t>
            </w:r>
          </w:p>
        </w:tc>
        <w:tc>
          <w:tcPr>
            <w:tcW w:w="720" w:type="dxa"/>
            <w:vAlign w:val="center"/>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m</w:t>
            </w:r>
          </w:p>
        </w:tc>
        <w:tc>
          <w:tcPr>
            <w:tcW w:w="750" w:type="dxa"/>
            <w:vAlign w:val="center"/>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vAlign w:val="center"/>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3</w:t>
            </w:r>
          </w:p>
        </w:tc>
        <w:tc>
          <w:tcPr>
            <w:tcW w:w="1688" w:type="dxa"/>
            <w:vAlign w:val="center"/>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不锈钢管</w:t>
            </w:r>
          </w:p>
        </w:tc>
        <w:tc>
          <w:tcPr>
            <w:tcW w:w="5040" w:type="dxa"/>
          </w:tcPr>
          <w:p>
            <w:pPr>
              <w:spacing w:line="240" w:lineRule="auto"/>
              <w:jc w:val="left"/>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吊塔气体不锈钢管</w:t>
            </w:r>
          </w:p>
          <w:p>
            <w:pPr>
              <w:spacing w:line="240" w:lineRule="auto"/>
              <w:jc w:val="left"/>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06CR19NI10不锈钢管安装（氩弧焊）安装  Φ10*1.0，管道吹扫、压力试验、脱脂、气体置换、管道标识按设计及规范要求，成品不锈钢管件安装。</w:t>
            </w:r>
          </w:p>
        </w:tc>
        <w:tc>
          <w:tcPr>
            <w:tcW w:w="720" w:type="dxa"/>
            <w:vAlign w:val="center"/>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m</w:t>
            </w:r>
          </w:p>
        </w:tc>
        <w:tc>
          <w:tcPr>
            <w:tcW w:w="750" w:type="dxa"/>
            <w:vAlign w:val="center"/>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vAlign w:val="center"/>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4</w:t>
            </w:r>
          </w:p>
        </w:tc>
        <w:tc>
          <w:tcPr>
            <w:tcW w:w="1688" w:type="dxa"/>
            <w:vAlign w:val="center"/>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不锈钢管</w:t>
            </w:r>
          </w:p>
        </w:tc>
        <w:tc>
          <w:tcPr>
            <w:tcW w:w="5040" w:type="dxa"/>
          </w:tcPr>
          <w:p>
            <w:pPr>
              <w:spacing w:line="240" w:lineRule="auto"/>
              <w:jc w:val="left"/>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吊塔气体不锈钢管</w:t>
            </w:r>
          </w:p>
          <w:p>
            <w:pPr>
              <w:spacing w:line="240" w:lineRule="auto"/>
              <w:jc w:val="left"/>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06CR19NI10不锈钢管安装（氩弧焊）安装  Φ8*1.0，管道吹扫、压力试验、脱脂、气体置换、管道标识按设计及规范要求，成品不锈钢管件安装。</w:t>
            </w:r>
          </w:p>
        </w:tc>
        <w:tc>
          <w:tcPr>
            <w:tcW w:w="720" w:type="dxa"/>
            <w:vAlign w:val="center"/>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m</w:t>
            </w:r>
          </w:p>
        </w:tc>
        <w:tc>
          <w:tcPr>
            <w:tcW w:w="750" w:type="dxa"/>
            <w:vAlign w:val="center"/>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73" w:type="dxa"/>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5</w:t>
            </w:r>
          </w:p>
        </w:tc>
        <w:tc>
          <w:tcPr>
            <w:tcW w:w="1688" w:type="dxa"/>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eastAsia="zh-CN"/>
              </w:rPr>
              <w:t>不锈钢管件</w:t>
            </w:r>
          </w:p>
        </w:tc>
        <w:tc>
          <w:tcPr>
            <w:tcW w:w="5040" w:type="dxa"/>
          </w:tcPr>
          <w:p>
            <w:pPr>
              <w:spacing w:line="360" w:lineRule="auto"/>
              <w:jc w:val="center"/>
              <w:rPr>
                <w:rFonts w:hint="eastAsia" w:ascii="仿宋_GB2312" w:hAnsi="仿宋_GB2312" w:eastAsia="仿宋_GB2312" w:cs="仿宋_GB2312"/>
                <w:vertAlign w:val="baseline"/>
              </w:rPr>
            </w:pPr>
            <w:r>
              <w:rPr>
                <w:rFonts w:hint="eastAsia" w:ascii="仿宋_GB2312" w:hAnsi="仿宋_GB2312" w:eastAsia="仿宋_GB2312" w:cs="仿宋_GB2312"/>
                <w:vertAlign w:val="baseline"/>
              </w:rPr>
              <w:t>低压不锈钢焊接管件φ32*2</w:t>
            </w:r>
          </w:p>
        </w:tc>
        <w:tc>
          <w:tcPr>
            <w:tcW w:w="720" w:type="dxa"/>
          </w:tcPr>
          <w:p>
            <w:pPr>
              <w:spacing w:line="360" w:lineRule="auto"/>
              <w:jc w:val="center"/>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个</w:t>
            </w:r>
          </w:p>
        </w:tc>
        <w:tc>
          <w:tcPr>
            <w:tcW w:w="750" w:type="dxa"/>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6</w:t>
            </w:r>
          </w:p>
        </w:tc>
        <w:tc>
          <w:tcPr>
            <w:tcW w:w="1688" w:type="dxa"/>
          </w:tcPr>
          <w:p>
            <w:pPr>
              <w:spacing w:line="360" w:lineRule="auto"/>
              <w:jc w:val="center"/>
              <w:rPr>
                <w:rFonts w:hint="eastAsia" w:ascii="仿宋_GB2312" w:hAnsi="仿宋_GB2312" w:eastAsia="仿宋_GB2312" w:cs="仿宋_GB2312"/>
                <w:vertAlign w:val="baseline"/>
              </w:rPr>
            </w:pPr>
            <w:r>
              <w:rPr>
                <w:rFonts w:hint="eastAsia" w:ascii="仿宋_GB2312" w:hAnsi="仿宋_GB2312" w:eastAsia="仿宋_GB2312" w:cs="仿宋_GB2312"/>
                <w:vertAlign w:val="baseline"/>
                <w:lang w:eastAsia="zh-CN"/>
              </w:rPr>
              <w:t>不锈钢管件</w:t>
            </w:r>
          </w:p>
        </w:tc>
        <w:tc>
          <w:tcPr>
            <w:tcW w:w="5040" w:type="dxa"/>
          </w:tcPr>
          <w:p>
            <w:pPr>
              <w:spacing w:line="360" w:lineRule="auto"/>
              <w:jc w:val="center"/>
              <w:rPr>
                <w:rFonts w:hint="eastAsia" w:ascii="仿宋_GB2312" w:hAnsi="仿宋_GB2312" w:eastAsia="仿宋_GB2312" w:cs="仿宋_GB2312"/>
                <w:vertAlign w:val="baseline"/>
              </w:rPr>
            </w:pPr>
            <w:r>
              <w:rPr>
                <w:rFonts w:hint="eastAsia" w:ascii="仿宋_GB2312" w:hAnsi="仿宋_GB2312" w:eastAsia="仿宋_GB2312" w:cs="仿宋_GB2312"/>
                <w:vertAlign w:val="baseline"/>
              </w:rPr>
              <w:t>低压不锈钢焊接管件φ15*1.5</w:t>
            </w:r>
          </w:p>
        </w:tc>
        <w:tc>
          <w:tcPr>
            <w:tcW w:w="720" w:type="dxa"/>
          </w:tcPr>
          <w:p>
            <w:pPr>
              <w:spacing w:line="360" w:lineRule="auto"/>
              <w:jc w:val="center"/>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个</w:t>
            </w:r>
          </w:p>
        </w:tc>
        <w:tc>
          <w:tcPr>
            <w:tcW w:w="750" w:type="dxa"/>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vAlign w:val="center"/>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7</w:t>
            </w:r>
          </w:p>
        </w:tc>
        <w:tc>
          <w:tcPr>
            <w:tcW w:w="1688" w:type="dxa"/>
            <w:vAlign w:val="center"/>
          </w:tcPr>
          <w:p>
            <w:pPr>
              <w:spacing w:line="360" w:lineRule="auto"/>
              <w:jc w:val="center"/>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不锈钢连接件</w:t>
            </w:r>
          </w:p>
        </w:tc>
        <w:tc>
          <w:tcPr>
            <w:tcW w:w="5040" w:type="dxa"/>
            <w:vAlign w:val="center"/>
          </w:tcPr>
          <w:p>
            <w:pPr>
              <w:spacing w:line="360" w:lineRule="auto"/>
              <w:jc w:val="center"/>
              <w:rPr>
                <w:rFonts w:hint="eastAsia" w:ascii="仿宋_GB2312" w:hAnsi="仿宋_GB2312" w:eastAsia="仿宋_GB2312" w:cs="仿宋_GB2312"/>
                <w:vertAlign w:val="baseline"/>
              </w:rPr>
            </w:pPr>
            <w:r>
              <w:rPr>
                <w:rFonts w:hint="eastAsia" w:ascii="仿宋_GB2312" w:hAnsi="仿宋_GB2312" w:eastAsia="仿宋_GB2312" w:cs="仿宋_GB2312"/>
                <w:vertAlign w:val="baseline"/>
              </w:rPr>
              <w:t>维修活接头Φ8，材质：304</w:t>
            </w:r>
          </w:p>
        </w:tc>
        <w:tc>
          <w:tcPr>
            <w:tcW w:w="720" w:type="dxa"/>
            <w:vAlign w:val="center"/>
          </w:tcPr>
          <w:p>
            <w:pPr>
              <w:spacing w:line="360" w:lineRule="auto"/>
              <w:jc w:val="center"/>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套</w:t>
            </w:r>
          </w:p>
        </w:tc>
        <w:tc>
          <w:tcPr>
            <w:tcW w:w="750" w:type="dxa"/>
            <w:vAlign w:val="center"/>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vAlign w:val="center"/>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8</w:t>
            </w:r>
          </w:p>
        </w:tc>
        <w:tc>
          <w:tcPr>
            <w:tcW w:w="1688" w:type="dxa"/>
            <w:vAlign w:val="center"/>
          </w:tcPr>
          <w:p>
            <w:pPr>
              <w:spacing w:line="360" w:lineRule="auto"/>
              <w:jc w:val="center"/>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不锈钢连接件</w:t>
            </w:r>
          </w:p>
        </w:tc>
        <w:tc>
          <w:tcPr>
            <w:tcW w:w="5040" w:type="dxa"/>
            <w:vAlign w:val="center"/>
          </w:tcPr>
          <w:p>
            <w:pPr>
              <w:spacing w:line="360" w:lineRule="auto"/>
              <w:jc w:val="center"/>
              <w:rPr>
                <w:rFonts w:hint="eastAsia" w:ascii="仿宋_GB2312" w:hAnsi="仿宋_GB2312" w:eastAsia="仿宋_GB2312" w:cs="仿宋_GB2312"/>
                <w:vertAlign w:val="baseline"/>
              </w:rPr>
            </w:pPr>
            <w:r>
              <w:rPr>
                <w:rFonts w:hint="eastAsia" w:ascii="仿宋_GB2312" w:hAnsi="仿宋_GB2312" w:eastAsia="仿宋_GB2312" w:cs="仿宋_GB2312"/>
                <w:vertAlign w:val="baseline"/>
              </w:rPr>
              <w:t>维修活接头Φ10，材质：304</w:t>
            </w:r>
          </w:p>
        </w:tc>
        <w:tc>
          <w:tcPr>
            <w:tcW w:w="720" w:type="dxa"/>
            <w:vAlign w:val="center"/>
          </w:tcPr>
          <w:p>
            <w:pPr>
              <w:spacing w:line="360" w:lineRule="auto"/>
              <w:jc w:val="center"/>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套</w:t>
            </w:r>
          </w:p>
        </w:tc>
        <w:tc>
          <w:tcPr>
            <w:tcW w:w="750" w:type="dxa"/>
            <w:vAlign w:val="center"/>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vAlign w:val="center"/>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9</w:t>
            </w:r>
          </w:p>
        </w:tc>
        <w:tc>
          <w:tcPr>
            <w:tcW w:w="1688" w:type="dxa"/>
            <w:vAlign w:val="center"/>
          </w:tcPr>
          <w:p>
            <w:pPr>
              <w:spacing w:line="360" w:lineRule="auto"/>
              <w:jc w:val="center"/>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氧气软管</w:t>
            </w:r>
          </w:p>
        </w:tc>
        <w:tc>
          <w:tcPr>
            <w:tcW w:w="5040" w:type="dxa"/>
            <w:vAlign w:val="center"/>
          </w:tcPr>
          <w:p>
            <w:pPr>
              <w:spacing w:line="360" w:lineRule="auto"/>
              <w:jc w:val="center"/>
              <w:rPr>
                <w:rFonts w:hint="eastAsia" w:ascii="仿宋_GB2312" w:hAnsi="仿宋_GB2312" w:eastAsia="仿宋_GB2312" w:cs="仿宋_GB2312"/>
                <w:vertAlign w:val="baseline"/>
              </w:rPr>
            </w:pPr>
            <w:r>
              <w:rPr>
                <w:rFonts w:hint="eastAsia" w:ascii="仿宋_GB2312" w:hAnsi="仿宋_GB2312" w:eastAsia="仿宋_GB2312" w:cs="仿宋_GB2312"/>
                <w:vertAlign w:val="baseline"/>
              </w:rPr>
              <w:t>气体专用软管</w:t>
            </w:r>
          </w:p>
        </w:tc>
        <w:tc>
          <w:tcPr>
            <w:tcW w:w="720" w:type="dxa"/>
            <w:vAlign w:val="center"/>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m</w:t>
            </w:r>
          </w:p>
        </w:tc>
        <w:tc>
          <w:tcPr>
            <w:tcW w:w="750" w:type="dxa"/>
            <w:vAlign w:val="center"/>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vAlign w:val="center"/>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10</w:t>
            </w:r>
          </w:p>
        </w:tc>
        <w:tc>
          <w:tcPr>
            <w:tcW w:w="1688" w:type="dxa"/>
            <w:vAlign w:val="center"/>
          </w:tcPr>
          <w:p>
            <w:pPr>
              <w:spacing w:line="360" w:lineRule="auto"/>
              <w:jc w:val="center"/>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吸引软管</w:t>
            </w:r>
          </w:p>
        </w:tc>
        <w:tc>
          <w:tcPr>
            <w:tcW w:w="5040" w:type="dxa"/>
            <w:vAlign w:val="center"/>
          </w:tcPr>
          <w:p>
            <w:pPr>
              <w:spacing w:line="360" w:lineRule="auto"/>
              <w:jc w:val="center"/>
              <w:rPr>
                <w:rFonts w:hint="eastAsia" w:ascii="仿宋_GB2312" w:hAnsi="仿宋_GB2312" w:eastAsia="仿宋_GB2312" w:cs="仿宋_GB2312"/>
                <w:vertAlign w:val="baseline"/>
              </w:rPr>
            </w:pPr>
            <w:r>
              <w:rPr>
                <w:rFonts w:hint="eastAsia" w:ascii="仿宋_GB2312" w:hAnsi="仿宋_GB2312" w:eastAsia="仿宋_GB2312" w:cs="仿宋_GB2312"/>
                <w:vertAlign w:val="baseline"/>
              </w:rPr>
              <w:t>气体专用软管</w:t>
            </w:r>
          </w:p>
        </w:tc>
        <w:tc>
          <w:tcPr>
            <w:tcW w:w="720" w:type="dxa"/>
            <w:vAlign w:val="center"/>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m</w:t>
            </w:r>
          </w:p>
        </w:tc>
        <w:tc>
          <w:tcPr>
            <w:tcW w:w="750" w:type="dxa"/>
            <w:vAlign w:val="center"/>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vAlign w:val="center"/>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11</w:t>
            </w:r>
          </w:p>
        </w:tc>
        <w:tc>
          <w:tcPr>
            <w:tcW w:w="1688" w:type="dxa"/>
            <w:vAlign w:val="center"/>
          </w:tcPr>
          <w:p>
            <w:pPr>
              <w:spacing w:line="360" w:lineRule="auto"/>
              <w:jc w:val="center"/>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维修阀</w:t>
            </w:r>
          </w:p>
        </w:tc>
        <w:tc>
          <w:tcPr>
            <w:tcW w:w="5040" w:type="dxa"/>
            <w:vAlign w:val="center"/>
          </w:tcPr>
          <w:p>
            <w:pPr>
              <w:spacing w:line="360" w:lineRule="auto"/>
              <w:jc w:val="center"/>
              <w:rPr>
                <w:rFonts w:hint="eastAsia" w:ascii="仿宋_GB2312" w:hAnsi="仿宋_GB2312" w:eastAsia="仿宋_GB2312" w:cs="仿宋_GB2312"/>
                <w:vertAlign w:val="baseline"/>
              </w:rPr>
            </w:pPr>
            <w:r>
              <w:rPr>
                <w:rFonts w:hint="eastAsia" w:ascii="仿宋_GB2312" w:hAnsi="仿宋_GB2312" w:eastAsia="仿宋_GB2312" w:cs="仿宋_GB2312"/>
                <w:vertAlign w:val="baseline"/>
              </w:rPr>
              <w:t>气体专用阀门DG4</w:t>
            </w:r>
          </w:p>
        </w:tc>
        <w:tc>
          <w:tcPr>
            <w:tcW w:w="720" w:type="dxa"/>
            <w:vAlign w:val="center"/>
          </w:tcPr>
          <w:p>
            <w:pPr>
              <w:spacing w:line="360" w:lineRule="auto"/>
              <w:jc w:val="center"/>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个</w:t>
            </w:r>
          </w:p>
        </w:tc>
        <w:tc>
          <w:tcPr>
            <w:tcW w:w="750" w:type="dxa"/>
            <w:vAlign w:val="center"/>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vAlign w:val="center"/>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12</w:t>
            </w:r>
          </w:p>
        </w:tc>
        <w:tc>
          <w:tcPr>
            <w:tcW w:w="1688" w:type="dxa"/>
            <w:vAlign w:val="center"/>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rPr>
              <w:t>吊塔</w:t>
            </w:r>
            <w:r>
              <w:rPr>
                <w:rFonts w:hint="eastAsia" w:ascii="仿宋_GB2312" w:hAnsi="仿宋_GB2312" w:eastAsia="仿宋_GB2312" w:cs="仿宋_GB2312"/>
                <w:vertAlign w:val="baseline"/>
                <w:lang w:val="en-US" w:eastAsia="zh-CN"/>
              </w:rPr>
              <w:t>支架</w:t>
            </w:r>
          </w:p>
        </w:tc>
        <w:tc>
          <w:tcPr>
            <w:tcW w:w="5040" w:type="dxa"/>
            <w:vAlign w:val="center"/>
          </w:tcPr>
          <w:p>
            <w:pPr>
              <w:spacing w:line="360" w:lineRule="auto"/>
              <w:jc w:val="center"/>
              <w:rPr>
                <w:rFonts w:hint="eastAsia" w:ascii="仿宋_GB2312" w:hAnsi="仿宋_GB2312" w:eastAsia="仿宋_GB2312" w:cs="仿宋_GB2312"/>
                <w:vertAlign w:val="baseline"/>
              </w:rPr>
            </w:pPr>
            <w:r>
              <w:rPr>
                <w:rFonts w:hint="eastAsia" w:ascii="仿宋_GB2312" w:hAnsi="仿宋_GB2312" w:eastAsia="仿宋_GB2312" w:cs="仿宋_GB2312"/>
                <w:vertAlign w:val="baseline"/>
              </w:rPr>
              <w:t>含吊塔固定铁板及角钢焊接加固</w:t>
            </w:r>
          </w:p>
        </w:tc>
        <w:tc>
          <w:tcPr>
            <w:tcW w:w="720" w:type="dxa"/>
            <w:vAlign w:val="center"/>
          </w:tcPr>
          <w:p>
            <w:pPr>
              <w:spacing w:line="360" w:lineRule="auto"/>
              <w:jc w:val="center"/>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套</w:t>
            </w:r>
          </w:p>
        </w:tc>
        <w:tc>
          <w:tcPr>
            <w:tcW w:w="750" w:type="dxa"/>
            <w:vAlign w:val="center"/>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vAlign w:val="center"/>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13</w:t>
            </w:r>
          </w:p>
        </w:tc>
        <w:tc>
          <w:tcPr>
            <w:tcW w:w="1688" w:type="dxa"/>
            <w:vAlign w:val="center"/>
          </w:tcPr>
          <w:p>
            <w:pPr>
              <w:spacing w:line="360" w:lineRule="auto"/>
              <w:jc w:val="center"/>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管道支架</w:t>
            </w:r>
          </w:p>
        </w:tc>
        <w:tc>
          <w:tcPr>
            <w:tcW w:w="5040" w:type="dxa"/>
            <w:vAlign w:val="center"/>
          </w:tcPr>
          <w:p>
            <w:pPr>
              <w:spacing w:line="360" w:lineRule="auto"/>
              <w:jc w:val="center"/>
              <w:rPr>
                <w:rFonts w:hint="eastAsia" w:ascii="仿宋_GB2312" w:hAnsi="仿宋_GB2312" w:eastAsia="仿宋_GB2312" w:cs="仿宋_GB2312"/>
                <w:vertAlign w:val="baseline"/>
              </w:rPr>
            </w:pPr>
            <w:r>
              <w:rPr>
                <w:rFonts w:hint="eastAsia" w:ascii="仿宋_GB2312" w:hAnsi="仿宋_GB2312" w:eastAsia="仿宋_GB2312" w:cs="仿宋_GB2312"/>
                <w:vertAlign w:val="baseline"/>
              </w:rPr>
              <w:t>横管管道支架</w:t>
            </w:r>
          </w:p>
        </w:tc>
        <w:tc>
          <w:tcPr>
            <w:tcW w:w="720" w:type="dxa"/>
            <w:vAlign w:val="center"/>
          </w:tcPr>
          <w:p>
            <w:pPr>
              <w:spacing w:line="360" w:lineRule="auto"/>
              <w:jc w:val="center"/>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支</w:t>
            </w:r>
          </w:p>
        </w:tc>
        <w:tc>
          <w:tcPr>
            <w:tcW w:w="750" w:type="dxa"/>
            <w:vAlign w:val="center"/>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vAlign w:val="center"/>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14</w:t>
            </w:r>
          </w:p>
        </w:tc>
        <w:tc>
          <w:tcPr>
            <w:tcW w:w="1688" w:type="dxa"/>
            <w:vAlign w:val="center"/>
          </w:tcPr>
          <w:p>
            <w:pPr>
              <w:spacing w:line="360" w:lineRule="auto"/>
              <w:jc w:val="center"/>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吊塔拆除</w:t>
            </w:r>
          </w:p>
        </w:tc>
        <w:tc>
          <w:tcPr>
            <w:tcW w:w="5040" w:type="dxa"/>
            <w:vAlign w:val="center"/>
          </w:tcPr>
          <w:p>
            <w:pPr>
              <w:spacing w:line="360" w:lineRule="auto"/>
              <w:jc w:val="center"/>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rPr>
              <w:t>吊塔拆卸</w:t>
            </w:r>
            <w:r>
              <w:rPr>
                <w:rFonts w:hint="eastAsia" w:ascii="仿宋_GB2312" w:hAnsi="仿宋_GB2312" w:eastAsia="仿宋_GB2312" w:cs="仿宋_GB2312"/>
                <w:vertAlign w:val="baseline"/>
                <w:lang w:eastAsia="zh-CN"/>
              </w:rPr>
              <w:t>，原管道封堵</w:t>
            </w:r>
          </w:p>
        </w:tc>
        <w:tc>
          <w:tcPr>
            <w:tcW w:w="720" w:type="dxa"/>
            <w:vAlign w:val="center"/>
          </w:tcPr>
          <w:p>
            <w:pPr>
              <w:spacing w:line="360" w:lineRule="auto"/>
              <w:jc w:val="center"/>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台</w:t>
            </w:r>
          </w:p>
        </w:tc>
        <w:tc>
          <w:tcPr>
            <w:tcW w:w="750" w:type="dxa"/>
            <w:vAlign w:val="center"/>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vAlign w:val="center"/>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15</w:t>
            </w:r>
          </w:p>
        </w:tc>
        <w:tc>
          <w:tcPr>
            <w:tcW w:w="1688" w:type="dxa"/>
            <w:vAlign w:val="center"/>
          </w:tcPr>
          <w:p>
            <w:pPr>
              <w:spacing w:line="360" w:lineRule="auto"/>
              <w:jc w:val="center"/>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吊塔安装</w:t>
            </w:r>
          </w:p>
        </w:tc>
        <w:tc>
          <w:tcPr>
            <w:tcW w:w="5040" w:type="dxa"/>
            <w:vAlign w:val="center"/>
          </w:tcPr>
          <w:p>
            <w:pPr>
              <w:spacing w:line="360" w:lineRule="auto"/>
              <w:jc w:val="center"/>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吊塔装配</w:t>
            </w:r>
          </w:p>
        </w:tc>
        <w:tc>
          <w:tcPr>
            <w:tcW w:w="720" w:type="dxa"/>
            <w:vAlign w:val="center"/>
          </w:tcPr>
          <w:p>
            <w:pPr>
              <w:spacing w:line="360" w:lineRule="auto"/>
              <w:jc w:val="center"/>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台</w:t>
            </w:r>
          </w:p>
        </w:tc>
        <w:tc>
          <w:tcPr>
            <w:tcW w:w="750" w:type="dxa"/>
            <w:vAlign w:val="center"/>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vAlign w:val="center"/>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16</w:t>
            </w:r>
          </w:p>
        </w:tc>
        <w:tc>
          <w:tcPr>
            <w:tcW w:w="1688" w:type="dxa"/>
            <w:vAlign w:val="center"/>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床位增加</w:t>
            </w:r>
          </w:p>
        </w:tc>
        <w:tc>
          <w:tcPr>
            <w:tcW w:w="5040" w:type="dxa"/>
          </w:tcPr>
          <w:p>
            <w:pPr>
              <w:spacing w:line="240" w:lineRule="auto"/>
              <w:jc w:val="left"/>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增加床位每床包含：1个氧气终端、1个吸引终端、1个床头灯、1个床头灯开关、2个插座以及配套管路管件、电线等。</w:t>
            </w:r>
          </w:p>
        </w:tc>
        <w:tc>
          <w:tcPr>
            <w:tcW w:w="720" w:type="dxa"/>
            <w:vAlign w:val="center"/>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床</w:t>
            </w:r>
          </w:p>
        </w:tc>
        <w:tc>
          <w:tcPr>
            <w:tcW w:w="750" w:type="dxa"/>
            <w:vAlign w:val="center"/>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vAlign w:val="center"/>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17</w:t>
            </w:r>
          </w:p>
        </w:tc>
        <w:tc>
          <w:tcPr>
            <w:tcW w:w="1688" w:type="dxa"/>
            <w:vAlign w:val="center"/>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eastAsia="zh-CN"/>
              </w:rPr>
              <w:t>辅材</w:t>
            </w:r>
          </w:p>
        </w:tc>
        <w:tc>
          <w:tcPr>
            <w:tcW w:w="5040" w:type="dxa"/>
            <w:vAlign w:val="center"/>
          </w:tcPr>
          <w:p>
            <w:pPr>
              <w:spacing w:line="360" w:lineRule="auto"/>
              <w:jc w:val="center"/>
              <w:rPr>
                <w:rFonts w:hint="eastAsia" w:ascii="仿宋_GB2312" w:hAnsi="仿宋_GB2312" w:eastAsia="仿宋_GB2312" w:cs="仿宋_GB2312"/>
                <w:vertAlign w:val="baseline"/>
                <w:lang w:eastAsia="zh-CN"/>
              </w:rPr>
            </w:pPr>
            <w:r>
              <w:rPr>
                <w:rFonts w:hint="eastAsia" w:ascii="仿宋_GB2312" w:hAnsi="仿宋_GB2312" w:eastAsia="仿宋_GB2312" w:cs="仿宋_GB2312"/>
                <w:vertAlign w:val="baseline"/>
                <w:lang w:eastAsia="zh-CN"/>
              </w:rPr>
              <w:t>焊丝、焊条、膨胀、螺丝等辅助材料</w:t>
            </w:r>
          </w:p>
        </w:tc>
        <w:tc>
          <w:tcPr>
            <w:tcW w:w="720" w:type="dxa"/>
            <w:vAlign w:val="center"/>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eastAsia="zh-CN"/>
              </w:rPr>
              <w:t>批</w:t>
            </w:r>
          </w:p>
        </w:tc>
        <w:tc>
          <w:tcPr>
            <w:tcW w:w="750" w:type="dxa"/>
            <w:vAlign w:val="center"/>
          </w:tcPr>
          <w:p>
            <w:pPr>
              <w:spacing w:line="360" w:lineRule="auto"/>
              <w:jc w:val="center"/>
              <w:rPr>
                <w:rFonts w:hint="eastAsia" w:ascii="仿宋_GB2312" w:hAnsi="仿宋_GB2312" w:eastAsia="仿宋_GB2312" w:cs="仿宋_GB2312"/>
                <w:vertAlign w:val="baseline"/>
                <w:lang w:val="en-US" w:eastAsia="zh-CN"/>
              </w:rPr>
            </w:pPr>
            <w:r>
              <w:rPr>
                <w:rFonts w:hint="eastAsia" w:ascii="仿宋_GB2312" w:hAnsi="仿宋_GB2312" w:eastAsia="仿宋_GB2312" w:cs="仿宋_GB2312"/>
                <w:vertAlign w:val="baseline"/>
                <w:lang w:val="en-US" w:eastAsia="zh-CN"/>
              </w:rPr>
              <w:t>1</w:t>
            </w:r>
          </w:p>
        </w:tc>
      </w:tr>
    </w:tbl>
    <w:p>
      <w:pPr>
        <w:pStyle w:val="2"/>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bCs/>
          <w:color w:val="auto"/>
          <w:kern w:val="0"/>
          <w:sz w:val="32"/>
          <w:szCs w:val="32"/>
          <w:highlight w:val="none"/>
          <w:lang w:val="zh-CN"/>
        </w:rPr>
      </w:pPr>
      <w:r>
        <w:rPr>
          <w:rFonts w:hint="eastAsia" w:ascii="仿宋_GB2312" w:hAnsi="仿宋_GB2312" w:eastAsia="仿宋_GB2312" w:cs="仿宋_GB2312"/>
          <w:color w:val="auto"/>
          <w:kern w:val="0"/>
          <w:sz w:val="32"/>
          <w:szCs w:val="32"/>
          <w:highlight w:val="none"/>
          <w:lang w:val="zh-CN"/>
        </w:rPr>
        <w:t>最高限价：</w:t>
      </w:r>
      <w:r>
        <w:rPr>
          <w:rFonts w:hint="eastAsia" w:ascii="仿宋_GB2312" w:hAnsi="仿宋_GB2312" w:eastAsia="仿宋_GB2312" w:cs="仿宋_GB2312"/>
          <w:color w:val="auto"/>
          <w:kern w:val="0"/>
          <w:sz w:val="32"/>
          <w:szCs w:val="32"/>
          <w:highlight w:val="none"/>
          <w:lang w:val="en-US" w:eastAsia="zh-CN"/>
        </w:rPr>
        <w:t>6</w:t>
      </w:r>
      <w:r>
        <w:rPr>
          <w:rFonts w:hint="eastAsia" w:ascii="仿宋_GB2312" w:hAnsi="仿宋_GB2312" w:eastAsia="仿宋_GB2312" w:cs="仿宋_GB2312"/>
          <w:color w:val="auto"/>
          <w:kern w:val="0"/>
          <w:sz w:val="32"/>
          <w:szCs w:val="32"/>
          <w:highlight w:val="none"/>
          <w:lang w:val="zh-CN"/>
        </w:rPr>
        <w:t>万元</w:t>
      </w:r>
    </w:p>
    <w:p>
      <w:pPr>
        <w:pStyle w:val="2"/>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bCs/>
          <w:color w:val="auto"/>
          <w:kern w:val="0"/>
          <w:sz w:val="32"/>
          <w:szCs w:val="32"/>
          <w:highlight w:val="none"/>
          <w:lang w:val="zh-CN"/>
        </w:rPr>
      </w:pPr>
      <w:r>
        <w:rPr>
          <w:rFonts w:hint="eastAsia" w:ascii="仿宋_GB2312" w:hAnsi="仿宋_GB2312" w:eastAsia="仿宋_GB2312" w:cs="仿宋_GB2312"/>
          <w:bCs/>
          <w:color w:val="auto"/>
          <w:kern w:val="0"/>
          <w:sz w:val="32"/>
          <w:szCs w:val="32"/>
          <w:highlight w:val="none"/>
          <w:lang w:val="en-US" w:eastAsia="zh-CN"/>
        </w:rPr>
        <w:t>（一）</w:t>
      </w:r>
      <w:r>
        <w:rPr>
          <w:rFonts w:hint="eastAsia" w:ascii="仿宋_GB2312" w:hAnsi="仿宋_GB2312" w:eastAsia="仿宋_GB2312" w:cs="仿宋_GB2312"/>
          <w:bCs/>
          <w:color w:val="auto"/>
          <w:kern w:val="0"/>
          <w:sz w:val="32"/>
          <w:szCs w:val="32"/>
          <w:highlight w:val="none"/>
          <w:lang w:val="zh-CN"/>
        </w:rPr>
        <w:t>技术指标：</w:t>
      </w:r>
    </w:p>
    <w:p>
      <w:pPr>
        <w:pStyle w:val="2"/>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bCs/>
          <w:color w:val="auto"/>
          <w:kern w:val="0"/>
          <w:sz w:val="32"/>
          <w:szCs w:val="32"/>
          <w:highlight w:val="none"/>
          <w:lang w:val="zh-CN"/>
        </w:rPr>
      </w:pPr>
      <w:r>
        <w:rPr>
          <w:rFonts w:hint="eastAsia" w:ascii="仿宋_GB2312" w:hAnsi="仿宋_GB2312" w:eastAsia="仿宋_GB2312" w:cs="仿宋_GB2312"/>
          <w:bCs/>
          <w:color w:val="auto"/>
          <w:kern w:val="0"/>
          <w:sz w:val="32"/>
          <w:szCs w:val="32"/>
          <w:highlight w:val="none"/>
          <w:lang w:val="en-US" w:eastAsia="zh-CN"/>
        </w:rPr>
        <w:t>1.</w:t>
      </w:r>
      <w:r>
        <w:rPr>
          <w:rFonts w:hint="eastAsia" w:ascii="仿宋_GB2312" w:hAnsi="仿宋_GB2312" w:eastAsia="仿宋_GB2312" w:cs="仿宋_GB2312"/>
          <w:bCs/>
          <w:color w:val="auto"/>
          <w:kern w:val="0"/>
          <w:sz w:val="32"/>
          <w:szCs w:val="32"/>
          <w:highlight w:val="none"/>
          <w:lang w:val="zh-CN"/>
        </w:rPr>
        <w:t>供氧管路：</w:t>
      </w:r>
    </w:p>
    <w:p>
      <w:pPr>
        <w:pStyle w:val="2"/>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bCs/>
          <w:color w:val="auto"/>
          <w:kern w:val="0"/>
          <w:sz w:val="32"/>
          <w:szCs w:val="32"/>
          <w:highlight w:val="none"/>
          <w:lang w:val="zh-CN"/>
        </w:rPr>
      </w:pPr>
      <w:r>
        <w:rPr>
          <w:rFonts w:hint="eastAsia" w:ascii="仿宋_GB2312" w:hAnsi="仿宋_GB2312" w:eastAsia="仿宋_GB2312" w:cs="仿宋_GB2312"/>
          <w:bCs/>
          <w:color w:val="auto"/>
          <w:kern w:val="0"/>
          <w:sz w:val="32"/>
          <w:szCs w:val="32"/>
          <w:highlight w:val="none"/>
          <w:lang w:val="zh-CN"/>
        </w:rPr>
        <w:t>①供氧管道选用材质规格：选用符合GB/T14976-2002 《流体输送用不锈钢无缝钢管》标准的不锈钢管，主（立）管道规格为φ25×2；走廊水平横管规格为φ</w:t>
      </w:r>
      <w:r>
        <w:rPr>
          <w:rFonts w:hint="eastAsia" w:ascii="仿宋_GB2312" w:hAnsi="仿宋_GB2312" w:eastAsia="仿宋_GB2312" w:cs="仿宋_GB2312"/>
          <w:bCs/>
          <w:color w:val="auto"/>
          <w:kern w:val="0"/>
          <w:sz w:val="32"/>
          <w:szCs w:val="32"/>
          <w:highlight w:val="none"/>
          <w:lang w:val="en-US" w:eastAsia="zh-CN"/>
        </w:rPr>
        <w:t>15</w:t>
      </w:r>
      <w:r>
        <w:rPr>
          <w:rFonts w:hint="eastAsia" w:ascii="仿宋_GB2312" w:hAnsi="仿宋_GB2312" w:eastAsia="仿宋_GB2312" w:cs="仿宋_GB2312"/>
          <w:bCs/>
          <w:color w:val="auto"/>
          <w:kern w:val="0"/>
          <w:sz w:val="32"/>
          <w:szCs w:val="32"/>
          <w:highlight w:val="none"/>
          <w:lang w:val="zh-CN"/>
        </w:rPr>
        <w:t>×</w:t>
      </w:r>
      <w:r>
        <w:rPr>
          <w:rFonts w:hint="eastAsia" w:ascii="仿宋_GB2312" w:hAnsi="仿宋_GB2312" w:eastAsia="仿宋_GB2312" w:cs="仿宋_GB2312"/>
          <w:bCs/>
          <w:color w:val="auto"/>
          <w:kern w:val="0"/>
          <w:sz w:val="32"/>
          <w:szCs w:val="32"/>
          <w:highlight w:val="none"/>
          <w:lang w:val="en-US" w:eastAsia="zh-CN"/>
        </w:rPr>
        <w:t>1.5</w:t>
      </w:r>
      <w:r>
        <w:rPr>
          <w:rFonts w:hint="eastAsia" w:ascii="仿宋_GB2312" w:hAnsi="仿宋_GB2312" w:eastAsia="仿宋_GB2312" w:cs="仿宋_GB2312"/>
          <w:bCs/>
          <w:color w:val="auto"/>
          <w:kern w:val="0"/>
          <w:sz w:val="32"/>
          <w:szCs w:val="32"/>
          <w:highlight w:val="none"/>
          <w:lang w:val="zh-CN"/>
        </w:rPr>
        <w:t>；进入病房支管道规格为φ8×1。管道连接:不锈钢管采用氩弧焊接方式连接，采用不锈钢球头、球帽、球嘴连接阀门，终端之间金属密封连接。管道在穿墙、穿楼板时加套管，套管两端用石棉封死，穿墙套管两端与墙面平齐。</w:t>
      </w:r>
    </w:p>
    <w:p>
      <w:pPr>
        <w:pStyle w:val="2"/>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bCs/>
          <w:color w:val="auto"/>
          <w:kern w:val="0"/>
          <w:sz w:val="32"/>
          <w:szCs w:val="32"/>
          <w:highlight w:val="none"/>
          <w:lang w:val="zh-CN"/>
        </w:rPr>
      </w:pPr>
      <w:r>
        <w:rPr>
          <w:rFonts w:hint="eastAsia" w:ascii="仿宋_GB2312" w:hAnsi="仿宋_GB2312" w:eastAsia="仿宋_GB2312" w:cs="仿宋_GB2312"/>
          <w:bCs/>
          <w:color w:val="auto"/>
          <w:kern w:val="0"/>
          <w:sz w:val="32"/>
          <w:szCs w:val="32"/>
          <w:highlight w:val="none"/>
          <w:lang w:val="zh-CN"/>
        </w:rPr>
        <w:t>②主管路进口压力：0.8Mpa ，病区管路压力0.4Mpa，额定日式氧气终端输出压力：0.2Mpa(0～0.4Mpa经湿化瓶连接后可连续可调)；额定日式氧气终端流量：≧10L/min</w:t>
      </w:r>
    </w:p>
    <w:p>
      <w:pPr>
        <w:pStyle w:val="2"/>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bCs/>
          <w:color w:val="auto"/>
          <w:kern w:val="0"/>
          <w:sz w:val="32"/>
          <w:szCs w:val="32"/>
          <w:highlight w:val="none"/>
          <w:lang w:val="zh-CN"/>
        </w:rPr>
      </w:pPr>
      <w:r>
        <w:rPr>
          <w:rFonts w:hint="eastAsia" w:ascii="仿宋_GB2312" w:hAnsi="仿宋_GB2312" w:eastAsia="仿宋_GB2312" w:cs="仿宋_GB2312"/>
          <w:bCs/>
          <w:color w:val="auto"/>
          <w:kern w:val="0"/>
          <w:sz w:val="32"/>
          <w:szCs w:val="32"/>
          <w:highlight w:val="none"/>
          <w:lang w:val="zh-CN"/>
        </w:rPr>
        <w:t>③日式氧气终端应采用快速自封式快速终端插座，不同气体出口外观（色标）及结构互相区别，具有防插错装置。使用时只要将氧气吸入器插入终端就能自动定位，然后打开湿化器开关即可调节流量至合适值后供病人吸氧，不用时只要轻轻一按快速插座外套，快速插座就自动复位密封，无插头时也能有效密封，终端内应采用医用硅胶垫密封，插拔灵活、轻巧，具有抗氧化、防老化、寿命长、无毒等特点，并经0.4MPa压力24小时试验无泄漏，使用寿命大于10年。</w:t>
      </w:r>
    </w:p>
    <w:p>
      <w:pPr>
        <w:pStyle w:val="2"/>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bCs/>
          <w:color w:val="auto"/>
          <w:kern w:val="0"/>
          <w:sz w:val="32"/>
          <w:szCs w:val="32"/>
          <w:highlight w:val="none"/>
          <w:lang w:val="zh-CN"/>
        </w:rPr>
      </w:pPr>
      <w:r>
        <w:rPr>
          <w:rFonts w:hint="eastAsia" w:ascii="仿宋_GB2312" w:hAnsi="仿宋_GB2312" w:eastAsia="仿宋_GB2312" w:cs="仿宋_GB2312"/>
          <w:bCs/>
          <w:color w:val="auto"/>
          <w:kern w:val="0"/>
          <w:sz w:val="32"/>
          <w:szCs w:val="32"/>
          <w:highlight w:val="none"/>
          <w:lang w:val="zh-CN"/>
        </w:rPr>
        <w:t>④设备带采用三腔体，模块化设计，模具成型，材质设计为1.8mm厚高强度铝合金，设备带内部结构具有强电、弱电、气体管道分槽安装功能。床与床之间安装接缝条，颜色与病房环境协调，可根据医院具体要求确定；模块化设计便于对单个床位的终端、开关插座、呼叫分机等进行维修。铝合金设备带表面采用组合耐久烤漆，设备带上面板采用模块化设计，可分段打开面板进行设备带的维修，使安装维修更加方便，并具有良好的防腐和保洁效果。设备带安装有氧气、吸引、电源开关、电源插座、床头灯、呼叫对讲面板等。各种气体终端、电器均安装位置合理，使整条设备带表面豪华美观。设备带上供氧支管设有维修阀。</w:t>
      </w:r>
    </w:p>
    <w:p>
      <w:pPr>
        <w:pStyle w:val="2"/>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bCs/>
          <w:color w:val="auto"/>
          <w:kern w:val="0"/>
          <w:sz w:val="32"/>
          <w:szCs w:val="32"/>
          <w:highlight w:val="none"/>
          <w:lang w:val="zh-CN"/>
        </w:rPr>
      </w:pPr>
      <w:r>
        <w:rPr>
          <w:rFonts w:hint="eastAsia" w:ascii="仿宋_GB2312" w:hAnsi="仿宋_GB2312" w:eastAsia="仿宋_GB2312" w:cs="仿宋_GB2312"/>
          <w:bCs/>
          <w:color w:val="auto"/>
          <w:kern w:val="0"/>
          <w:sz w:val="32"/>
          <w:szCs w:val="32"/>
          <w:highlight w:val="none"/>
          <w:lang w:val="en-US" w:eastAsia="zh-CN"/>
        </w:rPr>
        <w:t>2.</w:t>
      </w:r>
      <w:r>
        <w:rPr>
          <w:rFonts w:hint="eastAsia" w:ascii="仿宋_GB2312" w:hAnsi="仿宋_GB2312" w:eastAsia="仿宋_GB2312" w:cs="仿宋_GB2312"/>
          <w:bCs/>
          <w:color w:val="auto"/>
          <w:kern w:val="0"/>
          <w:sz w:val="32"/>
          <w:szCs w:val="32"/>
          <w:highlight w:val="none"/>
          <w:lang w:val="zh-CN"/>
        </w:rPr>
        <w:t>吸引管路：</w:t>
      </w:r>
    </w:p>
    <w:p>
      <w:pPr>
        <w:pStyle w:val="2"/>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bCs/>
          <w:color w:val="auto"/>
          <w:kern w:val="0"/>
          <w:sz w:val="32"/>
          <w:szCs w:val="32"/>
          <w:highlight w:val="none"/>
          <w:lang w:val="zh-CN"/>
        </w:rPr>
      </w:pPr>
      <w:r>
        <w:rPr>
          <w:rFonts w:hint="eastAsia" w:ascii="仿宋_GB2312" w:hAnsi="仿宋_GB2312" w:eastAsia="仿宋_GB2312" w:cs="仿宋_GB2312"/>
          <w:bCs/>
          <w:color w:val="auto"/>
          <w:kern w:val="0"/>
          <w:sz w:val="32"/>
          <w:szCs w:val="32"/>
          <w:highlight w:val="none"/>
          <w:lang w:val="zh-CN"/>
        </w:rPr>
        <w:t>①中心吸引系统主管道、楼层水平横管病房内支管道道采用符合GB/T14976-2002 《流体输送用不锈钢无缝钢管》不锈钢管，中心吸引系统主（立）管道规格为φ65×3；走廊水平横管道规格为φ</w:t>
      </w:r>
      <w:r>
        <w:rPr>
          <w:rFonts w:hint="eastAsia" w:ascii="仿宋_GB2312" w:hAnsi="仿宋_GB2312" w:eastAsia="仿宋_GB2312" w:cs="仿宋_GB2312"/>
          <w:bCs/>
          <w:color w:val="auto"/>
          <w:kern w:val="0"/>
          <w:sz w:val="32"/>
          <w:szCs w:val="32"/>
          <w:highlight w:val="none"/>
          <w:lang w:val="en-US" w:eastAsia="zh-CN"/>
        </w:rPr>
        <w:t>32</w:t>
      </w:r>
      <w:r>
        <w:rPr>
          <w:rFonts w:hint="eastAsia" w:ascii="仿宋_GB2312" w:hAnsi="仿宋_GB2312" w:eastAsia="仿宋_GB2312" w:cs="仿宋_GB2312"/>
          <w:bCs/>
          <w:color w:val="auto"/>
          <w:kern w:val="0"/>
          <w:sz w:val="32"/>
          <w:szCs w:val="32"/>
          <w:highlight w:val="none"/>
          <w:lang w:val="zh-CN"/>
        </w:rPr>
        <w:t>×2；病房支管道规格10×1不锈钢管。管道连接:不锈钢管采用氩弧焊接方式连接，采用不锈钢球头、球帽、球嘴连接阀门，终端之间金属密封连接。管道在穿墙、穿楼板时加套管，套管两端用石棉封死，穿墙套管两端与墙面平齐。</w:t>
      </w:r>
    </w:p>
    <w:p>
      <w:pPr>
        <w:pStyle w:val="2"/>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bCs/>
          <w:color w:val="auto"/>
          <w:kern w:val="0"/>
          <w:sz w:val="32"/>
          <w:szCs w:val="32"/>
          <w:highlight w:val="none"/>
          <w:lang w:val="zh-CN"/>
        </w:rPr>
      </w:pPr>
      <w:r>
        <w:rPr>
          <w:rFonts w:hint="eastAsia" w:ascii="仿宋_GB2312" w:hAnsi="仿宋_GB2312" w:eastAsia="仿宋_GB2312" w:cs="仿宋_GB2312"/>
          <w:bCs/>
          <w:color w:val="auto"/>
          <w:kern w:val="0"/>
          <w:sz w:val="32"/>
          <w:szCs w:val="32"/>
          <w:highlight w:val="none"/>
          <w:lang w:val="zh-CN"/>
        </w:rPr>
        <w:t>②吸引日式终端应采用自封插拔式快速终端插座，不同气体出口外观（色标）及结构互相区别，具有防插错装置。使用时只要将吸引头插入终端就能自动定位，然后打开开关即可使用，不用时只要轻轻一按快速插座外套，快速插座就自动复位密封，无插头时也能有效密封，终端内应采用医用硅胶垫密封，插拔灵活、轻巧，具有抗氧化、防老化、寿命长、无毒等特点，插拔灵活、轻巧，并经0.4MPa压力24小时试验无泄漏，使用寿命大于10年。</w:t>
      </w:r>
    </w:p>
    <w:p>
      <w:pPr>
        <w:pStyle w:val="2"/>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bCs/>
          <w:color w:val="auto"/>
          <w:kern w:val="0"/>
          <w:sz w:val="32"/>
          <w:szCs w:val="32"/>
          <w:highlight w:val="none"/>
          <w:lang w:val="zh-CN"/>
        </w:rPr>
      </w:pPr>
      <w:r>
        <w:rPr>
          <w:rFonts w:hint="eastAsia" w:ascii="仿宋_GB2312" w:hAnsi="仿宋_GB2312" w:eastAsia="仿宋_GB2312" w:cs="仿宋_GB2312"/>
          <w:bCs/>
          <w:color w:val="auto"/>
          <w:kern w:val="0"/>
          <w:sz w:val="32"/>
          <w:szCs w:val="32"/>
          <w:highlight w:val="none"/>
          <w:lang w:val="zh-CN"/>
        </w:rPr>
        <w:t>③吸引终端安装方式，与供氧终端一同安装在医用设备带内。</w:t>
      </w:r>
    </w:p>
    <w:p>
      <w:pPr>
        <w:pStyle w:val="2"/>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bCs/>
          <w:color w:val="auto"/>
          <w:kern w:val="0"/>
          <w:sz w:val="32"/>
          <w:szCs w:val="32"/>
          <w:highlight w:val="none"/>
          <w:lang w:val="zh-CN"/>
        </w:rPr>
      </w:pPr>
      <w:r>
        <w:rPr>
          <w:rFonts w:hint="eastAsia" w:ascii="仿宋_GB2312" w:hAnsi="仿宋_GB2312" w:eastAsia="仿宋_GB2312" w:cs="仿宋_GB2312"/>
          <w:bCs/>
          <w:color w:val="auto"/>
          <w:kern w:val="0"/>
          <w:sz w:val="32"/>
          <w:szCs w:val="32"/>
          <w:highlight w:val="none"/>
          <w:lang w:val="en-US" w:eastAsia="zh-CN"/>
        </w:rPr>
        <w:t>3.</w:t>
      </w:r>
      <w:r>
        <w:rPr>
          <w:rFonts w:hint="eastAsia" w:ascii="仿宋_GB2312" w:hAnsi="仿宋_GB2312" w:eastAsia="仿宋_GB2312" w:cs="仿宋_GB2312"/>
          <w:bCs/>
          <w:color w:val="auto"/>
          <w:kern w:val="0"/>
          <w:sz w:val="32"/>
          <w:szCs w:val="32"/>
          <w:highlight w:val="none"/>
          <w:lang w:val="zh-CN"/>
        </w:rPr>
        <w:t>床单元配套设施：</w:t>
      </w:r>
    </w:p>
    <w:p>
      <w:pPr>
        <w:pStyle w:val="2"/>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bCs/>
          <w:color w:val="auto"/>
          <w:kern w:val="0"/>
          <w:sz w:val="32"/>
          <w:szCs w:val="32"/>
          <w:highlight w:val="none"/>
          <w:lang w:val="zh-CN"/>
        </w:rPr>
      </w:pPr>
      <w:r>
        <w:rPr>
          <w:rFonts w:hint="eastAsia" w:ascii="仿宋_GB2312" w:hAnsi="仿宋_GB2312" w:eastAsia="仿宋_GB2312" w:cs="仿宋_GB2312"/>
          <w:bCs/>
          <w:color w:val="auto"/>
          <w:kern w:val="0"/>
          <w:sz w:val="32"/>
          <w:szCs w:val="32"/>
          <w:highlight w:val="none"/>
          <w:lang w:val="zh-CN"/>
        </w:rPr>
        <w:t>①照明灯采用LED日光型灯管，功率≤8W。</w:t>
      </w:r>
    </w:p>
    <w:p>
      <w:pPr>
        <w:pStyle w:val="2"/>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bCs/>
          <w:color w:val="auto"/>
          <w:kern w:val="0"/>
          <w:sz w:val="32"/>
          <w:szCs w:val="32"/>
          <w:highlight w:val="none"/>
          <w:lang w:val="zh-CN"/>
        </w:rPr>
      </w:pPr>
      <w:r>
        <w:rPr>
          <w:rFonts w:hint="eastAsia" w:ascii="仿宋_GB2312" w:hAnsi="仿宋_GB2312" w:eastAsia="仿宋_GB2312" w:cs="仿宋_GB2312"/>
          <w:bCs/>
          <w:color w:val="auto"/>
          <w:kern w:val="0"/>
          <w:sz w:val="32"/>
          <w:szCs w:val="32"/>
          <w:highlight w:val="none"/>
          <w:lang w:val="zh-CN"/>
        </w:rPr>
        <w:t>②插座、开关采用86型3+2多功能电源插座，三极，10A，可插国际二线、三线并自带保护门。</w:t>
      </w:r>
    </w:p>
    <w:p>
      <w:pPr>
        <w:pStyle w:val="2"/>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bCs/>
          <w:color w:val="auto"/>
          <w:kern w:val="0"/>
          <w:sz w:val="32"/>
          <w:szCs w:val="32"/>
          <w:highlight w:val="none"/>
          <w:lang w:val="zh-CN"/>
        </w:rPr>
      </w:pPr>
      <w:r>
        <w:rPr>
          <w:rFonts w:hint="eastAsia" w:ascii="仿宋_GB2312" w:hAnsi="仿宋_GB2312" w:eastAsia="仿宋_GB2312" w:cs="仿宋_GB2312"/>
          <w:bCs/>
          <w:color w:val="auto"/>
          <w:kern w:val="0"/>
          <w:sz w:val="32"/>
          <w:szCs w:val="32"/>
          <w:highlight w:val="none"/>
          <w:lang w:val="zh-CN"/>
        </w:rPr>
        <w:t>③开关、电源插座均采用国标电器。</w:t>
      </w:r>
    </w:p>
    <w:p>
      <w:pPr>
        <w:pStyle w:val="2"/>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bCs/>
          <w:color w:val="auto"/>
          <w:kern w:val="0"/>
          <w:sz w:val="32"/>
          <w:szCs w:val="32"/>
          <w:highlight w:val="none"/>
          <w:lang w:val="zh-CN"/>
        </w:rPr>
      </w:pPr>
      <w:r>
        <w:rPr>
          <w:rFonts w:hint="eastAsia" w:ascii="仿宋_GB2312" w:hAnsi="仿宋_GB2312" w:eastAsia="仿宋_GB2312" w:cs="仿宋_GB2312"/>
          <w:bCs/>
          <w:color w:val="auto"/>
          <w:kern w:val="0"/>
          <w:sz w:val="32"/>
          <w:szCs w:val="32"/>
          <w:highlight w:val="none"/>
          <w:lang w:val="zh-CN"/>
        </w:rPr>
        <w:t>④所有电导线采用优质产品。</w:t>
      </w:r>
    </w:p>
    <w:p>
      <w:pPr>
        <w:pStyle w:val="2"/>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bCs/>
          <w:color w:val="auto"/>
          <w:kern w:val="0"/>
          <w:sz w:val="32"/>
          <w:szCs w:val="32"/>
          <w:highlight w:val="none"/>
          <w:lang w:val="zh-CN"/>
        </w:rPr>
      </w:pPr>
      <w:r>
        <w:rPr>
          <w:rFonts w:hint="eastAsia" w:ascii="仿宋_GB2312" w:hAnsi="仿宋_GB2312" w:eastAsia="仿宋_GB2312" w:cs="仿宋_GB2312"/>
          <w:bCs/>
          <w:color w:val="auto"/>
          <w:kern w:val="0"/>
          <w:sz w:val="32"/>
          <w:szCs w:val="32"/>
          <w:highlight w:val="none"/>
          <w:lang w:val="zh-CN"/>
        </w:rPr>
        <w:t>⑤普通床位配置1个日式氧气终端；1个吸引终端；1个吸引终端；1个LED床头灯；1个灯开关；2个（3+2）电源插座；</w:t>
      </w:r>
    </w:p>
    <w:p>
      <w:pPr>
        <w:keepNext w:val="0"/>
        <w:keepLines w:val="0"/>
        <w:pageBreakBefore w:val="0"/>
        <w:kinsoku/>
        <w:wordWrap/>
        <w:overflowPunct/>
        <w:topLinePunct w:val="0"/>
        <w:autoSpaceDE/>
        <w:autoSpaceDN/>
        <w:bidi w:val="0"/>
        <w:snapToGrid/>
        <w:spacing w:line="560" w:lineRule="exact"/>
        <w:ind w:firstLine="640" w:firstLineChars="200"/>
        <w:jc w:val="left"/>
        <w:textAlignment w:val="auto"/>
        <w:rPr>
          <w:rFonts w:hint="eastAsia" w:ascii="仿宋_GB2312" w:hAnsi="仿宋_GB2312" w:eastAsia="仿宋_GB2312" w:cs="仿宋_GB2312"/>
          <w:bCs/>
          <w:color w:val="auto"/>
          <w:kern w:val="0"/>
          <w:sz w:val="32"/>
          <w:szCs w:val="32"/>
          <w:highlight w:val="none"/>
          <w:lang w:val="zh-CN"/>
        </w:rPr>
      </w:pPr>
      <w:r>
        <w:rPr>
          <w:rFonts w:hint="eastAsia" w:ascii="仿宋_GB2312" w:hAnsi="仿宋_GB2312" w:eastAsia="仿宋_GB2312" w:cs="仿宋_GB2312"/>
          <w:bCs/>
          <w:color w:val="auto"/>
          <w:kern w:val="0"/>
          <w:sz w:val="32"/>
          <w:szCs w:val="32"/>
          <w:highlight w:val="none"/>
          <w:lang w:val="en-US" w:eastAsia="zh-CN"/>
        </w:rPr>
        <w:t>（二）</w:t>
      </w:r>
      <w:r>
        <w:rPr>
          <w:rFonts w:hint="eastAsia" w:ascii="仿宋_GB2312" w:hAnsi="仿宋_GB2312" w:eastAsia="仿宋_GB2312" w:cs="仿宋_GB2312"/>
          <w:color w:val="auto"/>
          <w:kern w:val="0"/>
          <w:sz w:val="32"/>
          <w:szCs w:val="32"/>
          <w:highlight w:val="none"/>
          <w:lang w:val="zh-CN"/>
        </w:rPr>
        <w:t>供应商服务能力及条件</w:t>
      </w:r>
    </w:p>
    <w:p>
      <w:pPr>
        <w:pStyle w:val="2"/>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bCs/>
          <w:color w:val="auto"/>
          <w:kern w:val="0"/>
          <w:sz w:val="32"/>
          <w:szCs w:val="32"/>
          <w:highlight w:val="none"/>
          <w:lang w:val="zh-CN"/>
        </w:rPr>
      </w:pPr>
      <w:r>
        <w:rPr>
          <w:rFonts w:hint="eastAsia" w:ascii="仿宋_GB2312" w:hAnsi="仿宋_GB2312" w:eastAsia="仿宋_GB2312" w:cs="仿宋_GB2312"/>
          <w:bCs/>
          <w:color w:val="auto"/>
          <w:kern w:val="0"/>
          <w:sz w:val="32"/>
          <w:szCs w:val="32"/>
          <w:highlight w:val="none"/>
          <w:lang w:val="en-US" w:eastAsia="zh-CN"/>
        </w:rPr>
        <w:t>1.</w:t>
      </w:r>
      <w:r>
        <w:rPr>
          <w:rFonts w:hint="eastAsia" w:ascii="仿宋_GB2312" w:hAnsi="仿宋_GB2312" w:eastAsia="仿宋_GB2312" w:cs="仿宋_GB2312"/>
          <w:bCs/>
          <w:color w:val="auto"/>
          <w:kern w:val="0"/>
          <w:sz w:val="32"/>
          <w:szCs w:val="32"/>
          <w:highlight w:val="none"/>
          <w:lang w:val="zh-CN"/>
        </w:rPr>
        <w:t>本项目设备的安装、调试等工作所涉及的法律法规要求投标人的相关资料；</w:t>
      </w:r>
    </w:p>
    <w:p>
      <w:pPr>
        <w:pStyle w:val="2"/>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bCs/>
          <w:color w:val="auto"/>
          <w:kern w:val="0"/>
          <w:sz w:val="32"/>
          <w:szCs w:val="32"/>
          <w:highlight w:val="none"/>
          <w:lang w:val="zh-CN"/>
        </w:rPr>
      </w:pPr>
      <w:r>
        <w:rPr>
          <w:rFonts w:hint="eastAsia" w:ascii="仿宋_GB2312" w:hAnsi="仿宋_GB2312" w:eastAsia="仿宋_GB2312" w:cs="仿宋_GB2312"/>
          <w:bCs/>
          <w:color w:val="auto"/>
          <w:kern w:val="0"/>
          <w:sz w:val="32"/>
          <w:szCs w:val="32"/>
          <w:highlight w:val="none"/>
          <w:lang w:val="en-US" w:eastAsia="zh-CN"/>
        </w:rPr>
        <w:t>2.</w:t>
      </w:r>
      <w:r>
        <w:rPr>
          <w:rFonts w:hint="eastAsia" w:ascii="仿宋_GB2312" w:hAnsi="仿宋_GB2312" w:eastAsia="仿宋_GB2312" w:cs="仿宋_GB2312"/>
          <w:bCs/>
          <w:color w:val="auto"/>
          <w:kern w:val="0"/>
          <w:sz w:val="32"/>
          <w:szCs w:val="32"/>
          <w:highlight w:val="none"/>
          <w:lang w:val="zh-CN"/>
        </w:rPr>
        <w:t>请符合条件的投标人自行负责踏勘现场，投标人根据采购人提供的资料及现场踏勘情况制作出本项目的平面图、施工方案；</w:t>
      </w:r>
    </w:p>
    <w:p>
      <w:pPr>
        <w:pStyle w:val="8"/>
        <w:keepNext w:val="0"/>
        <w:keepLines w:val="0"/>
        <w:pageBreakBefore w:val="0"/>
        <w:kinsoku/>
        <w:wordWrap/>
        <w:overflowPunct/>
        <w:topLinePunct w:val="0"/>
        <w:autoSpaceDE/>
        <w:autoSpaceDN/>
        <w:bidi w:val="0"/>
        <w:snapToGrid/>
        <w:spacing w:after="0" w:line="560" w:lineRule="exact"/>
        <w:ind w:left="0" w:leftChars="0" w:firstLine="640" w:firstLineChars="200"/>
        <w:textAlignment w:val="auto"/>
        <w:rPr>
          <w:rFonts w:hint="eastAsia" w:ascii="仿宋_GB2312" w:hAnsi="仿宋_GB2312" w:eastAsia="仿宋_GB2312" w:cs="仿宋_GB2312"/>
          <w:bCs/>
          <w:color w:val="auto"/>
          <w:sz w:val="32"/>
          <w:szCs w:val="32"/>
          <w:highlight w:val="none"/>
          <w:lang w:val="zh-CN"/>
        </w:rPr>
      </w:pPr>
      <w:r>
        <w:rPr>
          <w:rFonts w:hint="eastAsia" w:ascii="仿宋_GB2312" w:hAnsi="仿宋_GB2312" w:eastAsia="仿宋_GB2312" w:cs="仿宋_GB2312"/>
          <w:bCs/>
          <w:color w:val="auto"/>
          <w:sz w:val="32"/>
          <w:szCs w:val="32"/>
          <w:highlight w:val="none"/>
          <w:lang w:val="en-US" w:eastAsia="zh-CN"/>
        </w:rPr>
        <w:t>3.</w:t>
      </w:r>
      <w:r>
        <w:rPr>
          <w:rFonts w:hint="eastAsia" w:ascii="仿宋_GB2312" w:hAnsi="仿宋_GB2312" w:eastAsia="仿宋_GB2312" w:cs="仿宋_GB2312"/>
          <w:bCs/>
          <w:color w:val="auto"/>
          <w:sz w:val="32"/>
          <w:szCs w:val="32"/>
          <w:highlight w:val="none"/>
          <w:lang w:val="zh-CN"/>
        </w:rPr>
        <w:t>投标人的安装人员必须遵守医院管理规定。在安装时，不得影响医院的正常工作和经营活动，否则一切责任由投标人承担；</w:t>
      </w:r>
    </w:p>
    <w:p>
      <w:pPr>
        <w:pStyle w:val="2"/>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bCs/>
          <w:color w:val="auto"/>
          <w:kern w:val="0"/>
          <w:sz w:val="32"/>
          <w:szCs w:val="32"/>
          <w:highlight w:val="none"/>
          <w:lang w:val="zh-CN"/>
        </w:rPr>
      </w:pPr>
      <w:r>
        <w:rPr>
          <w:rFonts w:hint="eastAsia" w:ascii="仿宋_GB2312" w:hAnsi="仿宋_GB2312" w:eastAsia="仿宋_GB2312" w:cs="仿宋_GB2312"/>
          <w:bCs/>
          <w:color w:val="auto"/>
          <w:kern w:val="0"/>
          <w:sz w:val="32"/>
          <w:szCs w:val="32"/>
          <w:highlight w:val="none"/>
          <w:lang w:val="en-US" w:eastAsia="zh-CN"/>
        </w:rPr>
        <w:t>4.</w:t>
      </w:r>
      <w:r>
        <w:rPr>
          <w:rFonts w:hint="eastAsia" w:ascii="仿宋_GB2312" w:hAnsi="仿宋_GB2312" w:eastAsia="仿宋_GB2312" w:cs="仿宋_GB2312"/>
          <w:bCs/>
          <w:color w:val="auto"/>
          <w:kern w:val="0"/>
          <w:sz w:val="32"/>
          <w:szCs w:val="32"/>
          <w:highlight w:val="none"/>
          <w:lang w:val="zh-CN"/>
        </w:rPr>
        <w:t>安装、调试时间要求（20天）内完成，供应商负责安装到医院指定地点并培训人员操作；</w:t>
      </w:r>
    </w:p>
    <w:p>
      <w:pPr>
        <w:pStyle w:val="2"/>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bCs/>
          <w:color w:val="auto"/>
          <w:kern w:val="0"/>
          <w:sz w:val="32"/>
          <w:szCs w:val="32"/>
          <w:highlight w:val="none"/>
          <w:lang w:val="zh-CN"/>
        </w:rPr>
      </w:pPr>
      <w:r>
        <w:rPr>
          <w:rFonts w:hint="eastAsia" w:ascii="仿宋_GB2312" w:hAnsi="仿宋_GB2312" w:eastAsia="仿宋_GB2312" w:cs="仿宋_GB2312"/>
          <w:bCs/>
          <w:color w:val="auto"/>
          <w:kern w:val="0"/>
          <w:sz w:val="32"/>
          <w:szCs w:val="32"/>
          <w:highlight w:val="none"/>
          <w:lang w:val="en-US" w:eastAsia="zh-CN"/>
        </w:rPr>
        <w:t>5.</w:t>
      </w:r>
      <w:r>
        <w:rPr>
          <w:rFonts w:hint="eastAsia" w:ascii="仿宋_GB2312" w:hAnsi="仿宋_GB2312" w:eastAsia="仿宋_GB2312" w:cs="仿宋_GB2312"/>
          <w:bCs/>
          <w:color w:val="auto"/>
          <w:kern w:val="0"/>
          <w:sz w:val="32"/>
          <w:szCs w:val="32"/>
          <w:highlight w:val="none"/>
          <w:lang w:val="zh-CN"/>
        </w:rPr>
        <w:t>投标人保证在质保期（1年）内免费提供每天24小时报修服务,响应时间不得大于3小时；</w:t>
      </w:r>
    </w:p>
    <w:p>
      <w:pPr>
        <w:pStyle w:val="2"/>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color w:val="auto"/>
          <w:kern w:val="0"/>
          <w:sz w:val="32"/>
          <w:szCs w:val="32"/>
          <w:highlight w:val="none"/>
          <w:lang w:val="zh-CN"/>
        </w:rPr>
      </w:pPr>
      <w:r>
        <w:rPr>
          <w:rFonts w:hint="eastAsia" w:ascii="仿宋_GB2312" w:hAnsi="仿宋_GB2312" w:eastAsia="仿宋_GB2312" w:cs="仿宋_GB2312"/>
          <w:bCs/>
          <w:color w:val="auto"/>
          <w:kern w:val="0"/>
          <w:sz w:val="32"/>
          <w:szCs w:val="32"/>
          <w:highlight w:val="none"/>
          <w:lang w:val="en-US" w:eastAsia="zh-CN"/>
        </w:rPr>
        <w:t>6.</w:t>
      </w:r>
      <w:r>
        <w:rPr>
          <w:rFonts w:hint="eastAsia" w:ascii="仿宋_GB2312" w:hAnsi="仿宋_GB2312" w:eastAsia="仿宋_GB2312" w:cs="仿宋_GB2312"/>
          <w:bCs/>
          <w:color w:val="auto"/>
          <w:kern w:val="0"/>
          <w:sz w:val="32"/>
          <w:szCs w:val="32"/>
          <w:highlight w:val="none"/>
          <w:lang w:val="zh-CN"/>
        </w:rPr>
        <w:t xml:space="preserve">本项目预算控制价包含设备采购，及其运输、安装、调试、验收等工作，采购人不再另行支付任何费用；        </w:t>
      </w:r>
      <w:r>
        <w:rPr>
          <w:rFonts w:hint="eastAsia" w:ascii="仿宋_GB2312" w:hAnsi="仿宋_GB2312" w:eastAsia="仿宋_GB2312" w:cs="仿宋_GB2312"/>
          <w:color w:val="auto"/>
          <w:kern w:val="0"/>
          <w:sz w:val="32"/>
          <w:szCs w:val="32"/>
          <w:highlight w:val="none"/>
          <w:lang w:val="zh-CN"/>
        </w:rPr>
        <w:t xml:space="preserve">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both"/>
        <w:rPr>
          <w:rFonts w:hint="eastAsia" w:ascii="仿宋_GB2312" w:hAnsi="仿宋_GB2312" w:eastAsia="仿宋_GB2312" w:cs="仿宋_GB2312"/>
          <w:b/>
          <w:bCs w:val="0"/>
          <w:sz w:val="28"/>
          <w:szCs w:val="28"/>
        </w:rPr>
      </w:pPr>
      <w:r>
        <w:rPr>
          <w:rFonts w:hint="eastAsia" w:ascii="仿宋_GB2312" w:hAnsi="仿宋_GB2312" w:eastAsia="仿宋_GB2312" w:cs="仿宋_GB2312"/>
          <w:b/>
          <w:bCs w:val="0"/>
          <w:i w:val="0"/>
          <w:caps w:val="0"/>
          <w:color w:val="000000"/>
          <w:spacing w:val="0"/>
          <w:sz w:val="28"/>
          <w:szCs w:val="28"/>
          <w:shd w:val="clear" w:fill="FFFFFF"/>
          <w:lang w:val="en-US" w:eastAsia="zh-CN"/>
        </w:rPr>
        <w:t>三、</w:t>
      </w:r>
      <w:r>
        <w:rPr>
          <w:rFonts w:hint="eastAsia" w:ascii="仿宋_GB2312" w:hAnsi="仿宋_GB2312" w:eastAsia="仿宋_GB2312" w:cs="仿宋_GB2312"/>
          <w:b/>
          <w:bCs w:val="0"/>
          <w:i w:val="0"/>
          <w:caps w:val="0"/>
          <w:color w:val="000000"/>
          <w:spacing w:val="0"/>
          <w:sz w:val="28"/>
          <w:szCs w:val="28"/>
          <w:shd w:val="clear" w:fill="FFFFFF"/>
        </w:rPr>
        <w:t>投标商家须提供以下资料：</w:t>
      </w:r>
    </w:p>
    <w:p>
      <w:pPr>
        <w:keepNext w:val="0"/>
        <w:keepLines w:val="0"/>
        <w:pageBreakBefore w:val="0"/>
        <w:widowControl/>
        <w:shd w:val="clear" w:color="auto" w:fill="FFFFFF"/>
        <w:kinsoku/>
        <w:wordWrap/>
        <w:overflowPunct/>
        <w:topLinePunct w:val="0"/>
        <w:autoSpaceDE/>
        <w:autoSpaceDN/>
        <w:bidi w:val="0"/>
        <w:snapToGrid/>
        <w:spacing w:line="560" w:lineRule="exact"/>
        <w:ind w:firstLine="555"/>
        <w:jc w:val="left"/>
        <w:textAlignment w:val="auto"/>
        <w:rPr>
          <w:rFonts w:hint="eastAsia" w:ascii="仿宋_GB2312" w:hAnsi="仿宋_GB2312" w:eastAsia="仿宋_GB2312" w:cs="仿宋_GB2312"/>
          <w:b w:val="0"/>
          <w:bCs/>
          <w:color w:val="auto"/>
          <w:kern w:val="0"/>
          <w:sz w:val="28"/>
          <w:szCs w:val="28"/>
          <w:highlight w:val="none"/>
        </w:rPr>
      </w:pPr>
      <w:r>
        <w:rPr>
          <w:rFonts w:hint="eastAsia" w:ascii="仿宋_GB2312" w:hAnsi="仿宋_GB2312" w:eastAsia="仿宋_GB2312" w:cs="仿宋_GB2312"/>
          <w:b w:val="0"/>
          <w:bCs/>
          <w:color w:val="auto"/>
          <w:kern w:val="0"/>
          <w:sz w:val="28"/>
          <w:szCs w:val="28"/>
          <w:highlight w:val="none"/>
        </w:rPr>
        <w:t>1、供应商应报送3份竞选资料（须加盖公章）、3份项目报价表（须加盖公章）、3份技术要求应答表（需加盖公章）。除项目报价表以外的资质文件必须装订，并加盖骑缝章，不接受未经装订的竞选资料，否则视为无效竞选。将所有文件（包括报价单）密封并在封口处加盖骑缝章，不接受密封袋以外的竞选资料（样品除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240"/>
        <w:jc w:val="left"/>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i w:val="0"/>
          <w:caps w:val="0"/>
          <w:color w:val="000000"/>
          <w:spacing w:val="0"/>
          <w:kern w:val="0"/>
          <w:sz w:val="28"/>
          <w:szCs w:val="28"/>
          <w:shd w:val="clear" w:fill="FFFFFF"/>
          <w:lang w:val="en-US" w:eastAsia="zh-CN" w:bidi="ar"/>
        </w:rPr>
        <w:t>2、供应商《营业执照》副本、《税务登记证》副本、《组织机构代码证》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0"/>
        <w:jc w:val="left"/>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i w:val="0"/>
          <w:caps w:val="0"/>
          <w:color w:val="000000"/>
          <w:spacing w:val="0"/>
          <w:kern w:val="0"/>
          <w:sz w:val="28"/>
          <w:szCs w:val="28"/>
          <w:shd w:val="clear" w:fill="FFFFFF"/>
          <w:lang w:val="en-US" w:eastAsia="zh-CN" w:bidi="ar"/>
        </w:rPr>
        <w:t>复印件；或三证合一营业执照复印件；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240"/>
        <w:jc w:val="left"/>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i w:val="0"/>
          <w:caps w:val="0"/>
          <w:color w:val="000000"/>
          <w:spacing w:val="0"/>
          <w:kern w:val="0"/>
          <w:sz w:val="28"/>
          <w:szCs w:val="28"/>
          <w:shd w:val="clear" w:fill="FFFFFF"/>
          <w:lang w:val="en-US" w:eastAsia="zh-CN" w:bidi="ar"/>
        </w:rPr>
        <w:t>3、法定代表人资格证明书和身份证复印件；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240"/>
        <w:jc w:val="left"/>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i w:val="0"/>
          <w:caps w:val="0"/>
          <w:color w:val="000000"/>
          <w:spacing w:val="0"/>
          <w:kern w:val="0"/>
          <w:sz w:val="28"/>
          <w:szCs w:val="28"/>
          <w:shd w:val="clear" w:fill="FFFFFF"/>
          <w:lang w:val="en-US" w:eastAsia="zh-CN" w:bidi="ar"/>
        </w:rPr>
        <w:t>4、针对本次项目法定代表人授权委托书原件和授权代表身份证复印件（法定代表人参加的不提供）；</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i w:val="0"/>
          <w:caps w:val="0"/>
          <w:color w:val="000000"/>
          <w:spacing w:val="0"/>
          <w:sz w:val="28"/>
          <w:szCs w:val="28"/>
          <w:shd w:val="clear" w:fill="FFFFFF"/>
          <w:lang w:val="en-US"/>
        </w:rPr>
        <w:t>  5</w:t>
      </w:r>
      <w:r>
        <w:rPr>
          <w:rFonts w:hint="eastAsia" w:ascii="仿宋_GB2312" w:hAnsi="仿宋_GB2312" w:eastAsia="仿宋_GB2312" w:cs="仿宋_GB2312"/>
          <w:b w:val="0"/>
          <w:bCs/>
          <w:i w:val="0"/>
          <w:caps w:val="0"/>
          <w:color w:val="000000"/>
          <w:spacing w:val="0"/>
          <w:sz w:val="28"/>
          <w:szCs w:val="28"/>
          <w:shd w:val="clear" w:fill="FFFFFF"/>
        </w:rPr>
        <w:t>、本项目设备的安装、调试等工作所涉及的法律法规要求的相关资质。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i w:val="0"/>
          <w:caps w:val="0"/>
          <w:color w:val="000000"/>
          <w:spacing w:val="0"/>
          <w:sz w:val="28"/>
          <w:szCs w:val="28"/>
          <w:shd w:val="clear" w:fill="FFFFFF"/>
          <w:lang w:val="en-US"/>
        </w:rPr>
        <w:t>  6</w:t>
      </w:r>
      <w:r>
        <w:rPr>
          <w:rFonts w:hint="eastAsia" w:ascii="仿宋_GB2312" w:hAnsi="仿宋_GB2312" w:eastAsia="仿宋_GB2312" w:cs="仿宋_GB2312"/>
          <w:b w:val="0"/>
          <w:bCs/>
          <w:i w:val="0"/>
          <w:caps w:val="0"/>
          <w:color w:val="000000"/>
          <w:spacing w:val="0"/>
          <w:sz w:val="28"/>
          <w:szCs w:val="28"/>
          <w:shd w:val="clear" w:fill="FFFFFF"/>
        </w:rPr>
        <w:t>、售后服务承诺书。</w:t>
      </w:r>
    </w:p>
    <w:p>
      <w:pPr>
        <w:keepNext w:val="0"/>
        <w:keepLines w:val="0"/>
        <w:pageBreakBefore w:val="0"/>
        <w:widowControl/>
        <w:shd w:val="clear" w:color="auto" w:fill="FFFFFF"/>
        <w:kinsoku/>
        <w:wordWrap/>
        <w:overflowPunct/>
        <w:topLinePunct w:val="0"/>
        <w:autoSpaceDE/>
        <w:autoSpaceDN/>
        <w:bidi w:val="0"/>
        <w:snapToGrid/>
        <w:spacing w:line="560" w:lineRule="exact"/>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b/>
          <w:bCs/>
          <w:color w:val="auto"/>
          <w:kern w:val="0"/>
          <w:sz w:val="32"/>
          <w:szCs w:val="32"/>
          <w:highlight w:val="none"/>
        </w:rPr>
        <w:t>四、报名要求</w:t>
      </w:r>
    </w:p>
    <w:p>
      <w:pPr>
        <w:keepNext w:val="0"/>
        <w:keepLines w:val="0"/>
        <w:pageBreakBefore w:val="0"/>
        <w:widowControl/>
        <w:shd w:val="clear" w:color="auto" w:fill="FFFFFF"/>
        <w:kinsoku/>
        <w:wordWrap/>
        <w:overflowPunct/>
        <w:topLinePunct w:val="0"/>
        <w:autoSpaceDE/>
        <w:autoSpaceDN/>
        <w:bidi w:val="0"/>
        <w:snapToGrid/>
        <w:spacing w:line="560" w:lineRule="exact"/>
        <w:ind w:firstLine="555"/>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采用网络报名，请符合条件且愿意参加竞选的单位将单位名称。所投项目名称、联系人、联系电话等信息发送njyyjss@163.com。</w:t>
      </w:r>
    </w:p>
    <w:p>
      <w:pPr>
        <w:keepNext w:val="0"/>
        <w:keepLines w:val="0"/>
        <w:pageBreakBefore w:val="0"/>
        <w:widowControl/>
        <w:shd w:val="clear" w:color="auto" w:fill="FFFFFF"/>
        <w:kinsoku/>
        <w:wordWrap/>
        <w:overflowPunct/>
        <w:topLinePunct w:val="0"/>
        <w:autoSpaceDE/>
        <w:autoSpaceDN/>
        <w:bidi w:val="0"/>
        <w:snapToGrid/>
        <w:spacing w:line="560" w:lineRule="exact"/>
        <w:ind w:firstLine="555"/>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报名截止日期：2021年</w:t>
      </w:r>
      <w:r>
        <w:rPr>
          <w:rFonts w:hint="eastAsia" w:ascii="仿宋_GB2312" w:hAnsi="仿宋_GB2312" w:eastAsia="仿宋_GB2312" w:cs="仿宋_GB2312"/>
          <w:color w:val="auto"/>
          <w:kern w:val="0"/>
          <w:sz w:val="32"/>
          <w:szCs w:val="32"/>
          <w:highlight w:val="none"/>
          <w:lang w:val="en-US" w:eastAsia="zh-CN"/>
        </w:rPr>
        <w:t>9</w:t>
      </w:r>
      <w:r>
        <w:rPr>
          <w:rFonts w:hint="eastAsia" w:ascii="仿宋_GB2312" w:hAnsi="仿宋_GB2312" w:eastAsia="仿宋_GB2312" w:cs="仿宋_GB2312"/>
          <w:color w:val="auto"/>
          <w:kern w:val="0"/>
          <w:sz w:val="32"/>
          <w:szCs w:val="32"/>
          <w:highlight w:val="none"/>
        </w:rPr>
        <w:t>月</w:t>
      </w:r>
      <w:r>
        <w:rPr>
          <w:rFonts w:hint="eastAsia" w:ascii="仿宋_GB2312" w:hAnsi="仿宋_GB2312" w:eastAsia="仿宋_GB2312" w:cs="仿宋_GB2312"/>
          <w:color w:val="auto"/>
          <w:kern w:val="0"/>
          <w:sz w:val="32"/>
          <w:szCs w:val="32"/>
          <w:highlight w:val="none"/>
          <w:lang w:val="en-US" w:eastAsia="zh-CN"/>
        </w:rPr>
        <w:t>22</w:t>
      </w:r>
      <w:r>
        <w:rPr>
          <w:rFonts w:hint="eastAsia" w:ascii="仿宋_GB2312" w:hAnsi="仿宋_GB2312" w:eastAsia="仿宋_GB2312" w:cs="仿宋_GB2312"/>
          <w:color w:val="auto"/>
          <w:kern w:val="0"/>
          <w:sz w:val="32"/>
          <w:szCs w:val="32"/>
          <w:highlight w:val="none"/>
        </w:rPr>
        <w:t>日下午1</w:t>
      </w:r>
      <w:r>
        <w:rPr>
          <w:rFonts w:hint="eastAsia" w:ascii="仿宋_GB2312" w:hAnsi="仿宋_GB2312" w:eastAsia="仿宋_GB2312" w:cs="仿宋_GB2312"/>
          <w:color w:val="auto"/>
          <w:kern w:val="0"/>
          <w:sz w:val="32"/>
          <w:szCs w:val="32"/>
          <w:highlight w:val="none"/>
          <w:lang w:val="en-US" w:eastAsia="zh-CN"/>
        </w:rPr>
        <w:t>7</w:t>
      </w:r>
      <w:r>
        <w:rPr>
          <w:rFonts w:hint="eastAsia" w:ascii="仿宋_GB2312" w:hAnsi="仿宋_GB2312" w:eastAsia="仿宋_GB2312" w:cs="仿宋_GB2312"/>
          <w:color w:val="auto"/>
          <w:kern w:val="0"/>
          <w:sz w:val="32"/>
          <w:szCs w:val="32"/>
          <w:highlight w:val="none"/>
        </w:rPr>
        <w:t>:30</w:t>
      </w:r>
    </w:p>
    <w:p>
      <w:pPr>
        <w:keepNext w:val="0"/>
        <w:keepLines w:val="0"/>
        <w:pageBreakBefore w:val="0"/>
        <w:widowControl/>
        <w:shd w:val="clear" w:color="auto" w:fill="FFFFFF"/>
        <w:kinsoku/>
        <w:wordWrap/>
        <w:overflowPunct/>
        <w:topLinePunct w:val="0"/>
        <w:autoSpaceDE/>
        <w:autoSpaceDN/>
        <w:bidi w:val="0"/>
        <w:snapToGrid/>
        <w:spacing w:line="560" w:lineRule="exact"/>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b/>
          <w:bCs/>
          <w:color w:val="auto"/>
          <w:kern w:val="0"/>
          <w:sz w:val="32"/>
          <w:szCs w:val="32"/>
          <w:highlight w:val="none"/>
        </w:rPr>
        <w:t>五、响应截止时间</w:t>
      </w:r>
    </w:p>
    <w:p>
      <w:pPr>
        <w:keepNext w:val="0"/>
        <w:keepLines w:val="0"/>
        <w:pageBreakBefore w:val="0"/>
        <w:widowControl/>
        <w:shd w:val="clear" w:color="auto" w:fill="FFFFFF"/>
        <w:kinsoku/>
        <w:wordWrap/>
        <w:overflowPunct/>
        <w:topLinePunct w:val="0"/>
        <w:autoSpaceDE/>
        <w:autoSpaceDN/>
        <w:bidi w:val="0"/>
        <w:snapToGrid/>
        <w:spacing w:line="560" w:lineRule="exact"/>
        <w:ind w:firstLine="555"/>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符合条件且愿意参加的竞选单位于 2021年</w:t>
      </w:r>
      <w:r>
        <w:rPr>
          <w:rFonts w:hint="eastAsia" w:ascii="仿宋_GB2312" w:hAnsi="仿宋_GB2312" w:eastAsia="仿宋_GB2312" w:cs="仿宋_GB2312"/>
          <w:color w:val="auto"/>
          <w:kern w:val="0"/>
          <w:sz w:val="32"/>
          <w:szCs w:val="32"/>
          <w:highlight w:val="none"/>
          <w:lang w:val="en-US" w:eastAsia="zh-CN"/>
        </w:rPr>
        <w:t>9</w:t>
      </w:r>
      <w:r>
        <w:rPr>
          <w:rFonts w:hint="eastAsia" w:ascii="仿宋_GB2312" w:hAnsi="仿宋_GB2312" w:eastAsia="仿宋_GB2312" w:cs="仿宋_GB2312"/>
          <w:color w:val="auto"/>
          <w:kern w:val="0"/>
          <w:sz w:val="32"/>
          <w:szCs w:val="32"/>
          <w:highlight w:val="none"/>
        </w:rPr>
        <w:t>月</w:t>
      </w:r>
      <w:r>
        <w:rPr>
          <w:rFonts w:hint="eastAsia" w:ascii="仿宋_GB2312" w:hAnsi="仿宋_GB2312" w:eastAsia="仿宋_GB2312" w:cs="仿宋_GB2312"/>
          <w:color w:val="auto"/>
          <w:kern w:val="0"/>
          <w:sz w:val="32"/>
          <w:szCs w:val="32"/>
          <w:highlight w:val="none"/>
          <w:lang w:val="en-US" w:eastAsia="zh-CN"/>
        </w:rPr>
        <w:t>23</w:t>
      </w:r>
      <w:r>
        <w:rPr>
          <w:rFonts w:hint="eastAsia" w:ascii="仿宋_GB2312" w:hAnsi="仿宋_GB2312" w:eastAsia="仿宋_GB2312" w:cs="仿宋_GB2312"/>
          <w:color w:val="auto"/>
          <w:kern w:val="0"/>
          <w:sz w:val="32"/>
          <w:szCs w:val="32"/>
          <w:highlight w:val="none"/>
        </w:rPr>
        <w:t>日到竞选地点递交竞选文件。</w:t>
      </w:r>
    </w:p>
    <w:p>
      <w:pPr>
        <w:keepNext w:val="0"/>
        <w:keepLines w:val="0"/>
        <w:pageBreakBefore w:val="0"/>
        <w:widowControl/>
        <w:shd w:val="clear" w:color="auto" w:fill="FFFFFF"/>
        <w:kinsoku/>
        <w:wordWrap/>
        <w:overflowPunct/>
        <w:topLinePunct w:val="0"/>
        <w:autoSpaceDE/>
        <w:autoSpaceDN/>
        <w:bidi w:val="0"/>
        <w:snapToGrid/>
        <w:spacing w:line="560" w:lineRule="exact"/>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b/>
          <w:bCs/>
          <w:color w:val="auto"/>
          <w:kern w:val="0"/>
          <w:sz w:val="32"/>
          <w:szCs w:val="32"/>
          <w:highlight w:val="none"/>
        </w:rPr>
        <w:t>六、竞选时间</w:t>
      </w:r>
    </w:p>
    <w:p>
      <w:pPr>
        <w:keepNext w:val="0"/>
        <w:keepLines w:val="0"/>
        <w:pageBreakBefore w:val="0"/>
        <w:widowControl/>
        <w:shd w:val="clear" w:color="auto" w:fill="FFFFFF"/>
        <w:kinsoku/>
        <w:wordWrap/>
        <w:overflowPunct/>
        <w:topLinePunct w:val="0"/>
        <w:autoSpaceDE/>
        <w:autoSpaceDN/>
        <w:bidi w:val="0"/>
        <w:snapToGrid/>
        <w:spacing w:line="560" w:lineRule="exact"/>
        <w:ind w:firstLine="555"/>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2021年</w:t>
      </w:r>
      <w:r>
        <w:rPr>
          <w:rFonts w:hint="eastAsia" w:ascii="仿宋_GB2312" w:hAnsi="仿宋_GB2312" w:eastAsia="仿宋_GB2312" w:cs="仿宋_GB2312"/>
          <w:color w:val="auto"/>
          <w:kern w:val="0"/>
          <w:sz w:val="32"/>
          <w:szCs w:val="32"/>
          <w:highlight w:val="none"/>
          <w:lang w:val="en-US" w:eastAsia="zh-CN"/>
        </w:rPr>
        <w:t>9</w:t>
      </w:r>
      <w:r>
        <w:rPr>
          <w:rFonts w:hint="eastAsia" w:ascii="仿宋_GB2312" w:hAnsi="仿宋_GB2312" w:eastAsia="仿宋_GB2312" w:cs="仿宋_GB2312"/>
          <w:color w:val="auto"/>
          <w:kern w:val="0"/>
          <w:sz w:val="32"/>
          <w:szCs w:val="32"/>
          <w:highlight w:val="none"/>
        </w:rPr>
        <w:t>月</w:t>
      </w:r>
      <w:r>
        <w:rPr>
          <w:rFonts w:hint="eastAsia" w:ascii="仿宋_GB2312" w:hAnsi="仿宋_GB2312" w:eastAsia="仿宋_GB2312" w:cs="仿宋_GB2312"/>
          <w:color w:val="auto"/>
          <w:kern w:val="0"/>
          <w:sz w:val="32"/>
          <w:szCs w:val="32"/>
          <w:highlight w:val="none"/>
          <w:lang w:val="en-US" w:eastAsia="zh-CN"/>
        </w:rPr>
        <w:t>23</w:t>
      </w:r>
      <w:r>
        <w:rPr>
          <w:rFonts w:hint="eastAsia" w:ascii="仿宋_GB2312" w:hAnsi="仿宋_GB2312" w:eastAsia="仿宋_GB2312" w:cs="仿宋_GB2312"/>
          <w:color w:val="auto"/>
          <w:kern w:val="0"/>
          <w:sz w:val="32"/>
          <w:szCs w:val="32"/>
          <w:highlight w:val="none"/>
        </w:rPr>
        <w:t>日下午15:30（如遇变更另行通知）</w:t>
      </w:r>
    </w:p>
    <w:p>
      <w:pPr>
        <w:keepNext w:val="0"/>
        <w:keepLines w:val="0"/>
        <w:pageBreakBefore w:val="0"/>
        <w:widowControl/>
        <w:shd w:val="clear" w:color="auto" w:fill="FFFFFF"/>
        <w:kinsoku/>
        <w:wordWrap/>
        <w:overflowPunct/>
        <w:topLinePunct w:val="0"/>
        <w:autoSpaceDE/>
        <w:autoSpaceDN/>
        <w:bidi w:val="0"/>
        <w:snapToGrid/>
        <w:spacing w:line="560" w:lineRule="exact"/>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b/>
          <w:bCs/>
          <w:color w:val="auto"/>
          <w:kern w:val="0"/>
          <w:sz w:val="32"/>
          <w:szCs w:val="32"/>
          <w:highlight w:val="none"/>
        </w:rPr>
        <w:t>七、竞选地点</w:t>
      </w:r>
    </w:p>
    <w:p>
      <w:pPr>
        <w:keepNext w:val="0"/>
        <w:keepLines w:val="0"/>
        <w:pageBreakBefore w:val="0"/>
        <w:widowControl/>
        <w:shd w:val="clear" w:color="auto" w:fill="FFFFFF"/>
        <w:kinsoku/>
        <w:wordWrap/>
        <w:overflowPunct/>
        <w:topLinePunct w:val="0"/>
        <w:autoSpaceDE/>
        <w:autoSpaceDN/>
        <w:bidi w:val="0"/>
        <w:snapToGrid/>
        <w:spacing w:line="560" w:lineRule="exact"/>
        <w:ind w:firstLine="555"/>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内江市第一人民医院新区医院全科医师楼5楼会议室</w:t>
      </w:r>
    </w:p>
    <w:p>
      <w:pPr>
        <w:keepNext w:val="0"/>
        <w:keepLines w:val="0"/>
        <w:pageBreakBefore w:val="0"/>
        <w:widowControl/>
        <w:shd w:val="clear" w:color="auto" w:fill="FFFFFF"/>
        <w:kinsoku/>
        <w:wordWrap/>
        <w:overflowPunct/>
        <w:topLinePunct w:val="0"/>
        <w:autoSpaceDE/>
        <w:autoSpaceDN/>
        <w:bidi w:val="0"/>
        <w:snapToGrid/>
        <w:spacing w:line="560" w:lineRule="exact"/>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b/>
          <w:bCs/>
          <w:color w:val="auto"/>
          <w:kern w:val="0"/>
          <w:sz w:val="32"/>
          <w:szCs w:val="32"/>
          <w:highlight w:val="none"/>
        </w:rPr>
        <w:t>八、中</w:t>
      </w:r>
      <w:r>
        <w:rPr>
          <w:rFonts w:hint="eastAsia" w:ascii="仿宋_GB2312" w:hAnsi="仿宋_GB2312" w:eastAsia="仿宋_GB2312" w:cs="仿宋_GB2312"/>
          <w:b/>
          <w:bCs/>
          <w:color w:val="auto"/>
          <w:kern w:val="0"/>
          <w:sz w:val="32"/>
          <w:szCs w:val="32"/>
          <w:highlight w:val="none"/>
          <w:lang w:val="en-US" w:eastAsia="zh-CN"/>
        </w:rPr>
        <w:t>选</w:t>
      </w:r>
      <w:r>
        <w:rPr>
          <w:rFonts w:hint="eastAsia" w:ascii="仿宋_GB2312" w:hAnsi="仿宋_GB2312" w:eastAsia="仿宋_GB2312" w:cs="仿宋_GB2312"/>
          <w:b/>
          <w:bCs/>
          <w:color w:val="auto"/>
          <w:kern w:val="0"/>
          <w:sz w:val="32"/>
          <w:szCs w:val="32"/>
          <w:highlight w:val="none"/>
        </w:rPr>
        <w:t>方式</w:t>
      </w:r>
    </w:p>
    <w:p>
      <w:pPr>
        <w:keepNext w:val="0"/>
        <w:keepLines w:val="0"/>
        <w:pageBreakBefore w:val="0"/>
        <w:widowControl/>
        <w:shd w:val="clear" w:color="auto" w:fill="FFFFFF"/>
        <w:kinsoku/>
        <w:wordWrap/>
        <w:overflowPunct/>
        <w:topLinePunct w:val="0"/>
        <w:autoSpaceDE/>
        <w:autoSpaceDN/>
        <w:bidi w:val="0"/>
        <w:snapToGrid/>
        <w:spacing w:line="560" w:lineRule="exact"/>
        <w:ind w:firstLine="555"/>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符合以上要求，项目选取综合评分法为中选方式</w:t>
      </w:r>
    </w:p>
    <w:p>
      <w:pPr>
        <w:keepNext w:val="0"/>
        <w:keepLines w:val="0"/>
        <w:pageBreakBefore w:val="0"/>
        <w:widowControl/>
        <w:shd w:val="clear" w:color="auto" w:fill="FFFFFF"/>
        <w:kinsoku/>
        <w:wordWrap/>
        <w:overflowPunct/>
        <w:topLinePunct w:val="0"/>
        <w:autoSpaceDE/>
        <w:autoSpaceDN/>
        <w:bidi w:val="0"/>
        <w:snapToGrid/>
        <w:spacing w:line="560" w:lineRule="exact"/>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b/>
          <w:bCs/>
          <w:color w:val="auto"/>
          <w:kern w:val="0"/>
          <w:sz w:val="32"/>
          <w:szCs w:val="32"/>
          <w:highlight w:val="none"/>
        </w:rPr>
        <w:t>九、联系方式</w:t>
      </w:r>
    </w:p>
    <w:p>
      <w:pPr>
        <w:keepNext w:val="0"/>
        <w:keepLines w:val="0"/>
        <w:pageBreakBefore w:val="0"/>
        <w:widowControl/>
        <w:shd w:val="clear" w:color="auto" w:fill="FFFFFF"/>
        <w:kinsoku/>
        <w:wordWrap/>
        <w:overflowPunct/>
        <w:topLinePunct w:val="0"/>
        <w:autoSpaceDE/>
        <w:autoSpaceDN/>
        <w:bidi w:val="0"/>
        <w:snapToGrid/>
        <w:spacing w:line="560" w:lineRule="exact"/>
        <w:ind w:firstLine="555"/>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联系地址：内江市市中区汉安大道西段1866号</w:t>
      </w:r>
    </w:p>
    <w:p>
      <w:pPr>
        <w:keepNext w:val="0"/>
        <w:keepLines w:val="0"/>
        <w:pageBreakBefore w:val="0"/>
        <w:widowControl/>
        <w:shd w:val="clear" w:color="auto" w:fill="FFFFFF"/>
        <w:kinsoku/>
        <w:wordWrap/>
        <w:overflowPunct/>
        <w:topLinePunct w:val="0"/>
        <w:autoSpaceDE/>
        <w:autoSpaceDN/>
        <w:bidi w:val="0"/>
        <w:snapToGrid/>
        <w:spacing w:line="560" w:lineRule="exact"/>
        <w:ind w:firstLine="555"/>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邮    编：641001</w:t>
      </w:r>
    </w:p>
    <w:p>
      <w:pPr>
        <w:keepNext w:val="0"/>
        <w:keepLines w:val="0"/>
        <w:pageBreakBefore w:val="0"/>
        <w:widowControl/>
        <w:shd w:val="clear" w:color="auto" w:fill="FFFFFF"/>
        <w:kinsoku/>
        <w:wordWrap/>
        <w:overflowPunct/>
        <w:topLinePunct w:val="0"/>
        <w:autoSpaceDE/>
        <w:autoSpaceDN/>
        <w:bidi w:val="0"/>
        <w:snapToGrid/>
        <w:spacing w:line="560" w:lineRule="exact"/>
        <w:ind w:firstLine="555"/>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联 系 人：刘先生</w:t>
      </w:r>
    </w:p>
    <w:p>
      <w:pPr>
        <w:keepNext w:val="0"/>
        <w:keepLines w:val="0"/>
        <w:pageBreakBefore w:val="0"/>
        <w:widowControl/>
        <w:shd w:val="clear" w:color="auto" w:fill="FFFFFF"/>
        <w:kinsoku/>
        <w:wordWrap/>
        <w:overflowPunct/>
        <w:topLinePunct w:val="0"/>
        <w:autoSpaceDE/>
        <w:autoSpaceDN/>
        <w:bidi w:val="0"/>
        <w:snapToGrid/>
        <w:spacing w:line="560" w:lineRule="exact"/>
        <w:ind w:firstLine="555"/>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联系电话：15244855531</w:t>
      </w:r>
    </w:p>
    <w:p>
      <w:pPr>
        <w:keepNext w:val="0"/>
        <w:keepLines w:val="0"/>
        <w:pageBreakBefore w:val="0"/>
        <w:widowControl/>
        <w:shd w:val="clear" w:color="auto" w:fill="FFFFFF"/>
        <w:kinsoku/>
        <w:wordWrap/>
        <w:overflowPunct/>
        <w:topLinePunct w:val="0"/>
        <w:autoSpaceDE/>
        <w:autoSpaceDN/>
        <w:bidi w:val="0"/>
        <w:snapToGrid/>
        <w:spacing w:line="560" w:lineRule="exact"/>
        <w:ind w:firstLine="555"/>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监督电话：0832-2155638</w:t>
      </w:r>
    </w:p>
    <w:p>
      <w:pPr>
        <w:pStyle w:val="2"/>
        <w:jc w:val="right"/>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内江市第一人民医院</w:t>
      </w:r>
    </w:p>
    <w:p>
      <w:pPr>
        <w:pStyle w:val="2"/>
        <w:jc w:val="right"/>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2021年 9月16</w:t>
      </w:r>
      <w:bookmarkStart w:id="0" w:name="_GoBack"/>
      <w:bookmarkEnd w:id="0"/>
      <w:r>
        <w:rPr>
          <w:rFonts w:hint="eastAsia" w:ascii="仿宋_GB2312" w:hAnsi="仿宋_GB2312" w:eastAsia="仿宋_GB2312" w:cs="仿宋_GB2312"/>
          <w:color w:val="auto"/>
          <w:kern w:val="0"/>
          <w:sz w:val="32"/>
          <w:szCs w:val="32"/>
          <w:highlight w:val="none"/>
          <w:lang w:val="en-US" w:eastAsia="zh-CN"/>
        </w:rPr>
        <w:t>日</w:t>
      </w:r>
    </w:p>
    <w:p>
      <w:pPr>
        <w:rPr>
          <w:rFonts w:hint="eastAsia" w:ascii="仿宋_GB2312" w:hAnsi="仿宋_GB2312" w:eastAsia="仿宋_GB2312" w:cs="仿宋_GB231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9E4413"/>
    <w:rsid w:val="131655C0"/>
    <w:rsid w:val="13D47D4F"/>
    <w:rsid w:val="180E6B79"/>
    <w:rsid w:val="19D05E1A"/>
    <w:rsid w:val="2A3A0CCA"/>
    <w:rsid w:val="3E2D39A2"/>
    <w:rsid w:val="41A20550"/>
    <w:rsid w:val="4973077F"/>
    <w:rsid w:val="5BD70183"/>
    <w:rsid w:val="6F9E4413"/>
    <w:rsid w:val="70DC003B"/>
    <w:rsid w:val="738F1942"/>
    <w:rsid w:val="77355F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pPr>
      <w:spacing w:after="120"/>
    </w:pPr>
  </w:style>
  <w:style w:type="paragraph" w:styleId="3">
    <w:name w:val="Body Text Indent"/>
    <w:basedOn w:val="1"/>
    <w:qFormat/>
    <w:uiPriority w:val="0"/>
    <w:pPr>
      <w:spacing w:line="300" w:lineRule="auto"/>
      <w:ind w:firstLine="560" w:firstLineChars="200"/>
      <w:jc w:val="left"/>
    </w:pPr>
    <w:rPr>
      <w:sz w:val="2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99"/>
    <w:pPr>
      <w:widowControl/>
      <w:spacing w:after="200" w:line="276" w:lineRule="auto"/>
      <w:ind w:left="720"/>
      <w:jc w:val="left"/>
    </w:pPr>
    <w:rPr>
      <w:kern w:val="0"/>
      <w:sz w:val="22"/>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2021-07-08T01:00:00Z</dcterms:created>
  <dc:creator>旭阳</dc:creator>
  <cp:lastModifiedBy>余小黑不二黑</cp:lastModifiedBy>
  <dcterms:modified xsi:type="dcterms:W3CDTF">2021-09-16T02:52:44Z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7BD1D82F865D4F2A83ADE5D71B9B6966</vt:lpwstr>
  </property>
</Properties>
</file>