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center"/>
        <w:outlineLvl w:val="0"/>
        <w:rPr>
          <w:rFonts w:hint="eastAsia" w:ascii="方正小标宋简体" w:hAnsi="方正小标宋简体" w:eastAsia="方正小标宋简体" w:cs="方正小标宋简体"/>
          <w:b/>
          <w:bCs/>
          <w:color w:val="auto"/>
          <w:kern w:val="0"/>
          <w:sz w:val="44"/>
          <w:szCs w:val="44"/>
          <w:highlight w:val="none"/>
        </w:rPr>
      </w:pPr>
      <w:r>
        <w:rPr>
          <w:rFonts w:hint="eastAsia" w:ascii="方正小标宋简体" w:hAnsi="方正小标宋简体" w:eastAsia="方正小标宋简体" w:cs="方正小标宋简体"/>
          <w:b/>
          <w:bCs/>
          <w:color w:val="auto"/>
          <w:kern w:val="0"/>
          <w:sz w:val="44"/>
          <w:szCs w:val="44"/>
          <w:highlight w:val="none"/>
        </w:rPr>
        <w:t>内江市第一人民医院</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color w:val="auto"/>
          <w:sz w:val="44"/>
          <w:szCs w:val="44"/>
          <w:lang w:val="en-US" w:eastAsia="zh-CN"/>
        </w:rPr>
      </w:pPr>
      <w:r>
        <w:rPr>
          <w:rFonts w:hint="eastAsia" w:ascii="方正小标宋简体" w:hAnsi="方正小标宋简体" w:eastAsia="方正小标宋简体" w:cs="方正小标宋简体"/>
          <w:b/>
          <w:bCs/>
          <w:color w:val="auto"/>
          <w:sz w:val="44"/>
          <w:szCs w:val="44"/>
          <w:lang w:val="en-US" w:eastAsia="zh-CN"/>
        </w:rPr>
        <w:t>氧站液氧站气体监控及报警系统</w:t>
      </w:r>
    </w:p>
    <w:p>
      <w:pPr>
        <w:keepNext w:val="0"/>
        <w:keepLines w:val="0"/>
        <w:pageBreakBefore w:val="0"/>
        <w:kinsoku/>
        <w:wordWrap/>
        <w:overflowPunct/>
        <w:topLinePunct w:val="0"/>
        <w:autoSpaceDE/>
        <w:autoSpaceDN/>
        <w:bidi w:val="0"/>
        <w:adjustRightInd/>
        <w:snapToGrid/>
        <w:spacing w:line="600" w:lineRule="exact"/>
        <w:jc w:val="center"/>
        <w:rPr>
          <w:rFonts w:hint="eastAsia" w:ascii="方正小标宋简体" w:hAnsi="方正小标宋简体" w:eastAsia="方正小标宋简体" w:cs="方正小标宋简体"/>
          <w:b/>
          <w:bCs/>
          <w:color w:val="auto"/>
          <w:kern w:val="0"/>
          <w:sz w:val="44"/>
          <w:szCs w:val="44"/>
          <w:highlight w:val="none"/>
          <w:lang w:val="zh-CN"/>
        </w:rPr>
      </w:pPr>
      <w:r>
        <w:rPr>
          <w:rFonts w:hint="eastAsia" w:ascii="方正小标宋简体" w:hAnsi="方正小标宋简体" w:eastAsia="方正小标宋简体" w:cs="方正小标宋简体"/>
          <w:b/>
          <w:bCs/>
          <w:color w:val="auto"/>
          <w:kern w:val="0"/>
          <w:sz w:val="44"/>
          <w:szCs w:val="44"/>
          <w:highlight w:val="none"/>
        </w:rPr>
        <w:t>院内竞选公告</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一、竞选概况</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color w:val="auto"/>
          <w:kern w:val="0"/>
          <w:sz w:val="32"/>
          <w:szCs w:val="32"/>
          <w:highlight w:val="none"/>
          <w:lang w:val="zh-CN"/>
        </w:rPr>
        <w:t>1.采购单位：内江市第一人民医院。</w:t>
      </w:r>
    </w:p>
    <w:p>
      <w:pPr>
        <w:keepNext w:val="0"/>
        <w:keepLines w:val="0"/>
        <w:pageBreakBefore w:val="0"/>
        <w:kinsoku/>
        <w:wordWrap/>
        <w:overflowPunct/>
        <w:topLinePunct w:val="0"/>
        <w:autoSpaceDE/>
        <w:autoSpaceDN/>
        <w:bidi w:val="0"/>
        <w:adjustRightInd/>
        <w:snapToGrid/>
        <w:spacing w:line="600" w:lineRule="exact"/>
        <w:jc w:val="left"/>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color w:val="auto"/>
          <w:kern w:val="0"/>
          <w:sz w:val="32"/>
          <w:szCs w:val="32"/>
          <w:highlight w:val="none"/>
          <w:lang w:val="zh-CN"/>
        </w:rPr>
        <w:t>2.采购项目名称：</w:t>
      </w:r>
    </w:p>
    <w:p>
      <w:pPr>
        <w:keepNext w:val="0"/>
        <w:keepLines w:val="0"/>
        <w:pageBreakBefore w:val="0"/>
        <w:kinsoku/>
        <w:wordWrap/>
        <w:overflowPunct/>
        <w:topLinePunct w:val="0"/>
        <w:autoSpaceDE/>
        <w:autoSpaceDN/>
        <w:bidi w:val="0"/>
        <w:adjustRightInd/>
        <w:snapToGrid/>
        <w:spacing w:line="600" w:lineRule="exact"/>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auto"/>
          <w:kern w:val="0"/>
          <w:sz w:val="32"/>
          <w:szCs w:val="32"/>
          <w:highlight w:val="none"/>
          <w:lang w:val="en-US" w:eastAsia="zh-CN"/>
        </w:rPr>
        <w:t>内江市第一人民医院</w:t>
      </w:r>
      <w:r>
        <w:rPr>
          <w:rFonts w:hint="eastAsia" w:ascii="仿宋_GB2312" w:hAnsi="仿宋_GB2312" w:eastAsia="仿宋_GB2312" w:cs="仿宋_GB2312"/>
          <w:b w:val="0"/>
          <w:bCs w:val="0"/>
          <w:sz w:val="32"/>
          <w:szCs w:val="32"/>
          <w:lang w:val="en-US" w:eastAsia="zh-CN"/>
        </w:rPr>
        <w:t>氧站液氧站气体监控及报警系统</w:t>
      </w:r>
    </w:p>
    <w:p>
      <w:pPr>
        <w:pStyle w:val="2"/>
        <w:keepNext w:val="0"/>
        <w:keepLines w:val="0"/>
        <w:pageBreakBefore w:val="0"/>
        <w:kinsoku/>
        <w:wordWrap/>
        <w:overflowPunct/>
        <w:topLinePunct w:val="0"/>
        <w:autoSpaceDE/>
        <w:autoSpaceDN/>
        <w:bidi w:val="0"/>
        <w:snapToGrid/>
        <w:spacing w:after="0" w:line="560" w:lineRule="exact"/>
        <w:textAlignment w:val="auto"/>
        <w:rPr>
          <w:rFonts w:hint="default"/>
          <w:lang w:val="en-US"/>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color w:val="auto"/>
          <w:kern w:val="0"/>
          <w:sz w:val="32"/>
          <w:szCs w:val="32"/>
          <w:highlight w:val="none"/>
          <w:lang w:val="zh-CN"/>
        </w:rPr>
        <w:t>最高限价：</w:t>
      </w:r>
      <w:r>
        <w:rPr>
          <w:rFonts w:hint="eastAsia" w:ascii="仿宋_GB2312" w:hAnsi="仿宋_GB2312" w:eastAsia="仿宋_GB2312" w:cs="仿宋_GB2312"/>
          <w:color w:val="auto"/>
          <w:kern w:val="0"/>
          <w:sz w:val="32"/>
          <w:szCs w:val="32"/>
          <w:highlight w:val="none"/>
          <w:lang w:val="en-US" w:eastAsia="zh-CN"/>
        </w:rPr>
        <w:t>12</w:t>
      </w:r>
      <w:r>
        <w:rPr>
          <w:rFonts w:hint="eastAsia" w:ascii="仿宋_GB2312" w:hAnsi="仿宋_GB2312" w:eastAsia="仿宋_GB2312" w:cs="仿宋_GB2312"/>
          <w:color w:val="auto"/>
          <w:kern w:val="0"/>
          <w:sz w:val="32"/>
          <w:szCs w:val="32"/>
          <w:highlight w:val="none"/>
          <w:lang w:val="zh-CN"/>
        </w:rPr>
        <w:t>万元</w:t>
      </w:r>
    </w:p>
    <w:p>
      <w:pPr>
        <w:keepNext w:val="0"/>
        <w:keepLines w:val="0"/>
        <w:pageBreakBefore w:val="0"/>
        <w:widowControl/>
        <w:kinsoku/>
        <w:wordWrap/>
        <w:overflowPunct/>
        <w:topLinePunct w:val="0"/>
        <w:autoSpaceDE/>
        <w:autoSpaceDN/>
        <w:bidi w:val="0"/>
        <w:adjustRightInd w:val="0"/>
        <w:snapToGrid/>
        <w:spacing w:line="560" w:lineRule="exact"/>
        <w:jc w:val="left"/>
        <w:textAlignment w:val="auto"/>
        <w:rPr>
          <w:rFonts w:hint="eastAsia"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lang w:val="zh-CN"/>
        </w:rPr>
        <w:t>二、采购项目内容和要求</w:t>
      </w:r>
    </w:p>
    <w:p>
      <w:pPr>
        <w:keepNext w:val="0"/>
        <w:keepLines w:val="0"/>
        <w:pageBreakBefore w:val="0"/>
        <w:kinsoku/>
        <w:wordWrap/>
        <w:overflowPunct/>
        <w:topLinePunct w:val="0"/>
        <w:autoSpaceDE/>
        <w:autoSpaceDN/>
        <w:bidi w:val="0"/>
        <w:adjustRightInd/>
        <w:snapToGrid/>
        <w:spacing w:line="600" w:lineRule="exact"/>
        <w:jc w:val="lef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Cs/>
          <w:color w:val="auto"/>
          <w:kern w:val="0"/>
          <w:sz w:val="32"/>
          <w:szCs w:val="32"/>
          <w:highlight w:val="none"/>
          <w:lang w:val="zh-CN"/>
        </w:rPr>
        <w:t>据医院业务发展需要，我院</w:t>
      </w:r>
      <w:r>
        <w:rPr>
          <w:rFonts w:hint="eastAsia" w:ascii="仿宋_GB2312" w:hAnsi="仿宋_GB2312" w:eastAsia="仿宋_GB2312" w:cs="仿宋_GB2312"/>
          <w:bCs/>
          <w:color w:val="auto"/>
          <w:kern w:val="0"/>
          <w:sz w:val="32"/>
          <w:szCs w:val="32"/>
          <w:highlight w:val="none"/>
          <w:lang w:val="en-US" w:eastAsia="zh-CN"/>
        </w:rPr>
        <w:t>对</w:t>
      </w:r>
      <w:r>
        <w:rPr>
          <w:rFonts w:hint="eastAsia" w:ascii="仿宋_GB2312" w:hAnsi="仿宋_GB2312" w:eastAsia="仿宋_GB2312" w:cs="仿宋_GB2312"/>
          <w:b w:val="0"/>
          <w:bCs w:val="0"/>
          <w:color w:val="auto"/>
          <w:kern w:val="0"/>
          <w:sz w:val="32"/>
          <w:szCs w:val="32"/>
          <w:highlight w:val="none"/>
          <w:lang w:val="en-US" w:eastAsia="zh-CN"/>
        </w:rPr>
        <w:t>医院</w:t>
      </w:r>
      <w:r>
        <w:rPr>
          <w:rFonts w:hint="eastAsia" w:ascii="仿宋_GB2312" w:hAnsi="仿宋_GB2312" w:eastAsia="仿宋_GB2312" w:cs="仿宋_GB2312"/>
          <w:b w:val="0"/>
          <w:bCs w:val="0"/>
          <w:sz w:val="32"/>
          <w:szCs w:val="32"/>
          <w:lang w:val="en-US" w:eastAsia="zh-CN"/>
        </w:rPr>
        <w:t>氧站液氧站气体监控及报警系统采购，清单</w:t>
      </w:r>
      <w:r>
        <w:rPr>
          <w:rFonts w:hint="eastAsia" w:ascii="仿宋_GB2312" w:hAnsi="仿宋_GB2312" w:eastAsia="仿宋_GB2312" w:cs="仿宋_GB2312"/>
          <w:bCs/>
          <w:color w:val="auto"/>
          <w:kern w:val="0"/>
          <w:sz w:val="32"/>
          <w:szCs w:val="32"/>
          <w:highlight w:val="none"/>
          <w:lang w:val="zh-CN"/>
        </w:rPr>
        <w:t>内容如下：</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2091"/>
        <w:gridCol w:w="2492"/>
        <w:gridCol w:w="1220"/>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序号</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项目名称</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型号规格</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单位</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rPr>
              <w:t>压为表设置上</w:t>
            </w:r>
            <w:r>
              <w:rPr>
                <w:rFonts w:hint="eastAsia" w:ascii="仿宋_GB2312" w:hAnsi="仿宋_GB2312" w:eastAsia="仿宋_GB2312" w:cs="仿宋_GB2312"/>
                <w:b w:val="0"/>
                <w:bCs w:val="0"/>
                <w:sz w:val="32"/>
                <w:szCs w:val="32"/>
                <w:lang w:eastAsia="zh-CN"/>
              </w:rPr>
              <w:t>下</w:t>
            </w:r>
            <w:r>
              <w:rPr>
                <w:rFonts w:hint="eastAsia" w:ascii="仿宋_GB2312" w:hAnsi="仿宋_GB2312" w:eastAsia="仿宋_GB2312" w:cs="仿宋_GB2312"/>
                <w:b w:val="0"/>
                <w:bCs w:val="0"/>
                <w:sz w:val="32"/>
                <w:szCs w:val="32"/>
              </w:rPr>
              <w:t>限标识</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0-1.6mpa</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只</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rPr>
              <w:t>静电跨接</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lang w:val="en-US" w:eastAsia="zh-CN"/>
              </w:rPr>
              <w:t>4平方软铜线</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个</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氧气压力表</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表径100</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只</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放散管</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304管径10</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5</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氧浓度仪</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0-30%vol</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定时自动防爆扇</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4900m3/h</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7</w:t>
            </w:r>
          </w:p>
        </w:tc>
        <w:tc>
          <w:tcPr>
            <w:tcW w:w="2091"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lang w:val="en-US" w:eastAsia="zh-CN"/>
              </w:rPr>
              <w:t>304</w:t>
            </w:r>
            <w:r>
              <w:rPr>
                <w:rFonts w:hint="eastAsia" w:ascii="仿宋_GB2312" w:hAnsi="仿宋_GB2312" w:eastAsia="仿宋_GB2312" w:cs="仿宋_GB2312"/>
                <w:b w:val="0"/>
                <w:bCs w:val="0"/>
                <w:sz w:val="32"/>
                <w:szCs w:val="32"/>
                <w:lang w:eastAsia="zh-CN"/>
              </w:rPr>
              <w:t>不锈钢</w:t>
            </w:r>
            <w:r>
              <w:rPr>
                <w:rFonts w:hint="eastAsia" w:ascii="仿宋_GB2312" w:hAnsi="仿宋_GB2312" w:eastAsia="仿宋_GB2312" w:cs="仿宋_GB2312"/>
                <w:b w:val="0"/>
                <w:bCs w:val="0"/>
                <w:sz w:val="32"/>
                <w:szCs w:val="32"/>
              </w:rPr>
              <w:t>补偿软管</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管径32</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8</w:t>
            </w:r>
          </w:p>
        </w:tc>
        <w:tc>
          <w:tcPr>
            <w:tcW w:w="2091" w:type="dxa"/>
          </w:tcPr>
          <w:p>
            <w:pPr>
              <w:jc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vertAlign w:val="baseline"/>
                <w:lang w:val="en-US" w:eastAsia="zh-CN"/>
              </w:rPr>
              <w:t>氧气</w:t>
            </w:r>
            <w:r>
              <w:rPr>
                <w:rFonts w:hint="eastAsia" w:ascii="仿宋_GB2312" w:hAnsi="仿宋_GB2312" w:eastAsia="仿宋_GB2312" w:cs="仿宋_GB2312"/>
                <w:b w:val="0"/>
                <w:bCs w:val="0"/>
                <w:sz w:val="32"/>
                <w:szCs w:val="32"/>
              </w:rPr>
              <w:t>一氧化碳浓度</w:t>
            </w:r>
            <w:r>
              <w:rPr>
                <w:rFonts w:hint="eastAsia" w:ascii="仿宋_GB2312" w:hAnsi="仿宋_GB2312" w:eastAsia="仿宋_GB2312" w:cs="仿宋_GB2312"/>
                <w:b w:val="0"/>
                <w:bCs w:val="0"/>
                <w:sz w:val="32"/>
                <w:szCs w:val="32"/>
                <w:lang w:eastAsia="zh-CN"/>
              </w:rPr>
              <w:t>仪</w:t>
            </w:r>
          </w:p>
        </w:tc>
        <w:tc>
          <w:tcPr>
            <w:tcW w:w="2492"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0-30%vol/0-1000ppm</w:t>
            </w:r>
          </w:p>
        </w:tc>
        <w:tc>
          <w:tcPr>
            <w:tcW w:w="122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套</w:t>
            </w:r>
          </w:p>
        </w:tc>
        <w:tc>
          <w:tcPr>
            <w:tcW w:w="1680"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restart"/>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9</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新</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院</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区</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信息化</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报</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警</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装置</w:t>
            </w:r>
          </w:p>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差压变送器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TXY820-3051DP</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防爆压力变送器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TXY816E</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防爆压力变送器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TXY816E</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模拟量输入继电器输出模块</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TCP-508Y</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触摸屏</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TPC7022Nt/Ni(800*480)-4G_cat1</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套</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开关电源</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LRS-50-24</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柜体</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GCK400*500*120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台</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交流微型断路器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NXB-63 2P C6</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辅料</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线路</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项</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restart"/>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老</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院</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区</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信息化</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报</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警</w:t>
            </w:r>
          </w:p>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装置</w:t>
            </w:r>
          </w:p>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防爆压力变送器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TXY816E</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压力传感器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LFT2000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模拟量采集输入继电器输出</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TCP-507L</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触摸屏</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TPC7022Nt/Ni(800*480)-4G_cat1</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套</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开关电源</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LRS-50-24</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柜体</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GCK 400*500*120</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台</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交流微型断路器</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NXB-63 2P C6</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只</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vMerge w:val="continue"/>
          </w:tcPr>
          <w:p>
            <w:pPr>
              <w:jc w:val="center"/>
              <w:rPr>
                <w:rFonts w:hint="eastAsia" w:ascii="仿宋_GB2312" w:hAnsi="仿宋_GB2312" w:eastAsia="仿宋_GB2312" w:cs="仿宋_GB2312"/>
                <w:b w:val="0"/>
                <w:bCs w:val="0"/>
                <w:sz w:val="32"/>
                <w:szCs w:val="32"/>
                <w:vertAlign w:val="baseline"/>
                <w:lang w:val="en-US" w:eastAsia="zh-CN"/>
              </w:rPr>
            </w:pP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辅料</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线路</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项</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i w:val="0"/>
                <w:color w:val="000000"/>
                <w:kern w:val="0"/>
                <w:sz w:val="32"/>
                <w:szCs w:val="32"/>
                <w:u w:val="none"/>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8" w:type="dxa"/>
          </w:tcPr>
          <w:p>
            <w:pPr>
              <w:jc w:val="center"/>
              <w:rPr>
                <w:rFonts w:hint="eastAsia" w:ascii="仿宋_GB2312" w:hAnsi="仿宋_GB2312" w:eastAsia="仿宋_GB2312" w:cs="仿宋_GB2312"/>
                <w:b w:val="0"/>
                <w:bCs w:val="0"/>
                <w:sz w:val="32"/>
                <w:szCs w:val="32"/>
                <w:vertAlign w:val="baseline"/>
                <w:lang w:val="en-US" w:eastAsia="zh-CN"/>
              </w:rPr>
            </w:pPr>
            <w:r>
              <w:rPr>
                <w:rFonts w:hint="eastAsia" w:ascii="仿宋_GB2312" w:hAnsi="仿宋_GB2312" w:eastAsia="仿宋_GB2312" w:cs="仿宋_GB2312"/>
                <w:b w:val="0"/>
                <w:bCs w:val="0"/>
                <w:sz w:val="32"/>
                <w:szCs w:val="32"/>
                <w:vertAlign w:val="baseline"/>
                <w:lang w:val="en-US" w:eastAsia="zh-CN"/>
              </w:rPr>
              <w:t>10</w:t>
            </w:r>
          </w:p>
        </w:tc>
        <w:tc>
          <w:tcPr>
            <w:tcW w:w="2091"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color w:val="000000"/>
                <w:kern w:val="0"/>
                <w:sz w:val="32"/>
                <w:szCs w:val="32"/>
                <w:u w:val="none"/>
                <w:lang w:val="en-US" w:eastAsia="zh-CN" w:bidi="ar"/>
              </w:rPr>
            </w:pPr>
            <w:r>
              <w:rPr>
                <w:rFonts w:hint="eastAsia" w:ascii="仿宋_GB2312" w:hAnsi="仿宋_GB2312" w:eastAsia="仿宋_GB2312" w:cs="仿宋_GB2312"/>
                <w:b w:val="0"/>
                <w:bCs w:val="0"/>
                <w:i w:val="0"/>
                <w:color w:val="000000"/>
                <w:kern w:val="0"/>
                <w:sz w:val="32"/>
                <w:szCs w:val="32"/>
                <w:u w:val="none"/>
                <w:lang w:val="en-US" w:eastAsia="zh-CN" w:bidi="ar"/>
              </w:rPr>
              <w:t>液氧连体防护服</w:t>
            </w:r>
          </w:p>
        </w:tc>
        <w:tc>
          <w:tcPr>
            <w:tcW w:w="2492" w:type="dxa"/>
            <w:vAlign w:val="center"/>
          </w:tcPr>
          <w:p>
            <w:pPr>
              <w:keepNext w:val="0"/>
              <w:keepLines w:val="0"/>
              <w:widowControl/>
              <w:suppressLineNumbers w:val="0"/>
              <w:jc w:val="left"/>
              <w:textAlignment w:val="center"/>
              <w:rPr>
                <w:rFonts w:hint="eastAsia" w:ascii="仿宋_GB2312" w:hAnsi="仿宋_GB2312" w:eastAsia="仿宋_GB2312" w:cs="仿宋_GB2312"/>
                <w:b w:val="0"/>
                <w:bCs w:val="0"/>
                <w:i w:val="0"/>
                <w:color w:val="000000"/>
                <w:kern w:val="0"/>
                <w:sz w:val="32"/>
                <w:szCs w:val="32"/>
                <w:u w:val="none"/>
                <w:lang w:val="en-US" w:eastAsia="zh-CN" w:bidi="ar"/>
              </w:rPr>
            </w:pPr>
            <w:r>
              <w:rPr>
                <w:rFonts w:hint="eastAsia" w:ascii="仿宋_GB2312" w:hAnsi="仿宋_GB2312" w:eastAsia="仿宋_GB2312" w:cs="仿宋_GB2312"/>
                <w:b w:val="0"/>
                <w:bCs w:val="0"/>
                <w:i w:val="0"/>
                <w:color w:val="000000"/>
                <w:kern w:val="0"/>
                <w:sz w:val="32"/>
                <w:szCs w:val="32"/>
                <w:u w:val="none"/>
                <w:lang w:val="en-US" w:eastAsia="zh-CN" w:bidi="ar"/>
              </w:rPr>
              <w:t>衣服、头套、手套、靴子</w:t>
            </w:r>
          </w:p>
        </w:tc>
        <w:tc>
          <w:tcPr>
            <w:tcW w:w="122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kern w:val="0"/>
                <w:sz w:val="32"/>
                <w:szCs w:val="32"/>
                <w:u w:val="none"/>
                <w:lang w:val="en-US" w:eastAsia="zh-CN" w:bidi="ar"/>
              </w:rPr>
            </w:pPr>
            <w:r>
              <w:rPr>
                <w:rFonts w:hint="eastAsia" w:ascii="仿宋_GB2312" w:hAnsi="仿宋_GB2312" w:eastAsia="仿宋_GB2312" w:cs="仿宋_GB2312"/>
                <w:b w:val="0"/>
                <w:bCs w:val="0"/>
                <w:i w:val="0"/>
                <w:color w:val="000000"/>
                <w:kern w:val="0"/>
                <w:sz w:val="32"/>
                <w:szCs w:val="32"/>
                <w:u w:val="none"/>
                <w:lang w:val="en-US" w:eastAsia="zh-CN" w:bidi="ar"/>
              </w:rPr>
              <w:t>套</w:t>
            </w:r>
          </w:p>
        </w:tc>
        <w:tc>
          <w:tcPr>
            <w:tcW w:w="1680" w:type="dxa"/>
            <w:vAlign w:val="center"/>
          </w:tcPr>
          <w:p>
            <w:pPr>
              <w:keepNext w:val="0"/>
              <w:keepLines w:val="0"/>
              <w:widowControl/>
              <w:suppressLineNumbers w:val="0"/>
              <w:jc w:val="center"/>
              <w:textAlignment w:val="center"/>
              <w:rPr>
                <w:rFonts w:hint="eastAsia" w:ascii="仿宋_GB2312" w:hAnsi="仿宋_GB2312" w:eastAsia="仿宋_GB2312" w:cs="仿宋_GB2312"/>
                <w:b w:val="0"/>
                <w:bCs w:val="0"/>
                <w:i w:val="0"/>
                <w:color w:val="000000"/>
                <w:kern w:val="0"/>
                <w:sz w:val="32"/>
                <w:szCs w:val="32"/>
                <w:u w:val="none"/>
                <w:lang w:val="en-US" w:eastAsia="zh-CN" w:bidi="ar"/>
              </w:rPr>
            </w:pPr>
            <w:r>
              <w:rPr>
                <w:rFonts w:hint="eastAsia" w:ascii="仿宋_GB2312" w:hAnsi="仿宋_GB2312" w:eastAsia="仿宋_GB2312" w:cs="仿宋_GB2312"/>
                <w:b w:val="0"/>
                <w:bCs w:val="0"/>
                <w:i w:val="0"/>
                <w:color w:val="000000"/>
                <w:kern w:val="0"/>
                <w:sz w:val="32"/>
                <w:szCs w:val="32"/>
                <w:u w:val="none"/>
                <w:lang w:val="en-US" w:eastAsia="zh-CN" w:bidi="ar"/>
              </w:rPr>
              <w:t>2</w:t>
            </w:r>
          </w:p>
        </w:tc>
      </w:tr>
    </w:tbl>
    <w:p>
      <w:pPr>
        <w:pStyle w:val="2"/>
        <w:keepNext w:val="0"/>
        <w:keepLines w:val="0"/>
        <w:pageBreakBefore w:val="0"/>
        <w:kinsoku/>
        <w:wordWrap/>
        <w:overflowPunct/>
        <w:topLinePunct w:val="0"/>
        <w:autoSpaceDE/>
        <w:autoSpaceDN/>
        <w:bidi w:val="0"/>
        <w:snapToGrid/>
        <w:spacing w:after="0" w:line="560" w:lineRule="exact"/>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（一）</w:t>
      </w:r>
      <w:r>
        <w:rPr>
          <w:rFonts w:hint="eastAsia" w:ascii="仿宋_GB2312" w:hAnsi="仿宋_GB2312" w:eastAsia="仿宋_GB2312" w:cs="仿宋_GB2312"/>
          <w:bCs/>
          <w:color w:val="auto"/>
          <w:kern w:val="0"/>
          <w:sz w:val="32"/>
          <w:szCs w:val="32"/>
          <w:highlight w:val="none"/>
          <w:lang w:val="zh-CN"/>
        </w:rPr>
        <w:t>技术指标：</w:t>
      </w:r>
    </w:p>
    <w:p>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1、新院区</w:t>
      </w:r>
      <w:r>
        <w:rPr>
          <w:rFonts w:hint="eastAsia" w:ascii="仿宋_GB2312" w:hAnsi="仿宋_GB2312" w:eastAsia="仿宋_GB2312" w:cs="仿宋_GB2312"/>
          <w:sz w:val="32"/>
          <w:szCs w:val="32"/>
        </w:rPr>
        <w:t>液氧罐区</w:t>
      </w:r>
      <w:r>
        <w:rPr>
          <w:rFonts w:hint="eastAsia" w:ascii="仿宋_GB2312" w:hAnsi="仿宋_GB2312" w:eastAsia="仿宋_GB2312" w:cs="仿宋_GB2312"/>
          <w:sz w:val="32"/>
          <w:szCs w:val="32"/>
          <w:lang w:eastAsia="zh-CN"/>
        </w:rPr>
        <w:t>氧站</w:t>
      </w:r>
      <w:r>
        <w:rPr>
          <w:rFonts w:hint="eastAsia" w:ascii="仿宋_GB2312" w:hAnsi="仿宋_GB2312" w:eastAsia="仿宋_GB2312" w:cs="仿宋_GB2312"/>
          <w:sz w:val="32"/>
          <w:szCs w:val="32"/>
        </w:rPr>
        <w:t>压为表设置上</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限标识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安装气体</w:t>
      </w:r>
      <w:r>
        <w:rPr>
          <w:rFonts w:hint="eastAsia" w:ascii="仿宋_GB2312" w:hAnsi="仿宋_GB2312" w:eastAsia="仿宋_GB2312" w:cs="仿宋_GB2312"/>
          <w:sz w:val="32"/>
          <w:szCs w:val="32"/>
        </w:rPr>
        <w:t>上</w:t>
      </w:r>
      <w:r>
        <w:rPr>
          <w:rFonts w:hint="eastAsia" w:ascii="仿宋_GB2312" w:hAnsi="仿宋_GB2312" w:eastAsia="仿宋_GB2312" w:cs="仿宋_GB2312"/>
          <w:sz w:val="32"/>
          <w:szCs w:val="32"/>
          <w:lang w:eastAsia="zh-CN"/>
        </w:rPr>
        <w:t>下</w:t>
      </w:r>
      <w:r>
        <w:rPr>
          <w:rFonts w:hint="eastAsia" w:ascii="仿宋_GB2312" w:hAnsi="仿宋_GB2312" w:eastAsia="仿宋_GB2312" w:cs="仿宋_GB2312"/>
          <w:sz w:val="32"/>
          <w:szCs w:val="32"/>
        </w:rPr>
        <w:t>限</w:t>
      </w:r>
      <w:r>
        <w:rPr>
          <w:rFonts w:hint="eastAsia" w:ascii="仿宋_GB2312" w:hAnsi="仿宋_GB2312" w:eastAsia="仿宋_GB2312" w:cs="仿宋_GB2312"/>
          <w:sz w:val="32"/>
          <w:szCs w:val="32"/>
          <w:lang w:eastAsia="zh-CN"/>
        </w:rPr>
        <w:t>报警装置。</w:t>
      </w:r>
    </w:p>
    <w:p>
      <w:pPr>
        <w:numPr>
          <w:ilvl w:val="0"/>
          <w:numId w:val="0"/>
        </w:numPr>
        <w:ind w:leftChars="0"/>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2、新院区</w:t>
      </w:r>
      <w:r>
        <w:rPr>
          <w:rFonts w:hint="eastAsia" w:ascii="仿宋_GB2312" w:hAnsi="仿宋_GB2312" w:eastAsia="仿宋_GB2312" w:cs="仿宋_GB2312"/>
          <w:sz w:val="32"/>
          <w:szCs w:val="32"/>
          <w:vertAlign w:val="baseline"/>
          <w:lang w:val="en-US" w:eastAsia="zh-CN"/>
        </w:rPr>
        <w:t>液氧站氧气管道设导除静电的接地装置（</w:t>
      </w:r>
      <w:r>
        <w:rPr>
          <w:rFonts w:hint="eastAsia" w:ascii="仿宋_GB2312" w:hAnsi="仿宋_GB2312" w:eastAsia="仿宋_GB2312" w:cs="仿宋_GB2312"/>
          <w:sz w:val="32"/>
          <w:szCs w:val="32"/>
        </w:rPr>
        <w:t>静电跨接</w:t>
      </w:r>
      <w:r>
        <w:rPr>
          <w:rFonts w:hint="eastAsia" w:ascii="仿宋_GB2312" w:hAnsi="仿宋_GB2312" w:eastAsia="仿宋_GB2312" w:cs="仿宋_GB2312"/>
          <w:sz w:val="32"/>
          <w:szCs w:val="32"/>
          <w:lang w:eastAsia="zh-CN"/>
        </w:rPr>
        <w:t>采用</w:t>
      </w:r>
      <w:r>
        <w:rPr>
          <w:rFonts w:hint="eastAsia" w:ascii="仿宋_GB2312" w:hAnsi="仿宋_GB2312" w:eastAsia="仿宋_GB2312" w:cs="仿宋_GB2312"/>
          <w:sz w:val="32"/>
          <w:szCs w:val="32"/>
          <w:lang w:val="en-US" w:eastAsia="zh-CN"/>
        </w:rPr>
        <w:t>4平方软铜线，可靠的螺纹联接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vertAlign w:val="baseline"/>
          <w:lang w:val="en-US" w:eastAsia="zh-CN"/>
        </w:rPr>
        <w:t>，接地电阻不应大于10Ω。</w:t>
      </w:r>
    </w:p>
    <w:p>
      <w:pPr>
        <w:numPr>
          <w:ilvl w:val="0"/>
          <w:numId w:val="0"/>
        </w:numPr>
        <w:ind w:leftChars="0"/>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3、新院区</w:t>
      </w:r>
      <w:r>
        <w:rPr>
          <w:rFonts w:hint="eastAsia" w:ascii="仿宋_GB2312" w:hAnsi="仿宋_GB2312" w:eastAsia="仿宋_GB2312" w:cs="仿宋_GB2312"/>
          <w:sz w:val="32"/>
          <w:szCs w:val="32"/>
          <w:vertAlign w:val="baseline"/>
          <w:lang w:val="en-US" w:eastAsia="zh-CN"/>
        </w:rPr>
        <w:t>所有医用气体压力表按介质安装相同压力表，按介质</w:t>
      </w:r>
      <w:r>
        <w:rPr>
          <w:rFonts w:hint="eastAsia" w:ascii="仿宋_GB2312" w:hAnsi="仿宋_GB2312" w:eastAsia="仿宋_GB2312" w:cs="仿宋_GB2312"/>
          <w:sz w:val="32"/>
          <w:szCs w:val="32"/>
        </w:rPr>
        <w:t>设置管控标识</w:t>
      </w:r>
      <w:r>
        <w:rPr>
          <w:rFonts w:hint="eastAsia" w:ascii="仿宋_GB2312" w:hAnsi="仿宋_GB2312" w:eastAsia="仿宋_GB2312" w:cs="仿宋_GB2312"/>
          <w:sz w:val="32"/>
          <w:szCs w:val="32"/>
          <w:lang w:eastAsia="zh-CN"/>
        </w:rPr>
        <w:t>。</w:t>
      </w:r>
    </w:p>
    <w:p>
      <w:pPr>
        <w:numPr>
          <w:ilvl w:val="0"/>
          <w:numId w:val="0"/>
        </w:numP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4、新院区</w:t>
      </w:r>
      <w:r>
        <w:rPr>
          <w:rFonts w:hint="eastAsia" w:ascii="仿宋_GB2312" w:hAnsi="仿宋_GB2312" w:eastAsia="仿宋_GB2312" w:cs="仿宋_GB2312"/>
          <w:sz w:val="32"/>
          <w:szCs w:val="32"/>
          <w:lang w:eastAsia="zh-CN"/>
        </w:rPr>
        <w:t>氧站内</w:t>
      </w:r>
      <w:r>
        <w:rPr>
          <w:rFonts w:hint="eastAsia" w:ascii="仿宋_GB2312" w:hAnsi="仿宋_GB2312" w:eastAsia="仿宋_GB2312" w:cs="仿宋_GB2312"/>
          <w:sz w:val="32"/>
          <w:szCs w:val="32"/>
        </w:rPr>
        <w:t>安全阀引至安全处施放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vertAlign w:val="baseline"/>
          <w:lang w:val="en-US" w:eastAsia="zh-CN"/>
        </w:rPr>
        <w:t>排放管引至室外安全处，放散管口距离地面高于4.5米。</w:t>
      </w:r>
    </w:p>
    <w:p>
      <w:pPr>
        <w:numPr>
          <w:ilvl w:val="0"/>
          <w:numId w:val="0"/>
        </w:numP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5、新院区</w:t>
      </w:r>
      <w:r>
        <w:rPr>
          <w:rFonts w:hint="eastAsia" w:ascii="仿宋_GB2312" w:hAnsi="仿宋_GB2312" w:eastAsia="仿宋_GB2312" w:cs="仿宋_GB2312"/>
          <w:sz w:val="32"/>
          <w:szCs w:val="32"/>
          <w:vertAlign w:val="baseline"/>
          <w:lang w:val="en-US" w:eastAsia="zh-CN"/>
        </w:rPr>
        <w:t>安装氧浓度仪，安装自动定时防爆排风扇，房间换气次数不应少于8次/h，或平时换气次数不应少于3次/h，事故状况时不应少于12次/h.</w:t>
      </w:r>
    </w:p>
    <w:p>
      <w:pPr>
        <w:numPr>
          <w:ilvl w:val="0"/>
          <w:numId w:val="0"/>
        </w:numP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液氧分气缸上管线设置专用介质流向标识</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液氧分气缸处地面沉降,</w:t>
      </w:r>
      <w:r>
        <w:rPr>
          <w:rFonts w:hint="eastAsia" w:ascii="仿宋_GB2312" w:hAnsi="仿宋_GB2312" w:eastAsia="仿宋_GB2312" w:cs="仿宋_GB2312"/>
          <w:sz w:val="32"/>
          <w:szCs w:val="32"/>
          <w:lang w:eastAsia="zh-CN"/>
        </w:rPr>
        <w:t>进行加固处理，</w:t>
      </w:r>
      <w:r>
        <w:rPr>
          <w:rFonts w:hint="eastAsia" w:ascii="仿宋_GB2312" w:hAnsi="仿宋_GB2312" w:eastAsia="仿宋_GB2312" w:cs="仿宋_GB2312"/>
          <w:sz w:val="32"/>
          <w:szCs w:val="32"/>
        </w:rPr>
        <w:t>进出管道</w:t>
      </w:r>
      <w:r>
        <w:rPr>
          <w:rFonts w:hint="eastAsia" w:ascii="仿宋_GB2312" w:hAnsi="仿宋_GB2312" w:eastAsia="仿宋_GB2312" w:cs="仿宋_GB2312"/>
          <w:sz w:val="32"/>
          <w:szCs w:val="32"/>
          <w:lang w:eastAsia="zh-CN"/>
        </w:rPr>
        <w:t>安装</w:t>
      </w:r>
      <w:r>
        <w:rPr>
          <w:rFonts w:hint="eastAsia" w:ascii="仿宋_GB2312" w:hAnsi="仿宋_GB2312" w:eastAsia="仿宋_GB2312" w:cs="仿宋_GB2312"/>
          <w:sz w:val="32"/>
          <w:szCs w:val="32"/>
          <w:lang w:val="en-US" w:eastAsia="zh-CN"/>
        </w:rPr>
        <w:t>304</w:t>
      </w:r>
      <w:r>
        <w:rPr>
          <w:rFonts w:hint="eastAsia" w:ascii="仿宋_GB2312" w:hAnsi="仿宋_GB2312" w:eastAsia="仿宋_GB2312" w:cs="仿宋_GB2312"/>
          <w:sz w:val="32"/>
          <w:szCs w:val="32"/>
          <w:lang w:eastAsia="zh-CN"/>
        </w:rPr>
        <w:t>不锈钢</w:t>
      </w:r>
      <w:r>
        <w:rPr>
          <w:rFonts w:hint="eastAsia" w:ascii="仿宋_GB2312" w:hAnsi="仿宋_GB2312" w:eastAsia="仿宋_GB2312" w:cs="仿宋_GB2312"/>
          <w:sz w:val="32"/>
          <w:szCs w:val="32"/>
        </w:rPr>
        <w:t>补偿软管</w:t>
      </w:r>
      <w:r>
        <w:rPr>
          <w:rFonts w:hint="eastAsia" w:ascii="仿宋_GB2312" w:hAnsi="仿宋_GB2312" w:eastAsia="仿宋_GB2312" w:cs="仿宋_GB2312"/>
          <w:sz w:val="32"/>
          <w:szCs w:val="32"/>
          <w:lang w:eastAsia="zh-CN"/>
        </w:rPr>
        <w:t>装置。</w:t>
      </w:r>
    </w:p>
    <w:p>
      <w:pPr>
        <w:numPr>
          <w:ilvl w:val="0"/>
          <w:numId w:val="0"/>
        </w:numPr>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lang w:val="en-US" w:eastAsia="zh-CN"/>
        </w:rPr>
        <w:t>7、老院</w:t>
      </w:r>
      <w:r>
        <w:rPr>
          <w:rFonts w:hint="eastAsia" w:ascii="仿宋_GB2312" w:hAnsi="仿宋_GB2312" w:eastAsia="仿宋_GB2312" w:cs="仿宋_GB2312"/>
          <w:sz w:val="32"/>
          <w:szCs w:val="32"/>
          <w:vertAlign w:val="baseline"/>
          <w:lang w:val="en-US" w:eastAsia="zh-CN"/>
        </w:rPr>
        <w:t>安装氧浓度仪和</w:t>
      </w:r>
      <w:r>
        <w:rPr>
          <w:rFonts w:hint="eastAsia" w:ascii="仿宋_GB2312" w:hAnsi="仿宋_GB2312" w:eastAsia="仿宋_GB2312" w:cs="仿宋_GB2312"/>
          <w:sz w:val="32"/>
          <w:szCs w:val="32"/>
        </w:rPr>
        <w:t>一氧化碳浓度</w:t>
      </w:r>
      <w:r>
        <w:rPr>
          <w:rFonts w:hint="eastAsia" w:ascii="仿宋_GB2312" w:hAnsi="仿宋_GB2312" w:eastAsia="仿宋_GB2312" w:cs="仿宋_GB2312"/>
          <w:sz w:val="32"/>
          <w:szCs w:val="32"/>
          <w:lang w:eastAsia="zh-CN"/>
        </w:rPr>
        <w:t>仪</w:t>
      </w:r>
      <w:r>
        <w:rPr>
          <w:rFonts w:hint="eastAsia" w:ascii="仿宋_GB2312" w:hAnsi="仿宋_GB2312" w:eastAsia="仿宋_GB2312" w:cs="仿宋_GB2312"/>
          <w:sz w:val="32"/>
          <w:szCs w:val="32"/>
          <w:vertAlign w:val="baseline"/>
          <w:lang w:val="en-US" w:eastAsia="zh-CN"/>
        </w:rPr>
        <w:t>。安装自动定时防爆排风扇，房间换气次数不应少于8次/h，或平时换气次数不应少于3次/h，事故状况时不应少于12次/h.</w:t>
      </w:r>
    </w:p>
    <w:p>
      <w:pPr>
        <w:numPr>
          <w:ilvl w:val="0"/>
          <w:numId w:val="0"/>
        </w:numP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vertAlign w:val="baseline"/>
          <w:lang w:val="en-US" w:eastAsia="zh-CN"/>
        </w:rPr>
        <w:t>8、老院区液氧</w:t>
      </w:r>
      <w:r>
        <w:rPr>
          <w:rFonts w:hint="eastAsia" w:ascii="仿宋_GB2312" w:hAnsi="仿宋_GB2312" w:eastAsia="仿宋_GB2312" w:cs="仿宋_GB2312"/>
          <w:sz w:val="32"/>
          <w:szCs w:val="32"/>
          <w:lang w:eastAsia="zh-CN"/>
        </w:rPr>
        <w:t>站和氧站内</w:t>
      </w:r>
      <w:r>
        <w:rPr>
          <w:rFonts w:hint="eastAsia" w:ascii="仿宋_GB2312" w:hAnsi="仿宋_GB2312" w:eastAsia="仿宋_GB2312" w:cs="仿宋_GB2312"/>
          <w:sz w:val="32"/>
          <w:szCs w:val="32"/>
        </w:rPr>
        <w:t>安全阀引至安全处施放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vertAlign w:val="baseline"/>
          <w:lang w:val="en-US" w:eastAsia="zh-CN"/>
        </w:rPr>
        <w:t>排放管引至室外安全处，放散管口距离地面高于4.5米。</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val="en-US" w:eastAsia="zh-CN"/>
        </w:rPr>
        <w:t>满足</w:t>
      </w:r>
      <w:r>
        <w:rPr>
          <w:rFonts w:hint="eastAsia" w:ascii="仿宋_GB2312" w:hAnsi="仿宋_GB2312" w:eastAsia="仿宋_GB2312" w:cs="仿宋_GB2312"/>
          <w:sz w:val="32"/>
          <w:szCs w:val="32"/>
          <w:vertAlign w:val="baseline"/>
          <w:lang w:val="en-US" w:eastAsia="zh-CN"/>
        </w:rPr>
        <w:t>《医用气体工程技术规范》要求，方便</w:t>
      </w:r>
      <w:r>
        <w:rPr>
          <w:rFonts w:hint="eastAsia" w:ascii="仿宋_GB2312" w:hAnsi="仿宋_GB2312" w:eastAsia="仿宋_GB2312" w:cs="仿宋_GB2312"/>
          <w:sz w:val="32"/>
          <w:szCs w:val="32"/>
        </w:rPr>
        <w:t>中心液氧站的日常监测及管理的需要，及时了解氧气的使用情况及剩余氧量，进一步提升及保障医院的氧气</w:t>
      </w:r>
      <w:r>
        <w:rPr>
          <w:rFonts w:hint="eastAsia" w:ascii="仿宋_GB2312" w:hAnsi="仿宋_GB2312" w:eastAsia="仿宋_GB2312" w:cs="仿宋_GB2312"/>
          <w:sz w:val="32"/>
          <w:szCs w:val="32"/>
          <w:lang w:val="en-US" w:eastAsia="zh-CN"/>
        </w:rPr>
        <w:t>安全</w:t>
      </w:r>
      <w:r>
        <w:rPr>
          <w:rFonts w:hint="eastAsia" w:ascii="仿宋_GB2312" w:hAnsi="仿宋_GB2312" w:eastAsia="仿宋_GB2312" w:cs="仿宋_GB2312"/>
          <w:sz w:val="32"/>
          <w:szCs w:val="32"/>
        </w:rPr>
        <w:t>，由于现液位计的液位指示和压力值无详细的数据记录，并且需要工作人员定时来查看并记录，该方式不紧增加工作量，而且存在监控漏洞及数据滞后，同时不利于数据统计及分析，同时液氧的使用状态监控数据记录也不完整。无法实时监控和记录液氧罐的当前状态，只有通过人工巡查来判断当前的液氧管道状态，凭人工对往常使用情况来判断剩余的液氧量的供应时间，也无法提供准确剩余量</w:t>
      </w:r>
      <w:r>
        <w:rPr>
          <w:rFonts w:hint="eastAsia" w:ascii="仿宋_GB2312" w:hAnsi="仿宋_GB2312" w:eastAsia="仿宋_GB2312" w:cs="仿宋_GB2312"/>
          <w:sz w:val="32"/>
          <w:szCs w:val="32"/>
          <w:lang w:val="en-US" w:eastAsia="zh-CN"/>
        </w:rPr>
        <w:t>及时预警</w:t>
      </w:r>
      <w:r>
        <w:rPr>
          <w:rFonts w:hint="eastAsia" w:ascii="仿宋_GB2312" w:hAnsi="仿宋_GB2312" w:eastAsia="仿宋_GB2312" w:cs="仿宋_GB2312"/>
          <w:sz w:val="32"/>
          <w:szCs w:val="32"/>
        </w:rPr>
        <w:t>，及对后续补充的计划安排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特做如下信息化方案：</w:t>
      </w:r>
    </w:p>
    <w:p>
      <w:pPr>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color w:val="auto"/>
          <w:sz w:val="32"/>
          <w:szCs w:val="32"/>
          <w:lang w:val="en-US" w:eastAsia="zh-CN"/>
        </w:rPr>
        <w:t>9.1</w:t>
      </w:r>
      <w:r>
        <w:rPr>
          <w:rFonts w:hint="eastAsia" w:ascii="仿宋_GB2312" w:hAnsi="仿宋_GB2312" w:eastAsia="仿宋_GB2312" w:cs="仿宋_GB2312"/>
          <w:color w:val="666666"/>
          <w:sz w:val="32"/>
          <w:szCs w:val="32"/>
        </w:rPr>
        <w:t> </w:t>
      </w:r>
      <w:r>
        <w:rPr>
          <w:rFonts w:hint="eastAsia" w:ascii="仿宋_GB2312" w:hAnsi="仿宋_GB2312" w:eastAsia="仿宋_GB2312" w:cs="仿宋_GB2312"/>
          <w:kern w:val="2"/>
          <w:sz w:val="32"/>
          <w:szCs w:val="32"/>
        </w:rPr>
        <w:t>本项目</w:t>
      </w:r>
      <w:r>
        <w:rPr>
          <w:rFonts w:hint="eastAsia" w:ascii="仿宋_GB2312" w:hAnsi="仿宋_GB2312" w:eastAsia="仿宋_GB2312" w:cs="仿宋_GB2312"/>
          <w:kern w:val="2"/>
          <w:sz w:val="32"/>
          <w:szCs w:val="32"/>
          <w:lang w:val="en-US" w:eastAsia="zh-CN"/>
        </w:rPr>
        <w:t>氧站</w:t>
      </w:r>
      <w:r>
        <w:rPr>
          <w:rFonts w:hint="eastAsia" w:ascii="仿宋_GB2312" w:hAnsi="仿宋_GB2312" w:eastAsia="仿宋_GB2312" w:cs="仿宋_GB2312"/>
          <w:kern w:val="2"/>
          <w:sz w:val="32"/>
          <w:szCs w:val="32"/>
        </w:rPr>
        <w:t>液氧</w:t>
      </w:r>
      <w:r>
        <w:rPr>
          <w:rFonts w:hint="eastAsia" w:ascii="仿宋_GB2312" w:hAnsi="仿宋_GB2312" w:eastAsia="仿宋_GB2312" w:cs="仿宋_GB2312"/>
          <w:kern w:val="2"/>
          <w:sz w:val="32"/>
          <w:szCs w:val="32"/>
          <w:lang w:val="en-US" w:eastAsia="zh-CN"/>
        </w:rPr>
        <w:t>站</w:t>
      </w:r>
      <w:r>
        <w:rPr>
          <w:rFonts w:hint="eastAsia" w:ascii="仿宋_GB2312" w:hAnsi="仿宋_GB2312" w:eastAsia="仿宋_GB2312" w:cs="仿宋_GB2312"/>
          <w:kern w:val="2"/>
          <w:sz w:val="32"/>
          <w:szCs w:val="32"/>
        </w:rPr>
        <w:t>仪表配置如图1所示</w:t>
      </w:r>
      <w:r>
        <w:rPr>
          <w:rFonts w:hint="eastAsia" w:ascii="仿宋_GB2312" w:hAnsi="仿宋_GB2312" w:eastAsia="仿宋_GB2312" w:cs="仿宋_GB2312"/>
          <w:kern w:val="2"/>
          <w:sz w:val="32"/>
          <w:szCs w:val="32"/>
          <w:lang w:eastAsia="zh-CN"/>
        </w:rPr>
        <w:t>：</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drawing>
          <wp:inline distT="0" distB="0" distL="114300" distR="114300">
            <wp:extent cx="4171950" cy="3545205"/>
            <wp:effectExtent l="0" t="0" r="6350" b="10795"/>
            <wp:docPr id="1" name="图片 1" descr="9d1785e4c773117b05a2366a12af4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d1785e4c773117b05a2366a12af4d8"/>
                    <pic:cNvPicPr>
                      <a:picLocks noChangeAspect="1"/>
                    </pic:cNvPicPr>
                  </pic:nvPicPr>
                  <pic:blipFill>
                    <a:blip r:embed="rId4"/>
                    <a:stretch>
                      <a:fillRect/>
                    </a:stretch>
                  </pic:blipFill>
                  <pic:spPr>
                    <a:xfrm>
                      <a:off x="0" y="0"/>
                      <a:ext cx="4171950" cy="3545205"/>
                    </a:xfrm>
                    <a:prstGeom prst="rect">
                      <a:avLst/>
                    </a:prstGeom>
                  </pic:spPr>
                </pic:pic>
              </a:graphicData>
            </a:graphic>
          </wp:inline>
        </w:drawing>
      </w:r>
    </w:p>
    <w:p>
      <w:pPr>
        <w:pStyle w:val="3"/>
        <w:numPr>
          <w:ilvl w:val="0"/>
          <w:numId w:val="0"/>
        </w:numPr>
        <w:shd w:val="clear" w:color="auto" w:fill="FFFFFF"/>
        <w:spacing w:before="0" w:beforeAutospacing="0" w:after="0" w:afterAutospacing="0"/>
        <w:ind w:leftChars="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9.2具体方案：</w:t>
      </w:r>
    </w:p>
    <w:p>
      <w:pPr>
        <w:pStyle w:val="3"/>
        <w:numPr>
          <w:ilvl w:val="0"/>
          <w:numId w:val="0"/>
        </w:numPr>
        <w:shd w:val="clear" w:color="auto" w:fill="FFFFFF"/>
        <w:spacing w:before="0" w:beforeAutospacing="0" w:after="0" w:afterAutospacing="0"/>
        <w:ind w:right="0" w:rightChars="0"/>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在液氧储罐气相连通管上设置1台数显压力变送器和1套液位压差变送器, 变送器采用模拟信号或RS485信号完成对液氧储罐的压力采集</w:t>
      </w:r>
      <w:r>
        <w:rPr>
          <w:rFonts w:hint="eastAsia" w:ascii="仿宋_GB2312" w:hAnsi="仿宋_GB2312" w:eastAsia="仿宋_GB2312" w:cs="仿宋_GB2312"/>
          <w:kern w:val="2"/>
          <w:sz w:val="32"/>
          <w:szCs w:val="32"/>
          <w:lang w:eastAsia="zh-CN"/>
        </w:rPr>
        <w:t>。</w:t>
      </w:r>
    </w:p>
    <w:p>
      <w:pPr>
        <w:pStyle w:val="3"/>
        <w:numPr>
          <w:ilvl w:val="0"/>
          <w:numId w:val="0"/>
        </w:numPr>
        <w:shd w:val="clear" w:color="auto" w:fill="FFFFFF"/>
        <w:spacing w:before="0" w:beforeAutospacing="0" w:after="0" w:afterAutospacing="0"/>
        <w:ind w:right="0" w:rightChars="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2</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在其它分气缸设置1个压力变送器，各支路分别设置1个压力变送器，汇流排等设备设置3个压力变送器完成压力采集。</w:t>
      </w:r>
    </w:p>
    <w:p>
      <w:pPr>
        <w:pStyle w:val="3"/>
        <w:shd w:val="clear" w:color="auto" w:fill="FFFFFF"/>
        <w:spacing w:before="0" w:beforeAutospacing="0" w:after="0" w:afterAutospacing="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数据采集模块主要采集压力变送器和液位压差变送器的模拟信号的采集和处理。</w:t>
      </w:r>
    </w:p>
    <w:p>
      <w:pPr>
        <w:pStyle w:val="3"/>
        <w:shd w:val="clear" w:color="auto" w:fill="FFFFFF"/>
        <w:spacing w:before="0" w:beforeAutospacing="0" w:after="0" w:afterAutospacing="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4</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触摸屏主要显示数据采集模块的处理完成的数据显示，数据处理，数据记录等其它需要处理的信息。</w:t>
      </w:r>
    </w:p>
    <w:p>
      <w:pPr>
        <w:pStyle w:val="3"/>
        <w:shd w:val="clear" w:color="auto" w:fill="FFFFFF"/>
        <w:spacing w:before="0" w:beforeAutospacing="0" w:after="0" w:afterAutospacing="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rPr>
        <w:t>控制箱主要安装数据采集模块，触摸屏，电源供应。</w:t>
      </w:r>
    </w:p>
    <w:p>
      <w:pPr>
        <w:pStyle w:val="3"/>
        <w:numPr>
          <w:ilvl w:val="0"/>
          <w:numId w:val="0"/>
        </w:numPr>
        <w:shd w:val="clear" w:color="auto" w:fill="FFFFFF"/>
        <w:spacing w:before="0" w:beforeAutospacing="0" w:after="0" w:afterAutospacing="0"/>
        <w:ind w:leftChars="0"/>
        <w:rPr>
          <w:rFonts w:hint="eastAsia" w:ascii="仿宋_GB2312" w:hAnsi="仿宋_GB2312" w:eastAsia="仿宋_GB2312" w:cs="仿宋_GB2312"/>
          <w:kern w:val="2"/>
          <w:sz w:val="32"/>
          <w:szCs w:val="32"/>
        </w:rPr>
      </w:pPr>
      <w:r>
        <w:rPr>
          <w:rFonts w:hint="default" w:ascii="Calibri" w:hAnsi="Calibri" w:eastAsia="仿宋_GB2312" w:cs="Calibri"/>
          <w:kern w:val="2"/>
          <w:sz w:val="32"/>
          <w:szCs w:val="32"/>
        </w:rPr>
        <w:t>①</w:t>
      </w:r>
      <w:r>
        <w:rPr>
          <w:rFonts w:hint="eastAsia" w:ascii="仿宋_GB2312" w:hAnsi="仿宋_GB2312" w:eastAsia="仿宋_GB2312" w:cs="仿宋_GB2312"/>
          <w:kern w:val="2"/>
          <w:sz w:val="32"/>
          <w:szCs w:val="32"/>
        </w:rPr>
        <w:t>差压变送器安装方式，拆除原机械液位计原管路接口上，利用原管路接口直接更换新的差压变送器正负压力接口即可完成更换工作。更换前需要关闭维修阀门，更换后开启维修阀门即可。该工作需要注意更新液氧罐安全使用注意事项，不得违规操作，注意更换时各阀门的开关顺序。</w:t>
      </w:r>
    </w:p>
    <w:p>
      <w:pPr>
        <w:pStyle w:val="7"/>
        <w:numPr>
          <w:ilvl w:val="0"/>
          <w:numId w:val="0"/>
        </w:numPr>
        <w:ind w:leftChars="0"/>
        <w:rPr>
          <w:rFonts w:hint="eastAsia" w:ascii="仿宋_GB2312" w:hAnsi="仿宋_GB2312" w:eastAsia="仿宋_GB2312" w:cs="仿宋_GB2312"/>
          <w:sz w:val="32"/>
          <w:szCs w:val="32"/>
        </w:rPr>
      </w:pPr>
      <w:r>
        <w:rPr>
          <w:rFonts w:hint="default" w:ascii="Calibri" w:hAnsi="Calibri" w:eastAsia="仿宋_GB2312" w:cs="Calibri"/>
          <w:sz w:val="32"/>
          <w:szCs w:val="32"/>
        </w:rPr>
        <w:t>②</w:t>
      </w:r>
      <w:r>
        <w:rPr>
          <w:rFonts w:hint="eastAsia" w:ascii="仿宋_GB2312" w:hAnsi="仿宋_GB2312" w:eastAsia="仿宋_GB2312" w:cs="仿宋_GB2312"/>
          <w:sz w:val="32"/>
          <w:szCs w:val="32"/>
        </w:rPr>
        <w:t>数显压力变送器和压力变送器安装方式，同样式安装于原拆除的机械压力表接口上，更换前需要关闭维修阀门，如果原管路无安装管路及维修阀门，需要额外焊接分支增加维修阀门及压力变送器安装接口。</w:t>
      </w:r>
    </w:p>
    <w:p>
      <w:pPr>
        <w:pStyle w:val="3"/>
        <w:numPr>
          <w:ilvl w:val="0"/>
          <w:numId w:val="0"/>
        </w:numPr>
        <w:shd w:val="clear" w:color="auto" w:fill="FFFFFF"/>
        <w:spacing w:before="0" w:beforeAutospacing="0" w:after="0" w:afterAutospacing="0"/>
        <w:ind w:leftChars="0"/>
        <w:rPr>
          <w:rFonts w:hint="eastAsia" w:ascii="仿宋_GB2312" w:hAnsi="仿宋_GB2312" w:eastAsia="仿宋_GB2312" w:cs="仿宋_GB2312"/>
          <w:kern w:val="2"/>
          <w:sz w:val="32"/>
          <w:szCs w:val="32"/>
        </w:rPr>
      </w:pPr>
      <w:r>
        <w:rPr>
          <w:rFonts w:hint="default" w:ascii="Calibri" w:hAnsi="Calibri" w:eastAsia="仿宋_GB2312" w:cs="Calibri"/>
          <w:kern w:val="2"/>
          <w:sz w:val="32"/>
          <w:szCs w:val="32"/>
        </w:rPr>
        <w:t>③</w:t>
      </w:r>
      <w:r>
        <w:rPr>
          <w:rFonts w:hint="eastAsia" w:ascii="仿宋_GB2312" w:hAnsi="仿宋_GB2312" w:eastAsia="仿宋_GB2312" w:cs="仿宋_GB2312"/>
          <w:kern w:val="2"/>
          <w:sz w:val="32"/>
          <w:szCs w:val="32"/>
        </w:rPr>
        <w:t>差压变送器液位测量精度为0.02%, 压力测量精度为±0.5%,提供1路通信信号输出或1路模拟20mA信号输出, 采用M20*1.5与液氧储罐连接使用在线维护阀门。提供罐旁压力显示用于压力的就地显示。</w:t>
      </w:r>
    </w:p>
    <w:p>
      <w:pPr>
        <w:pStyle w:val="3"/>
        <w:shd w:val="clear" w:color="auto" w:fill="FFFFFF"/>
        <w:spacing w:before="0" w:beforeAutospacing="0" w:after="0" w:afterAutospacing="0"/>
        <w:rPr>
          <w:rFonts w:hint="eastAsia" w:ascii="仿宋_GB2312" w:hAnsi="仿宋_GB2312" w:eastAsia="仿宋_GB2312" w:cs="仿宋_GB2312"/>
          <w:kern w:val="2"/>
          <w:sz w:val="32"/>
          <w:szCs w:val="32"/>
        </w:rPr>
      </w:pPr>
      <w:r>
        <w:rPr>
          <w:rFonts w:hint="default" w:ascii="Calibri" w:hAnsi="Calibri" w:eastAsia="仿宋_GB2312" w:cs="Calibri"/>
          <w:kern w:val="2"/>
          <w:sz w:val="32"/>
          <w:szCs w:val="32"/>
        </w:rPr>
        <w:t>④</w:t>
      </w:r>
      <w:r>
        <w:rPr>
          <w:rFonts w:hint="eastAsia" w:ascii="仿宋_GB2312" w:hAnsi="仿宋_GB2312" w:eastAsia="仿宋_GB2312" w:cs="仿宋_GB2312"/>
          <w:kern w:val="2"/>
          <w:sz w:val="32"/>
          <w:szCs w:val="32"/>
        </w:rPr>
        <w:t>触摸屏操作系统基于组态软件二次开发组态完成包括以下功能: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1）显示功能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-来自差压变送器的差压值通过计算获得的液位值和压力变送器压力值。</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2) 记录功能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所有需要记录的事件或报警都可记录在触摸屏上, 包括格式为日期, 时间和报警类型。</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3) 计算功能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根据提供的罐体参数, 计算每罐的总体积和质量。</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-通过数据计算获得剩余氧量的使用时间值，该数据为更据实际使用流量 计算的实时可持续供应时间。</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4）参数设置功能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可根据院方使用情况对液位进行设置本地报警，如果实际液位低于设定报警液位时本地控制箱发出报警提示，同时触摸屏提示报警。</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5</w:t>
      </w:r>
      <w:r>
        <w:rPr>
          <w:rFonts w:hint="eastAsia" w:ascii="仿宋_GB2312" w:hAnsi="仿宋_GB2312" w:eastAsia="仿宋_GB2312" w:cs="仿宋_GB2312"/>
          <w:kern w:val="2"/>
          <w:sz w:val="32"/>
          <w:szCs w:val="32"/>
        </w:rPr>
        <w:t>）远程功能</w:t>
      </w:r>
    </w:p>
    <w:p>
      <w:pPr>
        <w:pStyle w:val="3"/>
        <w:shd w:val="clear" w:color="auto" w:fill="FFFFFF"/>
        <w:spacing w:before="0" w:beforeAutospacing="0" w:after="0" w:afterAutospacing="0"/>
        <w:ind w:left="360"/>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rPr>
        <w:t>-通过触摸屏内置4G网络流量卡，</w:t>
      </w:r>
      <w:r>
        <w:rPr>
          <w:rFonts w:hint="eastAsia" w:ascii="仿宋_GB2312" w:hAnsi="仿宋_GB2312" w:eastAsia="仿宋_GB2312" w:cs="仿宋_GB2312"/>
          <w:kern w:val="2"/>
          <w:sz w:val="32"/>
          <w:szCs w:val="32"/>
          <w:lang w:val="en-US" w:eastAsia="zh-CN"/>
        </w:rPr>
        <w:t>可</w:t>
      </w:r>
      <w:r>
        <w:rPr>
          <w:rFonts w:hint="eastAsia" w:ascii="仿宋_GB2312" w:hAnsi="仿宋_GB2312" w:eastAsia="仿宋_GB2312" w:cs="仿宋_GB2312"/>
          <w:kern w:val="2"/>
          <w:sz w:val="32"/>
          <w:szCs w:val="32"/>
        </w:rPr>
        <w:t>远程调试APP软件连接后通过远程VNC功能实现远程</w:t>
      </w:r>
      <w:r>
        <w:rPr>
          <w:rFonts w:hint="eastAsia" w:ascii="仿宋_GB2312" w:hAnsi="仿宋_GB2312" w:eastAsia="仿宋_GB2312" w:cs="仿宋_GB2312"/>
          <w:kern w:val="2"/>
          <w:sz w:val="32"/>
          <w:szCs w:val="32"/>
          <w:lang w:val="en-US" w:eastAsia="zh-CN"/>
        </w:rPr>
        <w:t>手机界面</w:t>
      </w:r>
      <w:r>
        <w:rPr>
          <w:rFonts w:hint="eastAsia" w:ascii="仿宋_GB2312" w:hAnsi="仿宋_GB2312" w:eastAsia="仿宋_GB2312" w:cs="仿宋_GB2312"/>
          <w:kern w:val="2"/>
          <w:sz w:val="32"/>
          <w:szCs w:val="32"/>
        </w:rPr>
        <w:t>查看，该功能无自主报警功能，需要使用主动自主查看。该流量卡需要使用者自行充值购买相应流量，正常为9元1GB使用期限为1年。使用完后可以随时充流量来保持正常使用。</w:t>
      </w:r>
      <w:r>
        <w:rPr>
          <w:rFonts w:hint="eastAsia" w:ascii="仿宋_GB2312" w:hAnsi="仿宋_GB2312" w:eastAsia="仿宋_GB2312" w:cs="仿宋_GB2312"/>
          <w:kern w:val="2"/>
          <w:sz w:val="32"/>
          <w:szCs w:val="32"/>
          <w:lang w:val="en-US" w:eastAsia="zh-CN"/>
        </w:rPr>
        <w:t>(如果安装有wifi不用</w:t>
      </w:r>
      <w:r>
        <w:rPr>
          <w:rFonts w:hint="eastAsia" w:ascii="仿宋_GB2312" w:hAnsi="仿宋_GB2312" w:eastAsia="仿宋_GB2312" w:cs="仿宋_GB2312"/>
          <w:kern w:val="2"/>
          <w:sz w:val="32"/>
          <w:szCs w:val="32"/>
        </w:rPr>
        <w:t>4G网络流量卡</w:t>
      </w:r>
      <w:r>
        <w:rPr>
          <w:rFonts w:hint="eastAsia" w:ascii="仿宋_GB2312" w:hAnsi="仿宋_GB2312" w:eastAsia="仿宋_GB2312" w:cs="仿宋_GB2312"/>
          <w:kern w:val="2"/>
          <w:sz w:val="32"/>
          <w:szCs w:val="32"/>
          <w:lang w:val="en-US" w:eastAsia="zh-CN"/>
        </w:rPr>
        <w:t>)</w:t>
      </w:r>
    </w:p>
    <w:p>
      <w:pPr>
        <w:pStyle w:val="3"/>
        <w:shd w:val="clear" w:color="auto" w:fill="FFFFFF"/>
        <w:spacing w:before="0" w:beforeAutospacing="0" w:after="0" w:afterAutospacing="0"/>
        <w:ind w:left="420" w:leftChars="200"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rPr>
        <w:t>6</w:t>
      </w:r>
      <w:r>
        <w:rPr>
          <w:rFonts w:hint="eastAsia" w:ascii="仿宋_GB2312" w:hAnsi="仿宋_GB2312" w:eastAsia="仿宋_GB2312" w:cs="仿宋_GB2312"/>
          <w:kern w:val="2"/>
          <w:sz w:val="32"/>
          <w:szCs w:val="32"/>
        </w:rPr>
        <w:t>）本系统方案为监视</w:t>
      </w:r>
      <w:r>
        <w:rPr>
          <w:rFonts w:hint="eastAsia" w:ascii="仿宋_GB2312" w:hAnsi="仿宋_GB2312" w:eastAsia="仿宋_GB2312" w:cs="仿宋_GB2312"/>
          <w:kern w:val="2"/>
          <w:sz w:val="32"/>
          <w:szCs w:val="32"/>
          <w:lang w:val="en-US" w:eastAsia="zh-CN"/>
        </w:rPr>
        <w:t>氧气供应</w:t>
      </w:r>
      <w:r>
        <w:rPr>
          <w:rFonts w:hint="eastAsia" w:ascii="仿宋_GB2312" w:hAnsi="仿宋_GB2312" w:eastAsia="仿宋_GB2312" w:cs="仿宋_GB2312"/>
          <w:kern w:val="2"/>
          <w:sz w:val="32"/>
          <w:szCs w:val="32"/>
        </w:rPr>
        <w:t>提供安全保障, 完全满足工艺控制要求, 减少了现场操作人员的数量, 提高了生产管理水平, 创造了良好的经济效益和社会效益。</w:t>
      </w:r>
    </w:p>
    <w:p>
      <w:pPr>
        <w:keepNext w:val="0"/>
        <w:keepLines w:val="0"/>
        <w:pageBreakBefore w:val="0"/>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（二）</w:t>
      </w:r>
      <w:r>
        <w:rPr>
          <w:rFonts w:hint="eastAsia" w:ascii="仿宋_GB2312" w:hAnsi="仿宋_GB2312" w:eastAsia="仿宋_GB2312" w:cs="仿宋_GB2312"/>
          <w:color w:val="auto"/>
          <w:kern w:val="0"/>
          <w:sz w:val="32"/>
          <w:szCs w:val="32"/>
          <w:highlight w:val="none"/>
          <w:lang w:val="zh-CN"/>
        </w:rPr>
        <w:t>供应商服务能力及条件</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1.</w:t>
      </w:r>
      <w:r>
        <w:rPr>
          <w:rFonts w:hint="eastAsia" w:ascii="仿宋_GB2312" w:hAnsi="仿宋_GB2312" w:eastAsia="仿宋_GB2312" w:cs="仿宋_GB2312"/>
          <w:bCs/>
          <w:color w:val="auto"/>
          <w:kern w:val="0"/>
          <w:sz w:val="32"/>
          <w:szCs w:val="32"/>
          <w:highlight w:val="none"/>
          <w:lang w:val="zh-CN"/>
        </w:rPr>
        <w:t>请符合条件的投标人自行负责踏勘现场，投标人根据采购人提供的资料及现场踏勘情况制作出本项目的平面图、施工方案；</w:t>
      </w:r>
    </w:p>
    <w:p>
      <w:pPr>
        <w:pStyle w:val="7"/>
        <w:keepNext w:val="0"/>
        <w:keepLines w:val="0"/>
        <w:pageBreakBefore w:val="0"/>
        <w:kinsoku/>
        <w:wordWrap/>
        <w:overflowPunct/>
        <w:topLinePunct w:val="0"/>
        <w:autoSpaceDE/>
        <w:autoSpaceDN/>
        <w:bidi w:val="0"/>
        <w:snapToGrid/>
        <w:spacing w:after="0" w:line="560" w:lineRule="exact"/>
        <w:ind w:left="0" w:leftChars="0" w:firstLine="640" w:firstLineChars="200"/>
        <w:textAlignment w:val="auto"/>
        <w:rPr>
          <w:rFonts w:hint="eastAsia" w:ascii="仿宋_GB2312" w:hAnsi="仿宋_GB2312" w:eastAsia="仿宋_GB2312" w:cs="仿宋_GB2312"/>
          <w:bCs/>
          <w:color w:val="auto"/>
          <w:sz w:val="32"/>
          <w:szCs w:val="32"/>
          <w:highlight w:val="none"/>
          <w:lang w:val="zh-CN"/>
        </w:rPr>
      </w:pPr>
      <w:r>
        <w:rPr>
          <w:rFonts w:hint="eastAsia" w:ascii="仿宋_GB2312" w:hAnsi="仿宋_GB2312" w:eastAsia="仿宋_GB2312" w:cs="仿宋_GB2312"/>
          <w:bCs/>
          <w:color w:val="auto"/>
          <w:sz w:val="32"/>
          <w:szCs w:val="32"/>
          <w:highlight w:val="none"/>
          <w:lang w:val="en-US" w:eastAsia="zh-CN"/>
        </w:rPr>
        <w:t>2.</w:t>
      </w:r>
      <w:r>
        <w:rPr>
          <w:rFonts w:hint="eastAsia" w:ascii="仿宋_GB2312" w:hAnsi="仿宋_GB2312" w:eastAsia="仿宋_GB2312" w:cs="仿宋_GB2312"/>
          <w:bCs/>
          <w:color w:val="auto"/>
          <w:sz w:val="32"/>
          <w:szCs w:val="32"/>
          <w:highlight w:val="none"/>
          <w:lang w:val="zh-CN"/>
        </w:rPr>
        <w:t>投标人的安装人员必须遵守医院管理规定。在安装时，不得影响医院的正常工作和经营活动，否则一切责任由投标人承担；</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3.</w:t>
      </w:r>
      <w:r>
        <w:rPr>
          <w:rFonts w:hint="eastAsia" w:ascii="仿宋_GB2312" w:hAnsi="仿宋_GB2312" w:eastAsia="仿宋_GB2312" w:cs="仿宋_GB2312"/>
          <w:bCs/>
          <w:color w:val="auto"/>
          <w:kern w:val="0"/>
          <w:sz w:val="32"/>
          <w:szCs w:val="32"/>
          <w:highlight w:val="none"/>
          <w:lang w:val="zh-CN"/>
        </w:rPr>
        <w:t>安装、调试时间要求（20天）内完成，供应商负责安装到医院指定地点并培训人员操作；</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bCs/>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4.</w:t>
      </w:r>
      <w:bookmarkStart w:id="0" w:name="_GoBack"/>
      <w:bookmarkEnd w:id="0"/>
      <w:r>
        <w:rPr>
          <w:rFonts w:hint="eastAsia" w:ascii="仿宋_GB2312" w:hAnsi="仿宋_GB2312" w:eastAsia="仿宋_GB2312" w:cs="仿宋_GB2312"/>
          <w:bCs/>
          <w:color w:val="auto"/>
          <w:kern w:val="0"/>
          <w:sz w:val="32"/>
          <w:szCs w:val="32"/>
          <w:highlight w:val="none"/>
          <w:lang w:val="zh-CN"/>
        </w:rPr>
        <w:t>投标人保证在质保期（1年）内免费提供每天24小时报修服务,响应时间不得大于3小时；</w:t>
      </w:r>
    </w:p>
    <w:p>
      <w:pPr>
        <w:pStyle w:val="2"/>
        <w:keepNext w:val="0"/>
        <w:keepLines w:val="0"/>
        <w:pageBreakBefore w:val="0"/>
        <w:kinsoku/>
        <w:wordWrap/>
        <w:overflowPunct/>
        <w:topLinePunct w:val="0"/>
        <w:autoSpaceDE/>
        <w:autoSpaceDN/>
        <w:bidi w:val="0"/>
        <w:snapToGrid/>
        <w:spacing w:after="0" w:line="560" w:lineRule="exact"/>
        <w:ind w:firstLine="640" w:firstLineChars="200"/>
        <w:textAlignment w:val="auto"/>
        <w:rPr>
          <w:rFonts w:hint="eastAsia" w:ascii="仿宋_GB2312" w:hAnsi="仿宋_GB2312" w:eastAsia="仿宋_GB2312" w:cs="仿宋_GB2312"/>
          <w:color w:val="auto"/>
          <w:kern w:val="0"/>
          <w:sz w:val="32"/>
          <w:szCs w:val="32"/>
          <w:highlight w:val="none"/>
          <w:lang w:val="zh-CN"/>
        </w:rPr>
      </w:pPr>
      <w:r>
        <w:rPr>
          <w:rFonts w:hint="eastAsia" w:ascii="仿宋_GB2312" w:hAnsi="仿宋_GB2312" w:eastAsia="仿宋_GB2312" w:cs="仿宋_GB2312"/>
          <w:bCs/>
          <w:color w:val="auto"/>
          <w:kern w:val="0"/>
          <w:sz w:val="32"/>
          <w:szCs w:val="32"/>
          <w:highlight w:val="none"/>
          <w:lang w:val="en-US" w:eastAsia="zh-CN"/>
        </w:rPr>
        <w:t>5.</w:t>
      </w:r>
      <w:r>
        <w:rPr>
          <w:rFonts w:hint="eastAsia" w:ascii="仿宋_GB2312" w:hAnsi="仿宋_GB2312" w:eastAsia="仿宋_GB2312" w:cs="仿宋_GB2312"/>
          <w:bCs/>
          <w:color w:val="auto"/>
          <w:kern w:val="0"/>
          <w:sz w:val="32"/>
          <w:szCs w:val="32"/>
          <w:highlight w:val="none"/>
          <w:lang w:val="zh-CN"/>
        </w:rPr>
        <w:t xml:space="preserve">本项目预算控制价包含设备采购，及其运输、安装、调试、验收等工作，采购人不再另行支付任何费用；        </w:t>
      </w:r>
      <w:r>
        <w:rPr>
          <w:rFonts w:hint="eastAsia" w:ascii="仿宋_GB2312" w:hAnsi="仿宋_GB2312" w:eastAsia="仿宋_GB2312" w:cs="仿宋_GB2312"/>
          <w:color w:val="auto"/>
          <w:kern w:val="0"/>
          <w:sz w:val="32"/>
          <w:szCs w:val="32"/>
          <w:highlight w:val="none"/>
          <w:lang w:val="zh-CN"/>
        </w:rPr>
        <w:t xml:space="preserve">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jc w:val="both"/>
        <w:rPr>
          <w:rFonts w:hint="eastAsia" w:ascii="仿宋_GB2312" w:hAnsi="仿宋_GB2312" w:eastAsia="仿宋_GB2312" w:cs="仿宋_GB2312"/>
          <w:b/>
          <w:bCs w:val="0"/>
          <w:sz w:val="32"/>
          <w:szCs w:val="32"/>
        </w:rPr>
      </w:pPr>
      <w:r>
        <w:rPr>
          <w:rFonts w:hint="eastAsia" w:ascii="仿宋_GB2312" w:hAnsi="仿宋_GB2312" w:eastAsia="仿宋_GB2312" w:cs="仿宋_GB2312"/>
          <w:b/>
          <w:bCs w:val="0"/>
          <w:i w:val="0"/>
          <w:caps w:val="0"/>
          <w:color w:val="000000"/>
          <w:spacing w:val="0"/>
          <w:sz w:val="32"/>
          <w:szCs w:val="32"/>
          <w:shd w:val="clear" w:fill="FFFFFF"/>
          <w:lang w:val="en-US" w:eastAsia="zh-CN"/>
        </w:rPr>
        <w:t>三、</w:t>
      </w:r>
      <w:r>
        <w:rPr>
          <w:rFonts w:hint="eastAsia" w:ascii="仿宋_GB2312" w:hAnsi="仿宋_GB2312" w:eastAsia="仿宋_GB2312" w:cs="仿宋_GB2312"/>
          <w:b/>
          <w:bCs w:val="0"/>
          <w:i w:val="0"/>
          <w:caps w:val="0"/>
          <w:color w:val="000000"/>
          <w:spacing w:val="0"/>
          <w:sz w:val="32"/>
          <w:szCs w:val="32"/>
          <w:shd w:val="clear" w:fill="FFFFFF"/>
        </w:rPr>
        <w:t>投标商家须提供以下资料：</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b w:val="0"/>
          <w:bCs/>
          <w:color w:val="auto"/>
          <w:kern w:val="0"/>
          <w:sz w:val="32"/>
          <w:szCs w:val="32"/>
          <w:highlight w:val="none"/>
        </w:rPr>
      </w:pPr>
      <w:r>
        <w:rPr>
          <w:rFonts w:hint="eastAsia" w:ascii="仿宋_GB2312" w:hAnsi="仿宋_GB2312" w:eastAsia="仿宋_GB2312" w:cs="仿宋_GB2312"/>
          <w:b w:val="0"/>
          <w:bCs/>
          <w:color w:val="auto"/>
          <w:kern w:val="0"/>
          <w:sz w:val="32"/>
          <w:szCs w:val="32"/>
          <w:highlight w:val="none"/>
        </w:rPr>
        <w:t>1、供应商应报送3份竞选资料（须加盖公章）、3份项目报价表（须加盖公章）、3份技术要求应答表（需加盖公章）。除项目报价表以外的资质文件必须装订，并加盖骑缝章，不接受未经装订的竞选资料，否则视为无效竞选。将所有文件（包括报价单）密封并在封口处加盖骑缝章，不接受密封袋以外的竞选资料（样品除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aps w:val="0"/>
          <w:color w:val="000000"/>
          <w:spacing w:val="0"/>
          <w:kern w:val="0"/>
          <w:sz w:val="32"/>
          <w:szCs w:val="32"/>
          <w:shd w:val="clear" w:fill="FFFFFF"/>
          <w:lang w:val="en-US" w:eastAsia="zh-CN" w:bidi="ar"/>
        </w:rPr>
        <w:t>2、供应商《营业执照》副本、《税务登记证》副本、《组织机构代码证》复印件；或三证合一营业执照复印件；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aps w:val="0"/>
          <w:color w:val="000000"/>
          <w:spacing w:val="0"/>
          <w:kern w:val="0"/>
          <w:sz w:val="32"/>
          <w:szCs w:val="32"/>
          <w:shd w:val="clear" w:fill="FFFFFF"/>
          <w:lang w:val="en-US" w:eastAsia="zh-CN" w:bidi="ar"/>
        </w:rPr>
        <w:t>3、法定代表人资格证明书和身份证复印件；</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240"/>
        <w:jc w:val="left"/>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aps w:val="0"/>
          <w:color w:val="000000"/>
          <w:spacing w:val="0"/>
          <w:kern w:val="0"/>
          <w:sz w:val="32"/>
          <w:szCs w:val="32"/>
          <w:shd w:val="clear" w:fill="FFFFFF"/>
          <w:lang w:val="en-US" w:eastAsia="zh-CN" w:bidi="ar"/>
        </w:rPr>
        <w:t>4、针对本次项目法定代表人授权委托书原件和授权代表身份证复印件（法定代表人参加的不提供）；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i w:val="0"/>
          <w:caps w:val="0"/>
          <w:color w:val="000000"/>
          <w:spacing w:val="0"/>
          <w:sz w:val="32"/>
          <w:szCs w:val="32"/>
          <w:shd w:val="clear" w:fill="FFFFFF"/>
          <w:lang w:val="en-US"/>
        </w:rPr>
        <w:t>  5</w:t>
      </w:r>
      <w:r>
        <w:rPr>
          <w:rFonts w:hint="eastAsia" w:ascii="仿宋_GB2312" w:hAnsi="仿宋_GB2312" w:eastAsia="仿宋_GB2312" w:cs="仿宋_GB2312"/>
          <w:b w:val="0"/>
          <w:bCs/>
          <w:i w:val="0"/>
          <w:caps w:val="0"/>
          <w:color w:val="000000"/>
          <w:spacing w:val="0"/>
          <w:sz w:val="32"/>
          <w:szCs w:val="32"/>
          <w:shd w:val="clear" w:fill="FFFFFF"/>
        </w:rPr>
        <w:t>、本项目设备的安装、调试等工作所涉及的法律法规要求的相关资质。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firstLine="0"/>
        <w:rPr>
          <w:rFonts w:hint="eastAsia" w:ascii="仿宋_GB2312" w:hAnsi="仿宋_GB2312" w:eastAsia="仿宋_GB2312" w:cs="仿宋_GB2312"/>
          <w:b w:val="0"/>
          <w:bCs/>
          <w:i w:val="0"/>
          <w:caps w:val="0"/>
          <w:color w:val="000000"/>
          <w:spacing w:val="0"/>
          <w:sz w:val="32"/>
          <w:szCs w:val="32"/>
          <w:shd w:val="clear" w:fill="FFFFFF"/>
        </w:rPr>
      </w:pPr>
      <w:r>
        <w:rPr>
          <w:rFonts w:hint="eastAsia" w:ascii="仿宋_GB2312" w:hAnsi="仿宋_GB2312" w:eastAsia="仿宋_GB2312" w:cs="仿宋_GB2312"/>
          <w:b w:val="0"/>
          <w:bCs/>
          <w:i w:val="0"/>
          <w:caps w:val="0"/>
          <w:color w:val="000000"/>
          <w:spacing w:val="0"/>
          <w:sz w:val="32"/>
          <w:szCs w:val="32"/>
          <w:shd w:val="clear" w:fill="FFFFFF"/>
          <w:lang w:val="en-US"/>
        </w:rPr>
        <w:t>  6</w:t>
      </w:r>
      <w:r>
        <w:rPr>
          <w:rFonts w:hint="eastAsia" w:ascii="仿宋_GB2312" w:hAnsi="仿宋_GB2312" w:eastAsia="仿宋_GB2312" w:cs="仿宋_GB2312"/>
          <w:b w:val="0"/>
          <w:bCs/>
          <w:i w:val="0"/>
          <w:caps w:val="0"/>
          <w:color w:val="000000"/>
          <w:spacing w:val="0"/>
          <w:sz w:val="32"/>
          <w:szCs w:val="32"/>
          <w:shd w:val="clear" w:fill="FFFFFF"/>
        </w:rPr>
        <w:t>、售后服务承诺书。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right="0" w:firstLine="320" w:firstLineChars="100"/>
        <w:rPr>
          <w:rFonts w:hint="default" w:ascii="仿宋_GB2312" w:hAnsi="仿宋_GB2312" w:eastAsia="仿宋_GB2312" w:cs="仿宋_GB2312"/>
          <w:b w:val="0"/>
          <w:bCs/>
          <w:i w:val="0"/>
          <w:caps w:val="0"/>
          <w:color w:val="000000"/>
          <w:spacing w:val="0"/>
          <w:sz w:val="32"/>
          <w:szCs w:val="32"/>
          <w:shd w:val="clear" w:fill="FFFFFF"/>
          <w:lang w:val="en-US" w:eastAsia="zh-CN"/>
        </w:rPr>
      </w:pPr>
      <w:r>
        <w:rPr>
          <w:rFonts w:hint="eastAsia" w:ascii="仿宋_GB2312" w:hAnsi="仿宋_GB2312" w:eastAsia="仿宋_GB2312" w:cs="仿宋_GB2312"/>
          <w:b w:val="0"/>
          <w:bCs/>
          <w:i w:val="0"/>
          <w:caps w:val="0"/>
          <w:color w:val="000000"/>
          <w:spacing w:val="0"/>
          <w:sz w:val="32"/>
          <w:szCs w:val="32"/>
          <w:shd w:val="clear" w:fill="FFFFFF"/>
          <w:lang w:val="en-US" w:eastAsia="zh-CN"/>
        </w:rPr>
        <w:t>以上所有资料均须加盖竞选企业鲜章。</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四、报名要求</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可采用网络报名，请符合条件且愿意参加竞选的单位将单位名称。所投项目名称、联系人、联系电话等信息发送njyyjss@163.com。</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报名截止日期：2021年</w:t>
      </w:r>
      <w:r>
        <w:rPr>
          <w:rFonts w:hint="eastAsia" w:ascii="仿宋_GB2312" w:hAnsi="仿宋_GB2312" w:eastAsia="仿宋_GB2312" w:cs="仿宋_GB2312"/>
          <w:color w:val="auto"/>
          <w:kern w:val="0"/>
          <w:sz w:val="32"/>
          <w:szCs w:val="32"/>
          <w:highlight w:val="none"/>
          <w:lang w:val="en-US" w:eastAsia="zh-CN"/>
        </w:rPr>
        <w:t>11</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8</w:t>
      </w:r>
      <w:r>
        <w:rPr>
          <w:rFonts w:hint="eastAsia" w:ascii="仿宋_GB2312" w:hAnsi="仿宋_GB2312" w:eastAsia="仿宋_GB2312" w:cs="仿宋_GB2312"/>
          <w:color w:val="auto"/>
          <w:kern w:val="0"/>
          <w:sz w:val="32"/>
          <w:szCs w:val="32"/>
          <w:highlight w:val="none"/>
        </w:rPr>
        <w:t>日下午1</w:t>
      </w:r>
      <w:r>
        <w:rPr>
          <w:rFonts w:hint="eastAsia" w:ascii="仿宋_GB2312" w:hAnsi="仿宋_GB2312" w:eastAsia="仿宋_GB2312" w:cs="仿宋_GB2312"/>
          <w:color w:val="auto"/>
          <w:kern w:val="0"/>
          <w:sz w:val="32"/>
          <w:szCs w:val="32"/>
          <w:highlight w:val="none"/>
          <w:lang w:val="en-US" w:eastAsia="zh-CN"/>
        </w:rPr>
        <w:t>7</w:t>
      </w:r>
      <w:r>
        <w:rPr>
          <w:rFonts w:hint="eastAsia" w:ascii="仿宋_GB2312" w:hAnsi="仿宋_GB2312" w:eastAsia="仿宋_GB2312" w:cs="仿宋_GB2312"/>
          <w:color w:val="auto"/>
          <w:kern w:val="0"/>
          <w:sz w:val="32"/>
          <w:szCs w:val="32"/>
          <w:highlight w:val="none"/>
        </w:rPr>
        <w:t>:30</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五、响应截止时间</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符合条件且愿意参加的竞选单位于2021年</w:t>
      </w:r>
      <w:r>
        <w:rPr>
          <w:rFonts w:hint="eastAsia" w:ascii="仿宋_GB2312" w:hAnsi="仿宋_GB2312" w:eastAsia="仿宋_GB2312" w:cs="仿宋_GB2312"/>
          <w:color w:val="auto"/>
          <w:kern w:val="0"/>
          <w:sz w:val="32"/>
          <w:szCs w:val="32"/>
          <w:highlight w:val="none"/>
          <w:lang w:val="en-US" w:eastAsia="zh-CN"/>
        </w:rPr>
        <w:t>11</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9</w:t>
      </w:r>
      <w:r>
        <w:rPr>
          <w:rFonts w:hint="eastAsia" w:ascii="仿宋_GB2312" w:hAnsi="仿宋_GB2312" w:eastAsia="仿宋_GB2312" w:cs="仿宋_GB2312"/>
          <w:color w:val="auto"/>
          <w:kern w:val="0"/>
          <w:sz w:val="32"/>
          <w:szCs w:val="32"/>
          <w:highlight w:val="none"/>
        </w:rPr>
        <w:t>日到竞选地点递交竞选文件。</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六、竞选时间</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2021年</w:t>
      </w:r>
      <w:r>
        <w:rPr>
          <w:rFonts w:hint="eastAsia" w:ascii="仿宋_GB2312" w:hAnsi="仿宋_GB2312" w:eastAsia="仿宋_GB2312" w:cs="仿宋_GB2312"/>
          <w:color w:val="auto"/>
          <w:kern w:val="0"/>
          <w:sz w:val="32"/>
          <w:szCs w:val="32"/>
          <w:highlight w:val="none"/>
          <w:lang w:val="en-US" w:eastAsia="zh-CN"/>
        </w:rPr>
        <w:t>11</w:t>
      </w:r>
      <w:r>
        <w:rPr>
          <w:rFonts w:hint="eastAsia" w:ascii="仿宋_GB2312" w:hAnsi="仿宋_GB2312" w:eastAsia="仿宋_GB2312" w:cs="仿宋_GB2312"/>
          <w:color w:val="auto"/>
          <w:kern w:val="0"/>
          <w:sz w:val="32"/>
          <w:szCs w:val="32"/>
          <w:highlight w:val="none"/>
        </w:rPr>
        <w:t>月</w:t>
      </w:r>
      <w:r>
        <w:rPr>
          <w:rFonts w:hint="eastAsia" w:ascii="仿宋_GB2312" w:hAnsi="仿宋_GB2312" w:eastAsia="仿宋_GB2312" w:cs="仿宋_GB2312"/>
          <w:color w:val="auto"/>
          <w:kern w:val="0"/>
          <w:sz w:val="32"/>
          <w:szCs w:val="32"/>
          <w:highlight w:val="none"/>
          <w:lang w:val="en-US" w:eastAsia="zh-CN"/>
        </w:rPr>
        <w:t>9</w:t>
      </w:r>
      <w:r>
        <w:rPr>
          <w:rFonts w:hint="eastAsia" w:ascii="仿宋_GB2312" w:hAnsi="仿宋_GB2312" w:eastAsia="仿宋_GB2312" w:cs="仿宋_GB2312"/>
          <w:color w:val="auto"/>
          <w:kern w:val="0"/>
          <w:sz w:val="32"/>
          <w:szCs w:val="32"/>
          <w:highlight w:val="none"/>
        </w:rPr>
        <w:t>日下午1</w:t>
      </w:r>
      <w:r>
        <w:rPr>
          <w:rFonts w:hint="eastAsia" w:ascii="仿宋_GB2312" w:hAnsi="仿宋_GB2312" w:eastAsia="仿宋_GB2312" w:cs="仿宋_GB2312"/>
          <w:color w:val="auto"/>
          <w:kern w:val="0"/>
          <w:sz w:val="32"/>
          <w:szCs w:val="32"/>
          <w:highlight w:val="none"/>
          <w:lang w:val="en-US" w:eastAsia="zh-CN"/>
        </w:rPr>
        <w:t>6</w:t>
      </w:r>
      <w:r>
        <w:rPr>
          <w:rFonts w:hint="eastAsia" w:ascii="仿宋_GB2312" w:hAnsi="仿宋_GB2312" w:eastAsia="仿宋_GB2312" w:cs="仿宋_GB2312"/>
          <w:color w:val="auto"/>
          <w:kern w:val="0"/>
          <w:sz w:val="32"/>
          <w:szCs w:val="32"/>
          <w:highlight w:val="none"/>
        </w:rPr>
        <w:t>:30（如遇变更另行通知）</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七、竞选地点</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内江市第一人民医院新区医院全科医师楼5楼会议室</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八、中</w:t>
      </w:r>
      <w:r>
        <w:rPr>
          <w:rFonts w:hint="eastAsia" w:ascii="仿宋_GB2312" w:hAnsi="仿宋_GB2312" w:eastAsia="仿宋_GB2312" w:cs="仿宋_GB2312"/>
          <w:b/>
          <w:bCs/>
          <w:color w:val="auto"/>
          <w:kern w:val="0"/>
          <w:sz w:val="32"/>
          <w:szCs w:val="32"/>
          <w:highlight w:val="none"/>
          <w:lang w:val="en-US" w:eastAsia="zh-CN"/>
        </w:rPr>
        <w:t>选</w:t>
      </w:r>
      <w:r>
        <w:rPr>
          <w:rFonts w:hint="eastAsia" w:ascii="仿宋_GB2312" w:hAnsi="仿宋_GB2312" w:eastAsia="仿宋_GB2312" w:cs="仿宋_GB2312"/>
          <w:b/>
          <w:bCs/>
          <w:color w:val="auto"/>
          <w:kern w:val="0"/>
          <w:sz w:val="32"/>
          <w:szCs w:val="32"/>
          <w:highlight w:val="none"/>
        </w:rPr>
        <w:t>方式</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符合以上要求，项目选取综合评分法为中选方式</w:t>
      </w:r>
    </w:p>
    <w:p>
      <w:pPr>
        <w:keepNext w:val="0"/>
        <w:keepLines w:val="0"/>
        <w:pageBreakBefore w:val="0"/>
        <w:widowControl/>
        <w:shd w:val="clear" w:color="auto" w:fill="FFFFFF"/>
        <w:kinsoku/>
        <w:wordWrap/>
        <w:overflowPunct/>
        <w:topLinePunct w:val="0"/>
        <w:autoSpaceDE/>
        <w:autoSpaceDN/>
        <w:bidi w:val="0"/>
        <w:snapToGrid/>
        <w:spacing w:line="560" w:lineRule="exact"/>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b/>
          <w:bCs/>
          <w:color w:val="auto"/>
          <w:kern w:val="0"/>
          <w:sz w:val="32"/>
          <w:szCs w:val="32"/>
          <w:highlight w:val="none"/>
        </w:rPr>
        <w:t>九、联系方式</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联系地址：内江市市中区汉安大道西段1866号</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邮    编：641001</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 系 人：刘先生</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联系电话：15244855531</w:t>
      </w:r>
    </w:p>
    <w:p>
      <w:pPr>
        <w:keepNext w:val="0"/>
        <w:keepLines w:val="0"/>
        <w:pageBreakBefore w:val="0"/>
        <w:widowControl/>
        <w:shd w:val="clear" w:color="auto" w:fill="FFFFFF"/>
        <w:kinsoku/>
        <w:wordWrap/>
        <w:overflowPunct/>
        <w:topLinePunct w:val="0"/>
        <w:autoSpaceDE/>
        <w:autoSpaceDN/>
        <w:bidi w:val="0"/>
        <w:snapToGrid/>
        <w:spacing w:line="560" w:lineRule="exact"/>
        <w:ind w:firstLine="555"/>
        <w:jc w:val="left"/>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监督电话：0832-2155638</w:t>
      </w:r>
    </w:p>
    <w:p>
      <w:pPr>
        <w:pStyle w:val="2"/>
        <w:jc w:val="right"/>
        <w:rPr>
          <w:rFonts w:hint="eastAsia"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内江市第一人民医院</w:t>
      </w:r>
    </w:p>
    <w:p>
      <w:pPr>
        <w:pStyle w:val="2"/>
        <w:jc w:val="right"/>
        <w:rPr>
          <w:rFonts w:hint="default" w:ascii="仿宋_GB2312" w:hAnsi="仿宋_GB2312" w:eastAsia="仿宋_GB2312" w:cs="仿宋_GB2312"/>
          <w:color w:val="auto"/>
          <w:kern w:val="0"/>
          <w:sz w:val="32"/>
          <w:szCs w:val="32"/>
          <w:highlight w:val="none"/>
          <w:lang w:val="en-US" w:eastAsia="zh-CN"/>
        </w:rPr>
      </w:pPr>
      <w:r>
        <w:rPr>
          <w:rFonts w:hint="eastAsia" w:ascii="仿宋_GB2312" w:hAnsi="仿宋_GB2312" w:eastAsia="仿宋_GB2312" w:cs="仿宋_GB2312"/>
          <w:color w:val="auto"/>
          <w:kern w:val="0"/>
          <w:sz w:val="32"/>
          <w:szCs w:val="32"/>
          <w:highlight w:val="none"/>
          <w:lang w:val="en-US" w:eastAsia="zh-CN"/>
        </w:rPr>
        <w:t>2021年11月2日</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D4385"/>
    <w:rsid w:val="06942530"/>
    <w:rsid w:val="10F04199"/>
    <w:rsid w:val="230473B5"/>
    <w:rsid w:val="236B6150"/>
    <w:rsid w:val="420C37C0"/>
    <w:rsid w:val="4A7956C6"/>
    <w:rsid w:val="53D33058"/>
    <w:rsid w:val="568D4385"/>
    <w:rsid w:val="5FE03C6B"/>
    <w:rsid w:val="6E4430B1"/>
    <w:rsid w:val="757F41E3"/>
    <w:rsid w:val="7F5F4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99"/>
    <w:pPr>
      <w:widowControl/>
      <w:spacing w:after="200" w:line="276" w:lineRule="auto"/>
      <w:ind w:left="720"/>
      <w:jc w:val="left"/>
    </w:pPr>
    <w:rPr>
      <w:kern w:val="0"/>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2021-08-31T03:29:00Z</dcterms:created>
  <dc:creator>旭阳</dc:creator>
  <cp:lastModifiedBy>adminstrator</cp:lastModifiedBy>
  <dcterms:modified xsi:type="dcterms:W3CDTF">2021-11-02T01:55:11Z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E9A44AD2E4B74BA5BAC9A2BF33957AC4</vt:lpwstr>
  </property>
</Properties>
</file>