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eastAsia="zh-CN"/>
        </w:rPr>
        <w:t>城南病区烧伤科新增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en-US" w:eastAsia="zh-CN"/>
        </w:rPr>
        <w:t>设备带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highlight w:val="none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zh-CN"/>
        </w:rPr>
        <w:t>一、竞选概况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  <w:t>1.采购单位：内江市第一人民医院。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  <w:t>2.采购项目名称：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城南病区烧伤科新增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设备带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3.最高限价：2.5万元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据医院业务发展需要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我院城南病区烧伤科新增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设备带，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现公开邀请合格商家参与，内容如下：</w:t>
      </w:r>
    </w:p>
    <w:p>
      <w:pPr>
        <w:rPr>
          <w:rFonts w:hint="eastAsia"/>
        </w:rPr>
      </w:pPr>
    </w:p>
    <w:tbl>
      <w:tblPr>
        <w:tblStyle w:val="5"/>
        <w:tblW w:w="86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515"/>
        <w:gridCol w:w="2123"/>
        <w:gridCol w:w="1629"/>
        <w:gridCol w:w="1061"/>
        <w:gridCol w:w="1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209" w:type="dxa"/>
            <w:vMerge w:val="restart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</w:rPr>
              <w:t>序号</w:t>
            </w:r>
          </w:p>
        </w:tc>
        <w:tc>
          <w:tcPr>
            <w:tcW w:w="1515" w:type="dxa"/>
            <w:vMerge w:val="restart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</w:rPr>
              <w:t>设备名称</w:t>
            </w:r>
          </w:p>
        </w:tc>
        <w:tc>
          <w:tcPr>
            <w:tcW w:w="2123" w:type="dxa"/>
            <w:vMerge w:val="restart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</w:rPr>
              <w:t>规格型号</w:t>
            </w:r>
          </w:p>
        </w:tc>
        <w:tc>
          <w:tcPr>
            <w:tcW w:w="1629" w:type="dxa"/>
            <w:vMerge w:val="restart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</w:rPr>
              <w:t>数量</w:t>
            </w:r>
          </w:p>
          <w:p>
            <w:pPr>
              <w:tabs>
                <w:tab w:val="left" w:pos="2250"/>
              </w:tabs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2217" w:type="dxa"/>
            <w:gridSpan w:val="2"/>
            <w:noWrap w:val="0"/>
            <w:vAlign w:val="center"/>
          </w:tcPr>
          <w:p>
            <w:pPr>
              <w:tabs>
                <w:tab w:val="left" w:pos="2250"/>
              </w:tabs>
              <w:ind w:firstLine="400" w:firstLineChars="200"/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</w:rPr>
              <w:t>价格（元）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209" w:type="dxa"/>
            <w:vMerge w:val="continue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1515" w:type="dxa"/>
            <w:vMerge w:val="continue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2123" w:type="dxa"/>
            <w:vMerge w:val="continue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1629" w:type="dxa"/>
            <w:vMerge w:val="continue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1061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</w:rPr>
              <w:t>单价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209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  <w:t>设备带</w:t>
            </w:r>
          </w:p>
        </w:tc>
        <w:tc>
          <w:tcPr>
            <w:tcW w:w="2123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lang w:val="en-US" w:eastAsia="zh-CN"/>
              </w:rPr>
            </w:pPr>
          </w:p>
        </w:tc>
        <w:tc>
          <w:tcPr>
            <w:tcW w:w="1629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  <w:t>5个</w:t>
            </w:r>
          </w:p>
        </w:tc>
        <w:tc>
          <w:tcPr>
            <w:tcW w:w="1061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4847" w:type="dxa"/>
            <w:gridSpan w:val="3"/>
            <w:noWrap w:val="0"/>
            <w:vAlign w:val="center"/>
          </w:tcPr>
          <w:p>
            <w:pPr>
              <w:tabs>
                <w:tab w:val="left" w:pos="2250"/>
              </w:tabs>
              <w:ind w:firstLine="1800" w:firstLineChars="900"/>
              <w:jc w:val="center"/>
              <w:rPr>
                <w:rFonts w:ascii="Times New Roman" w:hAnsi="Times New Roman" w:eastAsia="宋体" w:cs="Times New Roman"/>
                <w:kern w:val="0"/>
                <w:sz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</w:rPr>
              <w:t>总金额：</w:t>
            </w:r>
          </w:p>
        </w:tc>
        <w:tc>
          <w:tcPr>
            <w:tcW w:w="3846" w:type="dxa"/>
            <w:gridSpan w:val="3"/>
            <w:noWrap w:val="0"/>
            <w:vAlign w:val="center"/>
          </w:tcPr>
          <w:p>
            <w:pPr>
              <w:tabs>
                <w:tab w:val="left" w:pos="2250"/>
              </w:tabs>
              <w:jc w:val="center"/>
              <w:rPr>
                <w:rFonts w:hint="default" w:ascii="Times New Roman" w:hAnsi="Times New Roman" w:eastAsia="宋体" w:cs="Times New Roman"/>
                <w:kern w:val="0"/>
                <w:sz w:val="20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0"/>
                <w:lang w:val="en-US" w:eastAsia="zh-CN"/>
              </w:rPr>
              <w:t>2.5万元</w:t>
            </w:r>
          </w:p>
        </w:tc>
      </w:tr>
    </w:tbl>
    <w:p>
      <w:pPr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（一）技术指标：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1.供氧管路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①.供氧管道选用材质规格：选用符合GB/T14976-2002 《流体输送用不锈钢无缝钢管》标准的不锈钢管，主（立）管道规格为φ25×2；走廊水平横管规格为φ16×2；进入病房支管道规格为φ8×1。管道连接:不锈钢管采用氩弧焊接方式连接，采用不锈钢球头、球帽、球嘴连接阀门，终端之间金属密封连接。管道在穿墙、穿楼板时加套管，套管两端用石棉封死，穿墙套管两端与墙面平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②.主管路进口压力：0.8Mpa ，病区管路压力0.4Mpa，额定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式氧气终端输出压力：0.2Mpa(0～0.4Mpa经湿化瓶连接后可连续可调)；额定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式氧气终端流量：≧10L/min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③.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式氧气终端采用快速自封式快速插座，不同气体出口外观（色标）及结构互相区别，具有防插错装置。使用时只要将氧气吸入器插入终端就能自动定位，然后打开湿化器开关即可调节流量至合适值后供病人吸氧，不用时只要轻轻一按快速插座外套，快速插座就自动复位密封，无插头时也能有效密封，终端内应采用医用硅胶垫密封，插拔灵活、轻巧，具有抗氧化、防老化、寿命长、无毒等特点，并经0.4MPa压力24小时试验无泄漏，使用寿命大于10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/>
        </w:rPr>
        <w:t>④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.设备带采用三腔体，模块化设计，模具成型，材质设计为1.8mm厚高强度铝合金，设备带内部结构具有强电、弱电、气体管道分槽安装功能。床与床之间安装接缝条，颜色与病房环境协调，可根据医院具体要求确定；模块化设计便于对单个床位的终端、开关插座、呼叫分机等进行维修。铝合金设备带表面采用组合耐久烤漆，设备带上面板采用模块化设计，可分段打开面板进行设备带的维修，使安装维修更加方便，并具有良好的防腐和保洁效果。设备带安装有氧气、吸引、电源开关、电源插座、床头灯、呼叫对讲面板等。各种气体终端、电器均安装位置合理，使整条设备带表面豪华美观。设备带上供氧支管设有维修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吸引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管路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①.中心吸引系统主管道、楼层水平横管病房内支管道道采用符合GB/T14976-2002 《流体输送用不锈钢无缝钢管》不锈钢管，中心吸引系统主（立）管道规格为φ65×3；走廊水平横管道规格为φ42×2.5；病房支管道规格10×1不锈钢管。管道连接:不锈钢管采用氩弧焊接方式连接，采用不锈钢球头、球帽、球嘴连接阀门，终端之间金属密封连接。管道在穿墙、穿楼板时加套管，套管两端用石棉封死，穿墙套管两端与墙面平齐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②.吸引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式终端采用快速自封式快速插座，不同气体出口外观（色标）及结构互相区别，具有防插错装置。使用时只要将吸引头插入终端就能自动定位，然后打开开关即可使用，不用时只要轻轻一按快速插座外套，快速插座就自动复位密封，无插头时也能有效密封，终端内应采用医用硅胶垫密封，插拔灵活、轻巧，具有抗氧化、防老化、寿命长、无毒等特点，插拔灵活、轻巧，并经0.4MPa压力24小时试验无泄漏，使用寿命大于10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③.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吸引终端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安装方式，与供氧终端一同安装在医用设备带内。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床单元配套设施：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①.照明灯采用LED日光型灯管，功率≤8W。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②.插座、开关采用86型3+2多功能电源插座，三极，10A，可插国际二线、三线并自带保护门。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③.开关、电源插座均采用国标电器。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④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所有电导线采用优质产品。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⑤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.呼叫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分机：采用氧化铝拉丝工艺面板，永不褪色；采用超薄平装造型设计；具备呼叫通话、叫通指示、呼叫清除功能；采用固定式呼叫开关；普通床位配置1个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式氧气终端；1个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式吸引终端；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1个呼叫分机；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 w:eastAsia="zh-CN"/>
        </w:rPr>
        <w:t>1个LED床头灯；1个灯开关；2个（3+2）电源插座。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zh-CN"/>
        </w:rPr>
        <w:t xml:space="preserve">                                                                                              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color w:val="000000"/>
          <w:spacing w:val="0"/>
          <w:sz w:val="32"/>
          <w:szCs w:val="32"/>
          <w:shd w:val="clear" w:fill="FFFFFF"/>
        </w:rPr>
        <w:t>投标商家须提供以下资料：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不接受密封袋以外的竞选资料（样品除外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2、供应商《营业执照》副本、《税务登记证》副本、《组织机构代码证》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复印件；或三证合一营业执照复印件；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3、法定代表人资格证明书和身份证复印件；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4、针对本次项目法定代表人授权委托书原件和授权代表身份证复印件（法定代表人参加的不提供）；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 5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、本项目设备的安装、调试等工作所涉及的法律法规要求的相关资质。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 6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、售后服务承诺书。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-SA"/>
        </w:rPr>
        <w:t>、符合条件且愿意参加竞选的供应商于开选时到开选地点，必须提供48小时内核酸检测证明、疫情防控行程绿码后方能入场，并现场递交竞选文件，竞选全程必须佩戴口罩。根据国家疫情防控要求，处于中高风险地区的供应商不能参加此次竞选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四、报名要求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采用网络报名，请符合条件且愿意参加竞选的单位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自行下载附件报名表，将报名信息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发送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njyyjss@163.com。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报名截止日期：202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日下午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:30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五、响应截止时间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 xml:space="preserve">符合条件且愿意参加的竞选单位于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2022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年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1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7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日到竞选地点递交竞选文件。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六、竞选时间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2021年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1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月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7 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日下午15:30（如遇变更另行通知）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七、竞选地点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内江市第一人民医院新区医院全科医师楼5楼会议室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八、中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en-US" w:eastAsia="zh-CN" w:bidi="ar-SA"/>
        </w:rPr>
        <w:t>选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符合以上要求，项目选取综合评分法为中选方式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highlight w:val="none"/>
          <w:lang w:val="zh-CN" w:eastAsia="zh-CN" w:bidi="ar-SA"/>
        </w:rPr>
        <w:t>九、联系方式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联系地址：内江市市中区汉安大道西段1866号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邮    编：641001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联 系 人：刘先生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联系电话：15244855531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zh-CN" w:eastAsia="zh-CN" w:bidi="ar-SA"/>
        </w:rPr>
        <w:t>监督电话：0832-2155638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after="0"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内江市第一人民医院</w:t>
      </w:r>
    </w:p>
    <w:p>
      <w:pPr>
        <w:jc w:val="right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>2021年12月30日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汉仪雅酷黑简">
    <w:altName w:val="汉仪雅酷黑简"/>
    <w:panose1 w:val="00020600040101010101"/>
    <w:charset w:val="86"/>
    <w:family w:val="auto"/>
    <w:pitch w:val="default"/>
    <w:sig w:usb0="A00002BF" w:usb1="1AC17CFA" w:usb2="00000016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5077C6"/>
    <w:rsid w:val="02AD1451"/>
    <w:rsid w:val="03426CF3"/>
    <w:rsid w:val="0992236A"/>
    <w:rsid w:val="0AC25AAE"/>
    <w:rsid w:val="0E5077C6"/>
    <w:rsid w:val="118024EB"/>
    <w:rsid w:val="281C64C8"/>
    <w:rsid w:val="38447733"/>
    <w:rsid w:val="46BD69BE"/>
    <w:rsid w:val="59683C07"/>
    <w:rsid w:val="62CC3C87"/>
    <w:rsid w:val="6545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paragraph" w:styleId="8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2021-10-14T03:05:00Z</dcterms:created>
  <dc:creator>旭阳</dc:creator>
  <cp:lastModifiedBy>余小黑不二黑</cp:lastModifiedBy>
  <cp:lastPrinted>2021-12-01T10:09:00Z</cp:lastPrinted>
  <dcterms:modified xsi:type="dcterms:W3CDTF">2021-12-30T08:16:41Z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0F376FACB5F648039281689A76D9A92B</vt:lpwstr>
  </property>
</Properties>
</file>