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val="0"/>
        <w:kinsoku/>
        <w:wordWrap/>
        <w:overflowPunct/>
        <w:topLinePunct w:val="0"/>
        <w:autoSpaceDE/>
        <w:autoSpaceDN/>
        <w:bidi w:val="0"/>
        <w:adjustRightInd/>
        <w:snapToGrid/>
        <w:spacing w:before="0" w:beforeLines="0" w:after="0" w:afterLines="0" w:line="600" w:lineRule="exact"/>
        <w:ind w:left="0" w:leftChars="0" w:firstLine="0" w:firstLineChars="0"/>
        <w:jc w:val="center"/>
        <w:textAlignment w:val="auto"/>
        <w:rPr>
          <w:rFonts w:hint="eastAsia"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内江市第一人民医院</w:t>
      </w:r>
    </w:p>
    <w:p>
      <w:pPr>
        <w:pStyle w:val="4"/>
        <w:pageBreakBefore w:val="0"/>
        <w:widowControl w:val="0"/>
        <w:kinsoku/>
        <w:wordWrap/>
        <w:overflowPunct/>
        <w:topLinePunct w:val="0"/>
        <w:autoSpaceDE/>
        <w:autoSpaceDN/>
        <w:bidi w:val="0"/>
        <w:adjustRightInd/>
        <w:snapToGrid/>
        <w:spacing w:before="0" w:beforeLines="0" w:after="0" w:afterLines="0" w:line="600" w:lineRule="exact"/>
        <w:ind w:left="0" w:leftChars="0" w:firstLine="0" w:firstLineChars="0"/>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color w:val="auto"/>
          <w:u w:val="none"/>
          <w:lang w:val="en-US" w:eastAsia="zh-CN"/>
        </w:rPr>
        <w:t>两区医疗废物互联网+在线系统维护服务</w:t>
      </w:r>
    </w:p>
    <w:p>
      <w:pPr>
        <w:pStyle w:val="4"/>
        <w:pageBreakBefore w:val="0"/>
        <w:widowControl w:val="0"/>
        <w:kinsoku/>
        <w:wordWrap/>
        <w:overflowPunct/>
        <w:topLinePunct w:val="0"/>
        <w:autoSpaceDE/>
        <w:autoSpaceDN/>
        <w:bidi w:val="0"/>
        <w:adjustRightInd/>
        <w:snapToGrid/>
        <w:spacing w:before="0" w:beforeLines="0" w:after="0" w:afterLines="0" w:line="600" w:lineRule="exact"/>
        <w:ind w:left="0" w:leftChars="0" w:firstLine="0" w:firstLineChars="0"/>
        <w:jc w:val="center"/>
        <w:textAlignment w:val="auto"/>
        <w:rPr>
          <w:rFonts w:hint="eastAsia" w:ascii="方正小标宋简体" w:hAnsi="方正小标宋简体" w:eastAsia="方正小标宋简体" w:cs="方正小标宋简体"/>
          <w:b w:val="0"/>
          <w:bCs/>
          <w:kern w:val="44"/>
          <w:sz w:val="44"/>
          <w:szCs w:val="32"/>
          <w:lang w:val="en-US" w:eastAsia="zh-CN" w:bidi="ar-SA"/>
        </w:rPr>
      </w:pPr>
      <w:r>
        <w:rPr>
          <w:rFonts w:hint="eastAsia" w:ascii="方正小标宋简体" w:hAnsi="方正小标宋简体" w:eastAsia="方正小标宋简体" w:cs="方正小标宋简体"/>
          <w:b w:val="0"/>
          <w:bCs/>
          <w:lang w:val="en-US" w:eastAsia="zh-CN"/>
        </w:rPr>
        <w:t>项目采购</w:t>
      </w:r>
      <w:r>
        <w:rPr>
          <w:rFonts w:hint="eastAsia" w:ascii="方正小标宋简体" w:hAnsi="方正小标宋简体" w:eastAsia="方正小标宋简体" w:cs="方正小标宋简体"/>
          <w:b w:val="0"/>
          <w:bCs/>
          <w:kern w:val="44"/>
          <w:sz w:val="44"/>
          <w:szCs w:val="32"/>
          <w:lang w:val="en-US" w:eastAsia="zh-CN" w:bidi="ar-SA"/>
        </w:rPr>
        <w:t>公告</w:t>
      </w:r>
    </w:p>
    <w:p>
      <w:pPr>
        <w:rPr>
          <w:lang w:val="zh-CN"/>
        </w:rPr>
      </w:pPr>
    </w:p>
    <w:p>
      <w:pPr>
        <w:widowControl/>
        <w:adjustRightInd w:val="0"/>
        <w:spacing w:line="460" w:lineRule="exact"/>
        <w:ind w:firstLine="640"/>
        <w:jc w:val="left"/>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w:t>
      </w:r>
      <w:r>
        <w:rPr>
          <w:rFonts w:hint="eastAsia" w:ascii="仿宋_GB2312" w:hAnsi="仿宋_GB2312" w:eastAsia="仿宋_GB2312" w:cs="仿宋_GB2312"/>
          <w:b/>
          <w:bCs/>
          <w:color w:val="000000"/>
          <w:kern w:val="0"/>
          <w:sz w:val="32"/>
          <w:szCs w:val="32"/>
          <w:lang w:val="en-US" w:eastAsia="zh-CN"/>
        </w:rPr>
        <w:t>竞选</w:t>
      </w:r>
      <w:r>
        <w:rPr>
          <w:rFonts w:hint="eastAsia" w:ascii="仿宋_GB2312" w:hAnsi="仿宋_GB2312" w:eastAsia="仿宋_GB2312" w:cs="仿宋_GB2312"/>
          <w:b/>
          <w:bCs/>
          <w:color w:val="000000"/>
          <w:kern w:val="0"/>
          <w:sz w:val="32"/>
          <w:szCs w:val="32"/>
          <w:lang w:val="zh-CN"/>
        </w:rPr>
        <w:t>概况</w:t>
      </w:r>
    </w:p>
    <w:p>
      <w:pPr>
        <w:widowControl/>
        <w:adjustRightInd w:val="0"/>
        <w:spacing w:line="460" w:lineRule="exact"/>
        <w:ind w:firstLine="640"/>
        <w:jc w:val="left"/>
        <w:rPr>
          <w:rFonts w:hint="eastAsia" w:ascii="仿宋_GB2312" w:hAnsi="仿宋_GB2312" w:eastAsia="仿宋_GB2312" w:cs="仿宋_GB2312"/>
          <w:b w:val="0"/>
          <w:bCs w:val="0"/>
          <w:color w:val="000000"/>
          <w:kern w:val="0"/>
          <w:sz w:val="32"/>
          <w:szCs w:val="32"/>
          <w:lang w:val="zh-CN"/>
        </w:rPr>
      </w:pPr>
      <w:r>
        <w:rPr>
          <w:rFonts w:hint="eastAsia" w:ascii="仿宋_GB2312" w:hAnsi="仿宋_GB2312" w:eastAsia="仿宋_GB2312" w:cs="仿宋_GB2312"/>
          <w:b w:val="0"/>
          <w:bCs w:val="0"/>
          <w:color w:val="000000"/>
          <w:kern w:val="0"/>
          <w:sz w:val="32"/>
          <w:szCs w:val="32"/>
          <w:lang w:val="zh-CN"/>
        </w:rPr>
        <w:t>1.采购单位：内江市第一人民医院</w:t>
      </w:r>
    </w:p>
    <w:p>
      <w:pPr>
        <w:widowControl/>
        <w:adjustRightInd w:val="0"/>
        <w:spacing w:line="460" w:lineRule="exact"/>
        <w:ind w:firstLine="640"/>
        <w:jc w:val="left"/>
        <w:rPr>
          <w:rFonts w:hint="eastAsia" w:ascii="仿宋_GB2312" w:hAnsi="仿宋_GB2312" w:eastAsia="仿宋_GB2312" w:cs="仿宋_GB2312"/>
          <w:b w:val="0"/>
          <w:bCs w:val="0"/>
          <w:color w:val="000000"/>
          <w:kern w:val="0"/>
          <w:sz w:val="32"/>
          <w:szCs w:val="32"/>
          <w:lang w:val="zh-CN" w:eastAsia="zh-CN"/>
        </w:rPr>
      </w:pPr>
      <w:r>
        <w:rPr>
          <w:rFonts w:hint="eastAsia" w:ascii="仿宋_GB2312" w:hAnsi="仿宋_GB2312" w:eastAsia="仿宋_GB2312" w:cs="仿宋_GB2312"/>
          <w:b w:val="0"/>
          <w:bCs w:val="0"/>
          <w:color w:val="000000"/>
          <w:kern w:val="0"/>
          <w:sz w:val="32"/>
          <w:szCs w:val="32"/>
          <w:lang w:val="zh-CN"/>
        </w:rPr>
        <w:t>2.采购项目名称：</w:t>
      </w:r>
      <w:r>
        <w:rPr>
          <w:rFonts w:hint="eastAsia" w:ascii="仿宋_GB2312" w:hAnsi="仿宋_GB2312" w:eastAsia="仿宋_GB2312" w:cs="仿宋_GB2312"/>
          <w:b w:val="0"/>
          <w:bCs w:val="0"/>
          <w:color w:val="000000"/>
          <w:sz w:val="32"/>
          <w:szCs w:val="32"/>
        </w:rPr>
        <w:t>内江市</w:t>
      </w:r>
      <w:r>
        <w:rPr>
          <w:rFonts w:hint="eastAsia" w:ascii="仿宋_GB2312" w:hAnsi="仿宋_GB2312" w:eastAsia="仿宋_GB2312" w:cs="仿宋_GB2312"/>
          <w:b w:val="0"/>
          <w:bCs w:val="0"/>
          <w:color w:val="000000"/>
          <w:kern w:val="0"/>
          <w:sz w:val="32"/>
          <w:szCs w:val="32"/>
          <w:lang w:val="zh-CN"/>
        </w:rPr>
        <w:t>第一人民医院</w:t>
      </w:r>
      <w:r>
        <w:rPr>
          <w:rFonts w:hint="eastAsia" w:ascii="仿宋_GB2312" w:hAnsi="仿宋_GB2312" w:eastAsia="仿宋_GB2312" w:cs="仿宋_GB2312"/>
          <w:b w:val="0"/>
          <w:bCs w:val="0"/>
          <w:color w:val="000000"/>
          <w:kern w:val="0"/>
          <w:u w:val="none"/>
          <w:lang w:val="zh-CN" w:eastAsia="zh-CN"/>
        </w:rPr>
        <w:t>两区医疗废物互联网+在线系统维护服务</w:t>
      </w:r>
      <w:r>
        <w:rPr>
          <w:rFonts w:hint="eastAsia" w:ascii="仿宋_GB2312" w:hAnsi="仿宋_GB2312" w:eastAsia="仿宋_GB2312" w:cs="仿宋_GB2312"/>
          <w:b w:val="0"/>
          <w:bCs w:val="0"/>
          <w:color w:val="000000"/>
          <w:kern w:val="0"/>
          <w:sz w:val="32"/>
          <w:szCs w:val="32"/>
          <w:lang w:val="zh-CN" w:eastAsia="zh-CN"/>
        </w:rPr>
        <w:t>采购项目</w:t>
      </w:r>
    </w:p>
    <w:p>
      <w:pPr>
        <w:widowControl/>
        <w:adjustRightInd w:val="0"/>
        <w:spacing w:line="460" w:lineRule="exact"/>
        <w:ind w:firstLine="640"/>
        <w:jc w:val="left"/>
        <w:rPr>
          <w:rFonts w:hint="eastAsia" w:ascii="仿宋_GB2312" w:hAnsi="仿宋_GB2312" w:eastAsia="仿宋_GB2312" w:cs="仿宋_GB2312"/>
          <w:b w:val="0"/>
          <w:bCs w:val="0"/>
          <w:color w:val="000000"/>
          <w:kern w:val="0"/>
          <w:sz w:val="32"/>
          <w:szCs w:val="32"/>
          <w:lang w:val="zh-CN" w:eastAsia="zh-CN"/>
        </w:rPr>
      </w:pPr>
      <w:r>
        <w:rPr>
          <w:rFonts w:hint="eastAsia" w:ascii="仿宋_GB2312" w:hAnsi="仿宋_GB2312" w:eastAsia="仿宋_GB2312" w:cs="仿宋_GB2312"/>
          <w:b w:val="0"/>
          <w:bCs w:val="0"/>
          <w:color w:val="000000"/>
          <w:kern w:val="0"/>
          <w:sz w:val="32"/>
          <w:szCs w:val="32"/>
          <w:lang w:val="zh-CN"/>
        </w:rPr>
        <w:t>3.采购项目内容：此次采购为</w:t>
      </w:r>
      <w:r>
        <w:rPr>
          <w:rFonts w:hint="eastAsia" w:ascii="仿宋_GB2312" w:hAnsi="仿宋_GB2312" w:eastAsia="仿宋_GB2312" w:cs="仿宋_GB2312"/>
          <w:b w:val="0"/>
          <w:bCs w:val="0"/>
          <w:color w:val="000000"/>
          <w:sz w:val="32"/>
          <w:szCs w:val="32"/>
        </w:rPr>
        <w:t>内江市第一人</w:t>
      </w:r>
      <w:r>
        <w:rPr>
          <w:rFonts w:hint="eastAsia" w:ascii="仿宋_GB2312" w:hAnsi="仿宋_GB2312" w:eastAsia="仿宋_GB2312" w:cs="仿宋_GB2312"/>
          <w:b w:val="0"/>
          <w:bCs w:val="0"/>
          <w:color w:val="000000"/>
          <w:kern w:val="0"/>
          <w:sz w:val="32"/>
          <w:szCs w:val="32"/>
          <w:lang w:val="zh-CN"/>
        </w:rPr>
        <w:t>民医院</w:t>
      </w:r>
      <w:r>
        <w:rPr>
          <w:rFonts w:hint="eastAsia" w:ascii="仿宋_GB2312" w:hAnsi="仿宋_GB2312" w:eastAsia="仿宋_GB2312" w:cs="仿宋_GB2312"/>
          <w:b w:val="0"/>
          <w:bCs w:val="0"/>
          <w:color w:val="000000"/>
          <w:kern w:val="0"/>
          <w:u w:val="none"/>
          <w:lang w:val="zh-CN" w:eastAsia="zh-CN"/>
        </w:rPr>
        <w:t>两区医疗废物互联网+在线系统维护服务</w:t>
      </w:r>
      <w:r>
        <w:rPr>
          <w:rFonts w:hint="eastAsia" w:ascii="仿宋_GB2312" w:hAnsi="仿宋_GB2312" w:eastAsia="仿宋_GB2312" w:cs="仿宋_GB2312"/>
          <w:b w:val="0"/>
          <w:bCs w:val="0"/>
          <w:color w:val="000000"/>
          <w:kern w:val="0"/>
          <w:sz w:val="32"/>
          <w:szCs w:val="32"/>
          <w:lang w:val="zh-CN" w:eastAsia="zh-CN"/>
        </w:rPr>
        <w:t>采购项目，拟择优选择具有相关资质认证的商家，完成</w:t>
      </w:r>
      <w:r>
        <w:rPr>
          <w:rFonts w:hint="eastAsia" w:ascii="仿宋_GB2312" w:hAnsi="仿宋_GB2312" w:eastAsia="仿宋_GB2312" w:cs="仿宋_GB2312"/>
          <w:b w:val="0"/>
          <w:bCs w:val="0"/>
          <w:color w:val="000000"/>
          <w:kern w:val="0"/>
          <w:sz w:val="32"/>
          <w:szCs w:val="32"/>
          <w:lang w:val="zh-CN"/>
        </w:rPr>
        <w:t>内江市第一人民医院</w:t>
      </w:r>
      <w:r>
        <w:rPr>
          <w:rFonts w:hint="eastAsia" w:ascii="仿宋_GB2312" w:hAnsi="仿宋_GB2312" w:eastAsia="仿宋_GB2312" w:cs="仿宋_GB2312"/>
          <w:b w:val="0"/>
          <w:bCs w:val="0"/>
          <w:color w:val="000000"/>
          <w:kern w:val="0"/>
          <w:u w:val="none"/>
          <w:lang w:val="zh-CN" w:eastAsia="zh-CN"/>
        </w:rPr>
        <w:t>两区医疗废物互联网+在线系统维护服务</w:t>
      </w:r>
      <w:r>
        <w:rPr>
          <w:rFonts w:hint="eastAsia" w:ascii="仿宋_GB2312" w:hAnsi="仿宋_GB2312" w:eastAsia="仿宋_GB2312" w:cs="仿宋_GB2312"/>
          <w:b w:val="0"/>
          <w:bCs w:val="0"/>
          <w:color w:val="000000"/>
          <w:kern w:val="0"/>
          <w:sz w:val="32"/>
          <w:szCs w:val="32"/>
          <w:lang w:val="zh-CN" w:eastAsia="zh-CN"/>
        </w:rPr>
        <w:t>采购项目。</w:t>
      </w:r>
    </w:p>
    <w:p>
      <w:pPr>
        <w:pStyle w:val="2"/>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最高限价</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11.78万元/年，有效期3年,合同一年一签</w:t>
      </w:r>
      <w:r>
        <w:rPr>
          <w:rFonts w:hint="eastAsia" w:ascii="仿宋_GB2312" w:hAnsi="仿宋_GB2312" w:eastAsia="仿宋_GB2312" w:cs="仿宋_GB2312"/>
          <w:color w:val="000000"/>
          <w:kern w:val="0"/>
          <w:sz w:val="32"/>
          <w:szCs w:val="32"/>
          <w:lang w:eastAsia="zh-CN"/>
        </w:rPr>
        <w:t>。</w:t>
      </w:r>
    </w:p>
    <w:p>
      <w:pPr>
        <w:pStyle w:val="2"/>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eastAsia="zh-CN"/>
        </w:rPr>
        <w:t>中选</w:t>
      </w:r>
      <w:r>
        <w:rPr>
          <w:rFonts w:hint="eastAsia" w:ascii="仿宋_GB2312" w:hAnsi="仿宋_GB2312" w:eastAsia="仿宋_GB2312" w:cs="仿宋_GB2312"/>
          <w:color w:val="000000"/>
          <w:kern w:val="0"/>
          <w:sz w:val="32"/>
          <w:szCs w:val="32"/>
        </w:rPr>
        <w:t>方式：</w:t>
      </w:r>
      <w:r>
        <w:rPr>
          <w:rFonts w:hint="eastAsia" w:ascii="仿宋_GB2312" w:hAnsi="仿宋_GB2312" w:eastAsia="仿宋_GB2312" w:cs="仿宋_GB2312"/>
          <w:color w:val="000000"/>
          <w:kern w:val="0"/>
          <w:sz w:val="32"/>
          <w:szCs w:val="32"/>
          <w:lang w:eastAsia="zh-CN"/>
        </w:rPr>
        <w:t>综合评分法。</w:t>
      </w:r>
    </w:p>
    <w:p>
      <w:pPr>
        <w:spacing w:line="460" w:lineRule="exact"/>
        <w:ind w:firstLine="640"/>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rPr>
        <w:t>二、参加本次</w:t>
      </w:r>
      <w:r>
        <w:rPr>
          <w:rFonts w:hint="eastAsia" w:ascii="仿宋_GB2312" w:hAnsi="仿宋_GB2312" w:eastAsia="仿宋_GB2312" w:cs="仿宋_GB2312"/>
          <w:b/>
          <w:bCs w:val="0"/>
          <w:color w:val="000000"/>
          <w:sz w:val="32"/>
          <w:szCs w:val="32"/>
          <w:lang w:eastAsia="zh-CN"/>
        </w:rPr>
        <w:t>采购</w:t>
      </w:r>
      <w:r>
        <w:rPr>
          <w:rFonts w:hint="eastAsia" w:ascii="仿宋_GB2312" w:hAnsi="仿宋_GB2312" w:eastAsia="仿宋_GB2312" w:cs="仿宋_GB2312"/>
          <w:b/>
          <w:bCs w:val="0"/>
          <w:color w:val="000000"/>
          <w:sz w:val="32"/>
          <w:szCs w:val="32"/>
        </w:rPr>
        <w:t>的企业应具备下列条件</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（1）具有独立承担民事责任的能力；</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（2）具有良好的商业信誉和健全的财务会计制度；</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（3）具有履行合同所必需的设备和专业技术能力；</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（4）有依法缴纳税收和社会保障资金的良好记录；</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（5）参加政府采购活动前三年内，在经营活动中没有重大违法记录；</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（6）法律、行政法规规定的其他条件。</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供应商应报送竞选资料（须加盖公章）、项目报价表（须加盖公章）。除项目报价表以外的资质文件必须装订，并加盖骑缝章，不接受未经装订的竞选资料，否则视为无效竞选。将所有文件（包括报价单）密封并在封口处加盖骑缝章，不接受密封袋以外的竞选资料。</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2.竞选文件包括但不限于经办人委托书、经办人身份证复印件、营业执照等，均加盖竞选企业鲜章。</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3.提供服务承诺函。</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注：以上资料必须齐全，复印件须加盖竞选单位鲜章。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40" w:leftChars="0"/>
        <w:textAlignment w:val="auto"/>
        <w:outlineLvl w:val="1"/>
        <w:rPr>
          <w:rFonts w:hint="eastAsia" w:ascii="仿宋" w:hAnsi="仿宋" w:eastAsia="仿宋" w:cs="仿宋"/>
          <w:b/>
          <w:color w:val="auto"/>
          <w:sz w:val="30"/>
          <w:szCs w:val="30"/>
        </w:rPr>
      </w:pPr>
      <w:bookmarkStart w:id="0" w:name="_Toc19867"/>
      <w:r>
        <w:rPr>
          <w:rFonts w:hint="eastAsia" w:ascii="仿宋" w:hAnsi="仿宋" w:eastAsia="仿宋" w:cs="仿宋"/>
          <w:b/>
          <w:bCs/>
          <w:color w:val="auto"/>
          <w:sz w:val="28"/>
          <w:szCs w:val="36"/>
          <w:lang w:eastAsia="zh-CN"/>
        </w:rPr>
        <w:t>三、</w:t>
      </w:r>
      <w:r>
        <w:rPr>
          <w:rFonts w:hint="eastAsia" w:ascii="仿宋" w:hAnsi="仿宋" w:eastAsia="仿宋" w:cs="仿宋"/>
          <w:b/>
          <w:bCs/>
          <w:color w:val="auto"/>
          <w:sz w:val="28"/>
          <w:szCs w:val="36"/>
        </w:rPr>
        <w:t>★</w:t>
      </w:r>
      <w:r>
        <w:rPr>
          <w:rFonts w:hint="eastAsia" w:ascii="仿宋" w:hAnsi="仿宋" w:eastAsia="仿宋" w:cs="仿宋"/>
          <w:b/>
          <w:color w:val="auto"/>
          <w:sz w:val="30"/>
          <w:szCs w:val="30"/>
        </w:rPr>
        <w:t>项目清单</w:t>
      </w:r>
      <w:bookmarkEnd w:id="0"/>
    </w:p>
    <w:tbl>
      <w:tblPr>
        <w:tblStyle w:val="7"/>
        <w:tblW w:w="8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5183"/>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8"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序号</w:t>
            </w:r>
          </w:p>
        </w:tc>
        <w:tc>
          <w:tcPr>
            <w:tcW w:w="5183"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名称</w:t>
            </w:r>
          </w:p>
        </w:tc>
        <w:tc>
          <w:tcPr>
            <w:tcW w:w="2190"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8"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w:t>
            </w:r>
          </w:p>
        </w:tc>
        <w:tc>
          <w:tcPr>
            <w:tcW w:w="5183"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医疗废物信息化管理平台配套设备维护</w:t>
            </w:r>
          </w:p>
        </w:tc>
        <w:tc>
          <w:tcPr>
            <w:tcW w:w="2190"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8"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w:t>
            </w:r>
          </w:p>
        </w:tc>
        <w:tc>
          <w:tcPr>
            <w:tcW w:w="5183"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医废后台监管系统升级维护</w:t>
            </w:r>
          </w:p>
        </w:tc>
        <w:tc>
          <w:tcPr>
            <w:tcW w:w="2190"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8"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w:t>
            </w:r>
          </w:p>
        </w:tc>
        <w:tc>
          <w:tcPr>
            <w:tcW w:w="5183"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医废智能统计系统</w:t>
            </w:r>
          </w:p>
        </w:tc>
        <w:tc>
          <w:tcPr>
            <w:tcW w:w="2190"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8"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4</w:t>
            </w:r>
          </w:p>
        </w:tc>
        <w:tc>
          <w:tcPr>
            <w:tcW w:w="5183"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云服务费及系统维护费</w:t>
            </w:r>
          </w:p>
        </w:tc>
        <w:tc>
          <w:tcPr>
            <w:tcW w:w="2190"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92个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8"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5</w:t>
            </w:r>
          </w:p>
        </w:tc>
        <w:tc>
          <w:tcPr>
            <w:tcW w:w="5183" w:type="dxa"/>
            <w:noWrap w:val="0"/>
            <w:vAlign w:val="center"/>
          </w:tcPr>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三防热敏打印纸</w:t>
            </w:r>
          </w:p>
        </w:tc>
        <w:tc>
          <w:tcPr>
            <w:tcW w:w="2190" w:type="dxa"/>
            <w:noWrap w:val="0"/>
            <w:vAlign w:val="center"/>
          </w:tcPr>
          <w:p>
            <w:pPr>
              <w:widowControl/>
              <w:adjustRightInd w:val="0"/>
              <w:spacing w:line="460" w:lineRule="exact"/>
              <w:ind w:left="0" w:leftChars="0" w:firstLine="320" w:firstLineChars="10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5000卷/年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8"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6</w:t>
            </w:r>
          </w:p>
        </w:tc>
        <w:tc>
          <w:tcPr>
            <w:tcW w:w="5183" w:type="dxa"/>
            <w:noWrap w:val="0"/>
            <w:vAlign w:val="center"/>
          </w:tcPr>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医废信息化便携式设备配件</w:t>
            </w:r>
          </w:p>
        </w:tc>
        <w:tc>
          <w:tcPr>
            <w:tcW w:w="2190" w:type="dxa"/>
            <w:noWrap w:val="0"/>
            <w:vAlign w:val="center"/>
          </w:tcPr>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6套</w:t>
            </w:r>
          </w:p>
        </w:tc>
      </w:tr>
    </w:tbl>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bookmarkStart w:id="1" w:name="_Toc6734"/>
      <w:r>
        <w:rPr>
          <w:rFonts w:hint="eastAsia" w:ascii="仿宋_GB2312" w:hAnsi="仿宋_GB2312" w:eastAsia="仿宋_GB2312" w:cs="仿宋_GB2312"/>
          <w:b w:val="0"/>
          <w:bCs w:val="0"/>
          <w:color w:val="000000"/>
          <w:sz w:val="32"/>
          <w:szCs w:val="32"/>
          <w:lang w:val="zh-CN" w:eastAsia="zh-CN"/>
        </w:rPr>
        <w:t>项目技术</w:t>
      </w:r>
      <w:r>
        <w:rPr>
          <w:rFonts w:hint="eastAsia" w:ascii="仿宋_GB2312" w:hAnsi="仿宋_GB2312" w:eastAsia="仿宋_GB2312" w:cs="仿宋_GB2312"/>
          <w:b w:val="0"/>
          <w:bCs w:val="0"/>
          <w:color w:val="000000"/>
          <w:sz w:val="32"/>
          <w:szCs w:val="32"/>
          <w:lang w:val="en-US" w:eastAsia="zh-CN"/>
        </w:rPr>
        <w:t>参数</w:t>
      </w:r>
      <w:r>
        <w:rPr>
          <w:rFonts w:hint="eastAsia" w:ascii="仿宋_GB2312" w:hAnsi="仿宋_GB2312" w:eastAsia="仿宋_GB2312" w:cs="仿宋_GB2312"/>
          <w:b w:val="0"/>
          <w:bCs w:val="0"/>
          <w:color w:val="000000"/>
          <w:sz w:val="32"/>
          <w:szCs w:val="32"/>
          <w:lang w:val="zh-CN" w:eastAsia="zh-CN"/>
        </w:rPr>
        <w:t>要求</w:t>
      </w:r>
      <w:bookmarkEnd w:id="1"/>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bookmarkStart w:id="2" w:name="_Toc2383_WPSOffice_Level3"/>
      <w:r>
        <w:rPr>
          <w:rFonts w:hint="eastAsia" w:ascii="仿宋_GB2312" w:hAnsi="仿宋_GB2312" w:eastAsia="仿宋_GB2312" w:cs="仿宋_GB2312"/>
          <w:b w:val="0"/>
          <w:bCs w:val="0"/>
          <w:color w:val="000000"/>
          <w:sz w:val="32"/>
          <w:szCs w:val="32"/>
          <w:lang w:val="zh-CN" w:eastAsia="zh-CN"/>
        </w:rPr>
        <w:t>（一）★软件功能</w:t>
      </w:r>
      <w:bookmarkEnd w:id="2"/>
      <w:r>
        <w:rPr>
          <w:rFonts w:hint="eastAsia" w:ascii="仿宋_GB2312" w:hAnsi="仿宋_GB2312" w:eastAsia="仿宋_GB2312" w:cs="仿宋_GB2312"/>
          <w:b w:val="0"/>
          <w:bCs w:val="0"/>
          <w:color w:val="000000"/>
          <w:sz w:val="32"/>
          <w:szCs w:val="32"/>
          <w:lang w:val="zh-CN" w:eastAsia="zh-CN"/>
        </w:rPr>
        <w:t>（保障已有软件功能的正常运行，满足后期升级需求）</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医废智能收集系统：接收医废信息，数据自动生成。包含医疗废物的收集时间、地点、收集人员、交接人员、种类、重量等信息，以及医废处置中心的接运信息、运输人员信息、运输车辆信息、运输线路监控、处置中心复核入库、医废处置情况等从产生到处置全闭环信息。</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2.软件通过4G通信系统，将医废收集、入库、出库等数据实时传送到医废监管平台，自动生成日报表、月报表、转移联单，提供统计分析所需的原始数据。</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3.医废后台预警功能：产废科室重量与入库重量不一致预警，入库与出库重量不一致预警，处置重量不一致预警，同比差异过大预警，未收（科室）医废预警，泄露、破损预警，违规交接预警，入库超时预警，遗失预警，出库超时预警。</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4.医废后台监管功能：各级监管部门、医疗卫生机构、医废处置中心实现数据互通互享，可进行历史查询、统计分析、后台管理等操作，通过在线数据分析规范废物收运环节的监督管理，监督各个必要的环节，使得突发事件第一时间可以到达管理高层，得到及时的指令和处理。</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5.满足省市监管现行要求，如后期发生变化，须无条件升级满足要求，可实现与四川省卫生监督综合在线监测平台进行对接。</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6.可实现与市级监管平台对接（需提供有市级监管平台维护单位盖章确认的证材料）。</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7.可实现与内江市医疗废物处置厂对接，实现医疗废物全闭环（需提供内江市医疗废物处置厂盖章确认的证明材料）。</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bookmarkStart w:id="3" w:name="_Toc11794_WPSOffice_Level3"/>
      <w:r>
        <w:rPr>
          <w:rFonts w:hint="eastAsia" w:ascii="仿宋_GB2312" w:hAnsi="仿宋_GB2312" w:eastAsia="仿宋_GB2312" w:cs="仿宋_GB2312"/>
          <w:b w:val="0"/>
          <w:bCs w:val="0"/>
          <w:color w:val="000000"/>
          <w:sz w:val="32"/>
          <w:szCs w:val="32"/>
          <w:lang w:val="zh-CN" w:eastAsia="zh-CN"/>
        </w:rPr>
        <w:t>（二）★硬件</w:t>
      </w:r>
      <w:bookmarkEnd w:id="3"/>
      <w:r>
        <w:rPr>
          <w:rFonts w:hint="eastAsia" w:ascii="仿宋_GB2312" w:hAnsi="仿宋_GB2312" w:eastAsia="仿宋_GB2312" w:cs="仿宋_GB2312"/>
          <w:b w:val="0"/>
          <w:bCs w:val="0"/>
          <w:color w:val="000000"/>
          <w:sz w:val="32"/>
          <w:szCs w:val="32"/>
          <w:lang w:val="zh-CN" w:eastAsia="zh-CN"/>
        </w:rPr>
        <w:t>参数（保障现有硬件的正常运行，如设备发生故障确需更换，需提供参数一致的硬件）</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 ★手持智能终端技术参数：</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1.1 性能参数： Android 7.0操作系统，ARM Cortex-A53 64位四核处理器(1.3GHz)。1.2 设备储存： AM+ROM内存2GB+16GB，MicroSD (TF)卡可拓展内存不低于128GB。1.3 数据通讯：WLAN：双频2.4GHZ/5Ghz,支持IEEE 802 a/b/g/n协议 WWAN：2G：GSM（850/900/1800/1900MHz）3G：WCDMA（850/900/1900/2100MHz）4G：FDD-LTE（B1/B2/B3/B5/B7/B8/B20） TDD-LTE（B38/B41）1.4 蓝牙：支持蓝牙2.1+EDR/3.0+HS/4.0+HS传输距离5-10米。1.5 GPS：支持GPS或者AGPS 。1.6 物理参数：整机尺寸178mm×78mm×24mm，整机重量＜500g ，显示屏</w:t>
      </w:r>
      <w:r>
        <w:rPr>
          <w:rFonts w:hint="eastAsia" w:ascii="仿宋_GB2312" w:hAnsi="仿宋_GB2312" w:eastAsia="仿宋_GB2312" w:cs="仿宋_GB2312"/>
          <w:b w:val="0"/>
          <w:bCs w:val="0"/>
          <w:color w:val="000000"/>
          <w:sz w:val="32"/>
          <w:szCs w:val="32"/>
          <w:lang w:val="zh-CN" w:eastAsia="zh-CN"/>
        </w:rPr>
        <w:tab/>
      </w:r>
      <w:r>
        <w:rPr>
          <w:rFonts w:hint="eastAsia" w:ascii="仿宋_GB2312" w:hAnsi="仿宋_GB2312" w:eastAsia="仿宋_GB2312" w:cs="仿宋_GB2312"/>
          <w:b w:val="0"/>
          <w:bCs w:val="0"/>
          <w:color w:val="000000"/>
          <w:sz w:val="32"/>
          <w:szCs w:val="32"/>
          <w:lang w:val="zh-CN" w:eastAsia="zh-CN"/>
        </w:rPr>
        <w:t>5.0英寸IPS彩色显示屏，分辨率720×1280，支持多点触控，屏幕有水或戴手套均可操作。1.7 电池容量：可选充电式聚合物电池（3.7V 4800mAh) 可拆卸，待机时间不低于350小时，工作时间不少于12小时，充电时间不大于4小时。1.8 扩展卡槽：PSAM x 2、Micro SIM卡x 1 、TF卡×1、POGO Pin x 11.9 通讯接口：Type-C USB x 1 ,支持OTG功能1.10 配备功用：扬声器(单声道)，麦克风，听筒，13个软硅胶按键，配备重力传感器，震动马达。1.11 语言/输入法：支持英文、拼音、五笔、手写输入,支持软键盘，支持简体中文、繁体中文、英语、韩国、日本、马来西亚、新加坡等国家的语言包。1.12 使用环境：工作温度</w:t>
      </w:r>
      <w:r>
        <w:rPr>
          <w:rFonts w:hint="eastAsia" w:ascii="仿宋_GB2312" w:hAnsi="仿宋_GB2312" w:eastAsia="仿宋_GB2312" w:cs="仿宋_GB2312"/>
          <w:b w:val="0"/>
          <w:bCs w:val="0"/>
          <w:color w:val="000000"/>
          <w:sz w:val="32"/>
          <w:szCs w:val="32"/>
          <w:lang w:val="zh-CN" w:eastAsia="zh-CN"/>
        </w:rPr>
        <w:tab/>
      </w:r>
      <w:r>
        <w:rPr>
          <w:rFonts w:hint="eastAsia" w:ascii="仿宋_GB2312" w:hAnsi="仿宋_GB2312" w:eastAsia="仿宋_GB2312" w:cs="仿宋_GB2312"/>
          <w:b w:val="0"/>
          <w:bCs w:val="0"/>
          <w:color w:val="000000"/>
          <w:sz w:val="32"/>
          <w:szCs w:val="32"/>
          <w:lang w:val="zh-CN" w:eastAsia="zh-CN"/>
        </w:rPr>
        <w:t>-20℃至55℃，储存温度-40℃至70℃，环境湿度5%RH--95%RH(无凝露)1.13 跌落规格：在操作温度范围内，6面均能承受1.5米高度30次跌落到混泥土地面的冲击1.14滚动测试：滚动连续1000次0.5m，6个面接触面滚动后依然稳定运行。1.15 防护等级：IP66。</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手持智能终端数据采集功能要求：1条码采集：支持二维扫描条码类型PDF417,MicroPDF417,GS1 Composite,Aztec Code,Data Matrix,QR Code,Micro QR Code,MaxiCode,Hanxin Code等。2摄像头：800W像素高清摄像头，支持自动对焦、闪光灯、防抖、微距拍摄。3热敏一体打印：打印速度不低于70mm/s，打印点数384dots，打印纸宽度</w:t>
      </w:r>
      <w:r>
        <w:rPr>
          <w:rFonts w:hint="eastAsia" w:ascii="仿宋_GB2312" w:hAnsi="仿宋_GB2312" w:eastAsia="仿宋_GB2312" w:cs="仿宋_GB2312"/>
          <w:b w:val="0"/>
          <w:bCs w:val="0"/>
          <w:color w:val="000000"/>
          <w:sz w:val="32"/>
          <w:szCs w:val="32"/>
          <w:lang w:val="zh-CN" w:eastAsia="zh-CN"/>
        </w:rPr>
        <w:tab/>
      </w:r>
      <w:r>
        <w:rPr>
          <w:rFonts w:hint="eastAsia" w:ascii="仿宋_GB2312" w:hAnsi="仿宋_GB2312" w:eastAsia="仿宋_GB2312" w:cs="仿宋_GB2312"/>
          <w:b w:val="0"/>
          <w:bCs w:val="0"/>
          <w:color w:val="000000"/>
          <w:sz w:val="32"/>
          <w:szCs w:val="32"/>
          <w:lang w:val="zh-CN" w:eastAsia="zh-CN"/>
        </w:rPr>
        <w:t>58mm，打印纸直径</w:t>
      </w:r>
      <w:r>
        <w:rPr>
          <w:rFonts w:hint="eastAsia" w:ascii="仿宋_GB2312" w:hAnsi="仿宋_GB2312" w:eastAsia="仿宋_GB2312" w:cs="仿宋_GB2312"/>
          <w:b w:val="0"/>
          <w:bCs w:val="0"/>
          <w:color w:val="000000"/>
          <w:sz w:val="32"/>
          <w:szCs w:val="32"/>
          <w:lang w:val="zh-CN" w:eastAsia="zh-CN"/>
        </w:rPr>
        <w:tab/>
      </w:r>
      <w:r>
        <w:rPr>
          <w:rFonts w:hint="eastAsia" w:ascii="仿宋_GB2312" w:hAnsi="仿宋_GB2312" w:eastAsia="仿宋_GB2312" w:cs="仿宋_GB2312"/>
          <w:b w:val="0"/>
          <w:bCs w:val="0"/>
          <w:color w:val="000000"/>
          <w:sz w:val="32"/>
          <w:szCs w:val="32"/>
          <w:lang w:val="zh-CN" w:eastAsia="zh-CN"/>
        </w:rPr>
        <w:t>25mm，支持小票打印。</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zh-CN" w:eastAsia="zh-CN"/>
        </w:rPr>
        <w:t>★蓝牙电子秤技术参数：1最大秤量范围：0-150kg。2最小感量：1-10g。3机身厚度：75mm。4电子秤总重量：4.5kg。5电池容量：4V4000mA。6使用环境：工作温度-10℃~40℃；相对湿度不小于90%RH（无冷凝）7使用电源：交流AC110V/220V（±15%），50Hz/60Hz（±1Hz）；直流USB:5V/1A（锂电池）。8储运温度：-25℃~+55℃。3.9通讯接口：标配RS-232C，标配无线蓝牙。</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★暂存点视频监控参数要求：</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1摄像机：支持日夜转换模式：ICR红外滤片式，数字宽动态，支持背光补偿，可选择区域。2图像尺寸：最大图像尺寸1280×960；帧率</w:t>
      </w:r>
      <w:r>
        <w:rPr>
          <w:rFonts w:hint="eastAsia" w:ascii="仿宋_GB2312" w:hAnsi="仿宋_GB2312" w:eastAsia="仿宋_GB2312" w:cs="仿宋_GB2312"/>
          <w:b w:val="0"/>
          <w:bCs w:val="0"/>
          <w:color w:val="000000"/>
          <w:sz w:val="32"/>
          <w:szCs w:val="32"/>
          <w:lang w:val="en-US" w:eastAsia="zh-CN"/>
        </w:rPr>
        <w:tab/>
      </w:r>
      <w:r>
        <w:rPr>
          <w:rFonts w:hint="eastAsia" w:ascii="仿宋_GB2312" w:hAnsi="仿宋_GB2312" w:eastAsia="仿宋_GB2312" w:cs="仿宋_GB2312"/>
          <w:b w:val="0"/>
          <w:bCs w:val="0"/>
          <w:color w:val="000000"/>
          <w:sz w:val="32"/>
          <w:szCs w:val="32"/>
          <w:lang w:val="en-US" w:eastAsia="zh-CN"/>
        </w:rPr>
        <w:t>50Hz:25fps(1280× 960,1280 × 720) 。3存储功能：支持Micro SD/SDHC/SDXC卡(128G)断网本地存储。4接口：1个 RJ45 10M / 100M 自适应以太网口。5智能报警：越界侦测；区域入侵侦测；移动侦测；动态分析；遮挡报警；网线断；IP地址冲突；存储器满；存储器错。</w:t>
      </w:r>
    </w:p>
    <w:p>
      <w:pPr>
        <w:widowControl/>
        <w:adjustRightInd w:val="0"/>
        <w:spacing w:line="460" w:lineRule="exact"/>
        <w:ind w:firstLine="64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4.</w:t>
      </w: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三防热敏打印纸：热敏不干胶黄色打印纸，带医疗废物logo，55mm*30mm</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bookmarkStart w:id="4" w:name="_Toc9298"/>
      <w:r>
        <w:rPr>
          <w:rFonts w:hint="eastAsia" w:ascii="仿宋_GB2312" w:hAnsi="仿宋_GB2312" w:eastAsia="仿宋_GB2312" w:cs="仿宋_GB2312"/>
          <w:b w:val="0"/>
          <w:bCs w:val="0"/>
          <w:color w:val="000000"/>
          <w:sz w:val="32"/>
          <w:szCs w:val="32"/>
          <w:lang w:val="zh-CN" w:eastAsia="zh-CN"/>
        </w:rPr>
        <w:t>商务要求</w:t>
      </w:r>
      <w:bookmarkEnd w:id="4"/>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zh-CN" w:eastAsia="zh-CN"/>
        </w:rPr>
        <w:t>★付款方式: 经</w:t>
      </w:r>
      <w:r>
        <w:rPr>
          <w:rFonts w:hint="eastAsia" w:ascii="仿宋_GB2312" w:hAnsi="仿宋_GB2312" w:eastAsia="仿宋_GB2312" w:cs="仿宋_GB2312"/>
          <w:b w:val="0"/>
          <w:bCs w:val="0"/>
          <w:color w:val="000000"/>
          <w:sz w:val="32"/>
          <w:szCs w:val="32"/>
          <w:lang w:val="en-US" w:eastAsia="zh-Hans"/>
        </w:rPr>
        <w:t>采购人</w:t>
      </w:r>
      <w:r>
        <w:rPr>
          <w:rFonts w:hint="eastAsia" w:ascii="仿宋_GB2312" w:hAnsi="仿宋_GB2312" w:eastAsia="仿宋_GB2312" w:cs="仿宋_GB2312"/>
          <w:b w:val="0"/>
          <w:bCs w:val="0"/>
          <w:color w:val="000000"/>
          <w:sz w:val="32"/>
          <w:szCs w:val="32"/>
          <w:lang w:val="zh-CN" w:eastAsia="zh-CN"/>
        </w:rPr>
        <w:t>验收合格</w:t>
      </w:r>
      <w:r>
        <w:rPr>
          <w:rFonts w:hint="eastAsia" w:ascii="仿宋_GB2312" w:hAnsi="仿宋_GB2312" w:eastAsia="仿宋_GB2312" w:cs="仿宋_GB2312"/>
          <w:b w:val="0"/>
          <w:bCs w:val="0"/>
          <w:color w:val="000000"/>
          <w:sz w:val="32"/>
          <w:szCs w:val="32"/>
          <w:lang w:val="en-US" w:eastAsia="zh-Hans"/>
        </w:rPr>
        <w:t>后</w:t>
      </w:r>
      <w:r>
        <w:rPr>
          <w:rFonts w:hint="eastAsia" w:ascii="仿宋_GB2312" w:hAnsi="仿宋_GB2312" w:eastAsia="仿宋_GB2312" w:cs="仿宋_GB2312"/>
          <w:b w:val="0"/>
          <w:bCs w:val="0"/>
          <w:color w:val="000000"/>
          <w:sz w:val="32"/>
          <w:szCs w:val="32"/>
          <w:lang w:val="en-US" w:eastAsia="zh-CN"/>
        </w:rPr>
        <w:t>一次性付清</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2.★实施期限：自合同签订之日起3个工作日内完成。</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3.服务地点：采购人指定地点。</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4.售后服务要求：</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4.1供应商须提供设立在项目所在地的售后服务机构或授权服务机构网点和服务电话及维修人员名单；</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4.2所有产品免费质保期：至少一年。其中包括主机保修一年，电池保修一年。</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4.3自故障报修起0.5个小时之内作出维修响应，6小时内到达维修现场，24小时内修复故障，如24小时内无法完成故障修复，须提供相应的备品、备件对故障设备进行替换，以保证系统正常运行（供应商提供针对本项目制定的售后保障措施）；</w:t>
      </w:r>
    </w:p>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zh-CN" w:eastAsia="zh-CN"/>
        </w:rPr>
        <w:t>5.使用培训：响应产品安装调试实施完毕后，投标方必须提供设备及软件的免费培训，为招标人培训1名以上使用及维护人员，直至</w:t>
      </w:r>
      <w:r>
        <w:rPr>
          <w:rFonts w:hint="eastAsia" w:ascii="仿宋_GB2312" w:hAnsi="仿宋_GB2312" w:eastAsia="仿宋_GB2312" w:cs="仿宋_GB2312"/>
          <w:b w:val="0"/>
          <w:bCs w:val="0"/>
          <w:color w:val="000000"/>
          <w:sz w:val="32"/>
          <w:szCs w:val="32"/>
          <w:lang w:val="en-US" w:eastAsia="zh-Hans"/>
        </w:rPr>
        <w:t>采购人</w:t>
      </w:r>
      <w:r>
        <w:rPr>
          <w:rFonts w:hint="eastAsia" w:ascii="仿宋_GB2312" w:hAnsi="仿宋_GB2312" w:eastAsia="仿宋_GB2312" w:cs="仿宋_GB2312"/>
          <w:b w:val="0"/>
          <w:bCs w:val="0"/>
          <w:color w:val="000000"/>
          <w:sz w:val="32"/>
          <w:szCs w:val="32"/>
          <w:lang w:val="zh-CN" w:eastAsia="zh-CN"/>
        </w:rPr>
        <w:t xml:space="preserve">使用及维护人员完全熟练掌握各类设备及软件使用，能独立地、熟练地完成设备管理维护工作，并能及时排除常见设备故障。 </w:t>
      </w:r>
    </w:p>
    <w:p>
      <w:pPr>
        <w:widowControl/>
        <w:adjustRightInd w:val="0"/>
        <w:spacing w:line="460" w:lineRule="exact"/>
        <w:ind w:firstLine="640"/>
        <w:jc w:val="left"/>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四、评分明细表</w:t>
      </w:r>
    </w:p>
    <w:tbl>
      <w:tblPr>
        <w:tblStyle w:val="7"/>
        <w:tblW w:w="5395" w:type="pct"/>
        <w:tblInd w:w="-1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450"/>
        <w:gridCol w:w="1050"/>
        <w:gridCol w:w="1534"/>
        <w:gridCol w:w="3649"/>
        <w:gridCol w:w="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pct"/>
            <w:noWrap w:val="0"/>
            <w:vAlign w:val="top"/>
          </w:tcPr>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序号</w:t>
            </w:r>
          </w:p>
        </w:tc>
        <w:tc>
          <w:tcPr>
            <w:tcW w:w="788" w:type="pct"/>
            <w:noWrap w:val="0"/>
            <w:vAlign w:val="top"/>
          </w:tcPr>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评分因素及权重</w:t>
            </w:r>
          </w:p>
        </w:tc>
        <w:tc>
          <w:tcPr>
            <w:tcW w:w="570" w:type="pct"/>
            <w:noWrap w:val="0"/>
            <w:vAlign w:val="top"/>
          </w:tcPr>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分值</w:t>
            </w:r>
          </w:p>
        </w:tc>
        <w:tc>
          <w:tcPr>
            <w:tcW w:w="2818" w:type="pct"/>
            <w:gridSpan w:val="2"/>
            <w:noWrap w:val="0"/>
            <w:vAlign w:val="top"/>
          </w:tcPr>
          <w:p>
            <w:pPr>
              <w:widowControl/>
              <w:adjustRightInd w:val="0"/>
              <w:spacing w:line="460" w:lineRule="exact"/>
              <w:ind w:left="0" w:leftChars="0" w:firstLine="0" w:firstLineChars="0"/>
              <w:jc w:val="center"/>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评分依据</w:t>
            </w:r>
          </w:p>
        </w:tc>
        <w:tc>
          <w:tcPr>
            <w:tcW w:w="419" w:type="pct"/>
            <w:noWrap w:val="0"/>
            <w:vAlign w:val="top"/>
          </w:tcPr>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403" w:type="pct"/>
            <w:noWrap w:val="0"/>
            <w:vAlign w:val="top"/>
          </w:tcPr>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1</w:t>
            </w:r>
          </w:p>
        </w:tc>
        <w:tc>
          <w:tcPr>
            <w:tcW w:w="788" w:type="pct"/>
            <w:noWrap w:val="0"/>
            <w:vAlign w:val="top"/>
          </w:tcPr>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报价部分</w:t>
            </w:r>
          </w:p>
        </w:tc>
        <w:tc>
          <w:tcPr>
            <w:tcW w:w="570" w:type="pct"/>
            <w:noWrap w:val="0"/>
            <w:vAlign w:val="top"/>
          </w:tcPr>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20分</w:t>
            </w:r>
          </w:p>
        </w:tc>
        <w:tc>
          <w:tcPr>
            <w:tcW w:w="2818" w:type="pct"/>
            <w:gridSpan w:val="2"/>
            <w:noWrap w:val="0"/>
            <w:vAlign w:val="top"/>
          </w:tcPr>
          <w:tbl>
            <w:tblPr>
              <w:tblStyle w:val="6"/>
              <w:tblW w:w="15232" w:type="dxa"/>
              <w:tblCellSpacing w:w="7" w:type="dxa"/>
              <w:tblInd w:w="-16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CCCC"/>
              <w:tblLayout w:type="fixed"/>
              <w:tblCellMar>
                <w:top w:w="75" w:type="dxa"/>
                <w:left w:w="75" w:type="dxa"/>
                <w:bottom w:w="75" w:type="dxa"/>
                <w:right w:w="75" w:type="dxa"/>
              </w:tblCellMar>
            </w:tblPr>
            <w:tblGrid>
              <w:gridCol w:w="7616"/>
              <w:gridCol w:w="7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CCCC"/>
                <w:tblCellMar>
                  <w:top w:w="75" w:type="dxa"/>
                  <w:left w:w="75" w:type="dxa"/>
                  <w:bottom w:w="75" w:type="dxa"/>
                  <w:right w:w="75" w:type="dxa"/>
                </w:tblCellMar>
              </w:tblPrEx>
              <w:trPr>
                <w:trHeight w:val="194" w:hRule="atLeast"/>
                <w:tblCellSpacing w:w="7" w:type="dxa"/>
              </w:trPr>
              <w:tc>
                <w:tcPr>
                  <w:tcW w:w="7595" w:type="dxa"/>
                  <w:shd w:val="clear" w:color="auto" w:fill="FFFFFF"/>
                  <w:noWrap w:val="0"/>
                  <w:tcMar>
                    <w:top w:w="0" w:type="dxa"/>
                    <w:left w:w="150" w:type="dxa"/>
                    <w:bottom w:w="0" w:type="dxa"/>
                    <w:right w:w="150" w:type="dxa"/>
                  </w:tcMar>
                  <w:vAlign w:val="center"/>
                </w:tcPr>
                <w:p>
                  <w:pPr>
                    <w:widowControl/>
                    <w:adjustRightInd w:val="0"/>
                    <w:spacing w:line="460" w:lineRule="exact"/>
                    <w:jc w:val="left"/>
                    <w:rPr>
                      <w:rFonts w:hint="eastAsia" w:ascii="仿宋_GB2312" w:hAnsi="仿宋_GB2312" w:eastAsia="仿宋_GB2312" w:cs="仿宋_GB2312"/>
                      <w:b w:val="0"/>
                      <w:bCs w:val="0"/>
                      <w:color w:val="000000"/>
                      <w:sz w:val="28"/>
                      <w:szCs w:val="28"/>
                      <w:lang w:val="zh-CN" w:eastAsia="zh-CN"/>
                    </w:rPr>
                  </w:pPr>
                </w:p>
              </w:tc>
              <w:tc>
                <w:tcPr>
                  <w:tcW w:w="7595" w:type="dxa"/>
                  <w:shd w:val="clear" w:color="auto" w:fill="FFFFFF"/>
                  <w:noWrap w:val="0"/>
                  <w:tcMar>
                    <w:top w:w="0" w:type="dxa"/>
                    <w:left w:w="150" w:type="dxa"/>
                    <w:bottom w:w="0" w:type="dxa"/>
                    <w:right w:w="150" w:type="dxa"/>
                  </w:tcMar>
                  <w:vAlign w:val="center"/>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p>
              </w:tc>
            </w:tr>
          </w:tbl>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zh-CN" w:eastAsia="zh-CN"/>
              </w:rPr>
              <w:t>以本次有效的最低报价为基准价，报价得分=(基准价／报价)*</w:t>
            </w:r>
            <w:r>
              <w:rPr>
                <w:rFonts w:hint="eastAsia" w:ascii="仿宋_GB2312" w:hAnsi="仿宋_GB2312" w:eastAsia="仿宋_GB2312" w:cs="仿宋_GB2312"/>
                <w:b w:val="0"/>
                <w:bCs w:val="0"/>
                <w:color w:val="000000"/>
                <w:sz w:val="28"/>
                <w:szCs w:val="28"/>
                <w:lang w:val="en-US" w:eastAsia="zh-CN"/>
              </w:rPr>
              <w:t>20</w:t>
            </w:r>
            <w:r>
              <w:rPr>
                <w:rFonts w:hint="eastAsia" w:ascii="仿宋_GB2312" w:hAnsi="仿宋_GB2312" w:eastAsia="仿宋_GB2312" w:cs="仿宋_GB2312"/>
                <w:b w:val="0"/>
                <w:bCs w:val="0"/>
                <w:color w:val="000000"/>
                <w:sz w:val="28"/>
                <w:szCs w:val="28"/>
                <w:lang w:val="zh-CN" w:eastAsia="zh-CN"/>
              </w:rPr>
              <w:t>%*100。</w:t>
            </w:r>
          </w:p>
        </w:tc>
        <w:tc>
          <w:tcPr>
            <w:tcW w:w="419" w:type="pc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403" w:type="pct"/>
            <w:vMerge w:val="restar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2</w:t>
            </w:r>
          </w:p>
        </w:tc>
        <w:tc>
          <w:tcPr>
            <w:tcW w:w="788" w:type="pct"/>
            <w:vMerge w:val="restar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技术部分</w:t>
            </w: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tc>
        <w:tc>
          <w:tcPr>
            <w:tcW w:w="570" w:type="pct"/>
            <w:vMerge w:val="restar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50分</w:t>
            </w:r>
          </w:p>
        </w:tc>
        <w:tc>
          <w:tcPr>
            <w:tcW w:w="834" w:type="pct"/>
            <w:noWrap w:val="0"/>
            <w:vAlign w:val="top"/>
          </w:tcPr>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zh-CN" w:eastAsia="zh-CN"/>
              </w:rPr>
            </w:pPr>
            <w:r>
              <w:rPr>
                <w:rFonts w:hint="eastAsia" w:ascii="仿宋_GB2312" w:hAnsi="仿宋_GB2312" w:eastAsia="仿宋_GB2312" w:cs="仿宋_GB2312"/>
                <w:b w:val="0"/>
                <w:bCs w:val="0"/>
                <w:color w:val="000000"/>
                <w:sz w:val="28"/>
                <w:szCs w:val="28"/>
                <w:lang w:val="en-US" w:eastAsia="zh-CN"/>
              </w:rPr>
              <w:t>企业服务20分</w:t>
            </w:r>
          </w:p>
        </w:tc>
        <w:tc>
          <w:tcPr>
            <w:tcW w:w="1984" w:type="pct"/>
            <w:noWrap w:val="0"/>
            <w:vAlign w:val="top"/>
          </w:tcPr>
          <w:p>
            <w:pPr>
              <w:widowControl/>
              <w:adjustRightInd w:val="0"/>
              <w:spacing w:line="460" w:lineRule="exact"/>
              <w:ind w:left="0" w:leftChars="0" w:firstLine="560" w:firstLineChars="200"/>
              <w:jc w:val="left"/>
              <w:rPr>
                <w:rFonts w:hint="eastAsia" w:ascii="仿宋_GB2312" w:hAnsi="仿宋_GB2312" w:eastAsia="仿宋_GB2312" w:cs="仿宋_GB2312"/>
                <w:b w:val="0"/>
                <w:bCs w:val="0"/>
                <w:color w:val="000000"/>
                <w:sz w:val="28"/>
                <w:szCs w:val="28"/>
                <w:lang w:val="zh-CN" w:eastAsia="zh-CN"/>
              </w:rPr>
            </w:pPr>
            <w:r>
              <w:rPr>
                <w:rFonts w:hint="eastAsia" w:ascii="仿宋_GB2312" w:hAnsi="仿宋_GB2312" w:eastAsia="仿宋_GB2312" w:cs="仿宋_GB2312"/>
                <w:b w:val="0"/>
                <w:bCs w:val="0"/>
                <w:color w:val="000000"/>
                <w:sz w:val="28"/>
                <w:szCs w:val="28"/>
                <w:lang w:val="en-US" w:eastAsia="zh-CN"/>
              </w:rPr>
              <w:t>公司系统与内江市级平台无缝对接得10分，与内江市医废处置厂出具对接证明得10分。</w:t>
            </w:r>
          </w:p>
        </w:tc>
        <w:tc>
          <w:tcPr>
            <w:tcW w:w="419" w:type="pc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403" w:type="pct"/>
            <w:vMerge w:val="continue"/>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p>
        </w:tc>
        <w:tc>
          <w:tcPr>
            <w:tcW w:w="788" w:type="pct"/>
            <w:vMerge w:val="continue"/>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p>
        </w:tc>
        <w:tc>
          <w:tcPr>
            <w:tcW w:w="570" w:type="pct"/>
            <w:vMerge w:val="continue"/>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p>
        </w:tc>
        <w:tc>
          <w:tcPr>
            <w:tcW w:w="834" w:type="pct"/>
            <w:noWrap w:val="0"/>
            <w:vAlign w:val="top"/>
          </w:tcPr>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zh-CN" w:eastAsia="zh-CN"/>
              </w:rPr>
            </w:pPr>
          </w:p>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技术</w:t>
            </w:r>
            <w:r>
              <w:rPr>
                <w:rFonts w:hint="eastAsia" w:ascii="仿宋_GB2312" w:hAnsi="仿宋_GB2312" w:eastAsia="仿宋_GB2312" w:cs="仿宋_GB2312"/>
                <w:b w:val="0"/>
                <w:bCs w:val="0"/>
                <w:color w:val="000000"/>
                <w:sz w:val="28"/>
                <w:szCs w:val="28"/>
                <w:lang w:val="zh-CN" w:eastAsia="zh-CN"/>
              </w:rPr>
              <w:t>参数</w:t>
            </w:r>
            <w:r>
              <w:rPr>
                <w:rFonts w:hint="eastAsia" w:ascii="仿宋_GB2312" w:hAnsi="仿宋_GB2312" w:eastAsia="仿宋_GB2312" w:cs="仿宋_GB2312"/>
                <w:b w:val="0"/>
                <w:bCs w:val="0"/>
                <w:color w:val="000000"/>
                <w:sz w:val="28"/>
                <w:szCs w:val="28"/>
                <w:lang w:val="en-US" w:eastAsia="zh-CN"/>
              </w:rPr>
              <w:t>30分</w:t>
            </w:r>
          </w:p>
        </w:tc>
        <w:tc>
          <w:tcPr>
            <w:tcW w:w="1984" w:type="pc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r>
              <w:rPr>
                <w:rFonts w:hint="eastAsia" w:ascii="仿宋_GB2312" w:hAnsi="仿宋_GB2312" w:eastAsia="仿宋_GB2312" w:cs="仿宋_GB2312"/>
                <w:b w:val="0"/>
                <w:bCs w:val="0"/>
                <w:color w:val="000000"/>
                <w:sz w:val="28"/>
                <w:szCs w:val="28"/>
                <w:lang w:val="zh-CN" w:eastAsia="zh-CN"/>
              </w:rPr>
              <w:t>投标设备技术参数完全满足竞争性磋商文件技术要求得</w:t>
            </w:r>
            <w:r>
              <w:rPr>
                <w:rFonts w:hint="eastAsia" w:ascii="仿宋_GB2312" w:hAnsi="仿宋_GB2312" w:eastAsia="仿宋_GB2312" w:cs="仿宋_GB2312"/>
                <w:b w:val="0"/>
                <w:bCs w:val="0"/>
                <w:color w:val="000000"/>
                <w:sz w:val="28"/>
                <w:szCs w:val="28"/>
                <w:lang w:val="en-US" w:eastAsia="zh-CN"/>
              </w:rPr>
              <w:t>30</w:t>
            </w:r>
            <w:r>
              <w:rPr>
                <w:rFonts w:hint="eastAsia" w:ascii="仿宋_GB2312" w:hAnsi="仿宋_GB2312" w:eastAsia="仿宋_GB2312" w:cs="仿宋_GB2312"/>
                <w:b w:val="0"/>
                <w:bCs w:val="0"/>
                <w:color w:val="000000"/>
                <w:sz w:val="28"/>
                <w:szCs w:val="28"/>
                <w:lang w:val="zh-CN" w:eastAsia="zh-CN"/>
              </w:rPr>
              <w:t>分。</w:t>
            </w: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r>
              <w:rPr>
                <w:rFonts w:hint="eastAsia" w:ascii="仿宋_GB2312" w:hAnsi="仿宋_GB2312" w:eastAsia="仿宋_GB2312" w:cs="仿宋_GB2312"/>
                <w:b w:val="0"/>
                <w:bCs w:val="0"/>
                <w:color w:val="000000"/>
                <w:sz w:val="28"/>
                <w:szCs w:val="28"/>
                <w:lang w:val="zh-CN" w:eastAsia="zh-CN"/>
              </w:rPr>
              <w:t>带“</w:t>
            </w:r>
            <w:r>
              <w:rPr>
                <w:rFonts w:hint="eastAsia" w:ascii="仿宋_GB2312" w:hAnsi="仿宋_GB2312" w:eastAsia="仿宋_GB2312" w:cs="仿宋_GB2312"/>
                <w:b w:val="0"/>
                <w:bCs w:val="0"/>
                <w:color w:val="000000"/>
                <w:sz w:val="28"/>
                <w:szCs w:val="28"/>
                <w:lang w:val="en-US" w:eastAsia="zh-CN"/>
              </w:rPr>
              <w:t>*</w:t>
            </w:r>
            <w:r>
              <w:rPr>
                <w:rFonts w:hint="eastAsia" w:ascii="仿宋_GB2312" w:hAnsi="仿宋_GB2312" w:eastAsia="仿宋_GB2312" w:cs="仿宋_GB2312"/>
                <w:b w:val="0"/>
                <w:bCs w:val="0"/>
                <w:color w:val="000000"/>
                <w:sz w:val="28"/>
                <w:szCs w:val="28"/>
                <w:lang w:val="zh-CN" w:eastAsia="zh-CN"/>
              </w:rPr>
              <w:t>”号参数为重要参数，必须提供相关证明材料，无证明材料的视为不符合，带“</w:t>
            </w:r>
            <w:r>
              <w:rPr>
                <w:rFonts w:hint="eastAsia" w:ascii="仿宋_GB2312" w:hAnsi="仿宋_GB2312" w:eastAsia="仿宋_GB2312" w:cs="仿宋_GB2312"/>
                <w:b w:val="0"/>
                <w:bCs w:val="0"/>
                <w:color w:val="000000"/>
                <w:sz w:val="28"/>
                <w:szCs w:val="28"/>
                <w:lang w:val="en-US" w:eastAsia="zh-CN"/>
              </w:rPr>
              <w:t>*</w:t>
            </w:r>
            <w:r>
              <w:rPr>
                <w:rFonts w:hint="eastAsia" w:ascii="仿宋_GB2312" w:hAnsi="仿宋_GB2312" w:eastAsia="仿宋_GB2312" w:cs="仿宋_GB2312"/>
                <w:b w:val="0"/>
                <w:bCs w:val="0"/>
                <w:color w:val="000000"/>
                <w:sz w:val="28"/>
                <w:szCs w:val="28"/>
                <w:lang w:val="zh-CN" w:eastAsia="zh-CN"/>
              </w:rPr>
              <w:t>”号的技术参数每一项负偏离的则扣</w:t>
            </w:r>
            <w:r>
              <w:rPr>
                <w:rFonts w:hint="eastAsia" w:ascii="仿宋_GB2312" w:hAnsi="仿宋_GB2312" w:eastAsia="仿宋_GB2312" w:cs="仿宋_GB2312"/>
                <w:b w:val="0"/>
                <w:bCs w:val="0"/>
                <w:color w:val="000000"/>
                <w:sz w:val="28"/>
                <w:szCs w:val="28"/>
                <w:lang w:val="en-US" w:eastAsia="zh-CN"/>
              </w:rPr>
              <w:t>5</w:t>
            </w:r>
            <w:r>
              <w:rPr>
                <w:rFonts w:hint="eastAsia" w:ascii="仿宋_GB2312" w:hAnsi="仿宋_GB2312" w:eastAsia="仿宋_GB2312" w:cs="仿宋_GB2312"/>
                <w:b w:val="0"/>
                <w:bCs w:val="0"/>
                <w:color w:val="000000"/>
                <w:sz w:val="28"/>
                <w:szCs w:val="28"/>
                <w:lang w:val="zh-CN" w:eastAsia="zh-CN"/>
              </w:rPr>
              <w:t>分。</w:t>
            </w:r>
          </w:p>
        </w:tc>
        <w:tc>
          <w:tcPr>
            <w:tcW w:w="419" w:type="pc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6" w:hRule="atLeast"/>
        </w:trPr>
        <w:tc>
          <w:tcPr>
            <w:tcW w:w="403" w:type="pc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3</w:t>
            </w:r>
          </w:p>
        </w:tc>
        <w:tc>
          <w:tcPr>
            <w:tcW w:w="788" w:type="pc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商务部分</w:t>
            </w:r>
          </w:p>
        </w:tc>
        <w:tc>
          <w:tcPr>
            <w:tcW w:w="570" w:type="pc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9分</w:t>
            </w:r>
          </w:p>
        </w:tc>
        <w:tc>
          <w:tcPr>
            <w:tcW w:w="2818" w:type="pct"/>
            <w:gridSpan w:val="2"/>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zh-CN" w:eastAsia="zh-CN"/>
              </w:rPr>
              <w:t>2019年至今，</w:t>
            </w:r>
            <w:r>
              <w:rPr>
                <w:rFonts w:hint="eastAsia" w:ascii="仿宋_GB2312" w:hAnsi="仿宋_GB2312" w:eastAsia="仿宋_GB2312" w:cs="仿宋_GB2312"/>
                <w:b w:val="0"/>
                <w:bCs w:val="0"/>
                <w:color w:val="000000"/>
                <w:sz w:val="28"/>
                <w:szCs w:val="28"/>
                <w:lang w:val="en-US" w:eastAsia="zh-CN"/>
              </w:rPr>
              <w:t>投标</w:t>
            </w:r>
            <w:r>
              <w:rPr>
                <w:rFonts w:hint="eastAsia" w:ascii="仿宋_GB2312" w:hAnsi="仿宋_GB2312" w:eastAsia="仿宋_GB2312" w:cs="仿宋_GB2312"/>
                <w:b w:val="0"/>
                <w:bCs w:val="0"/>
                <w:color w:val="000000"/>
                <w:sz w:val="28"/>
                <w:szCs w:val="28"/>
                <w:lang w:val="zh-CN" w:eastAsia="zh-CN"/>
              </w:rPr>
              <w:t>人所投产品具有类似业绩的，1个得</w:t>
            </w:r>
            <w:r>
              <w:rPr>
                <w:rFonts w:hint="eastAsia" w:ascii="仿宋_GB2312" w:hAnsi="仿宋_GB2312" w:eastAsia="仿宋_GB2312" w:cs="仿宋_GB2312"/>
                <w:b w:val="0"/>
                <w:bCs w:val="0"/>
                <w:color w:val="000000"/>
                <w:sz w:val="28"/>
                <w:szCs w:val="28"/>
                <w:lang w:val="en-US" w:eastAsia="zh-CN"/>
              </w:rPr>
              <w:t>1</w:t>
            </w:r>
            <w:r>
              <w:rPr>
                <w:rFonts w:hint="eastAsia" w:ascii="仿宋_GB2312" w:hAnsi="仿宋_GB2312" w:eastAsia="仿宋_GB2312" w:cs="仿宋_GB2312"/>
                <w:b w:val="0"/>
                <w:bCs w:val="0"/>
                <w:color w:val="000000"/>
                <w:sz w:val="28"/>
                <w:szCs w:val="28"/>
                <w:lang w:val="zh-CN" w:eastAsia="zh-CN"/>
              </w:rPr>
              <w:t>分，最多得</w:t>
            </w:r>
            <w:r>
              <w:rPr>
                <w:rFonts w:hint="eastAsia" w:ascii="仿宋_GB2312" w:hAnsi="仿宋_GB2312" w:eastAsia="仿宋_GB2312" w:cs="仿宋_GB2312"/>
                <w:b w:val="0"/>
                <w:bCs w:val="0"/>
                <w:color w:val="000000"/>
                <w:sz w:val="28"/>
                <w:szCs w:val="28"/>
                <w:lang w:val="en-US" w:eastAsia="zh-CN"/>
              </w:rPr>
              <w:t>3</w:t>
            </w:r>
            <w:r>
              <w:rPr>
                <w:rFonts w:hint="eastAsia" w:ascii="仿宋_GB2312" w:hAnsi="仿宋_GB2312" w:eastAsia="仿宋_GB2312" w:cs="仿宋_GB2312"/>
                <w:b w:val="0"/>
                <w:bCs w:val="0"/>
                <w:color w:val="000000"/>
                <w:sz w:val="28"/>
                <w:szCs w:val="28"/>
                <w:lang w:val="zh-CN" w:eastAsia="zh-CN"/>
              </w:rPr>
              <w:t>分（提供合同复印件或中标通知书等证明资料）。</w:t>
            </w: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r>
              <w:rPr>
                <w:rFonts w:hint="default" w:ascii="仿宋_GB2312" w:hAnsi="仿宋_GB2312" w:eastAsia="仿宋_GB2312" w:cs="仿宋_GB2312"/>
                <w:b w:val="0"/>
                <w:bCs w:val="0"/>
                <w:color w:val="000000"/>
                <w:sz w:val="28"/>
                <w:szCs w:val="28"/>
                <w:lang w:val="zh-CN" w:eastAsia="zh-CN"/>
              </w:rPr>
              <w:t>企业具备</w:t>
            </w:r>
            <w:r>
              <w:rPr>
                <w:rFonts w:hint="eastAsia" w:ascii="仿宋_GB2312" w:hAnsi="仿宋_GB2312" w:eastAsia="仿宋_GB2312" w:cs="仿宋_GB2312"/>
                <w:b w:val="0"/>
                <w:bCs w:val="0"/>
                <w:color w:val="000000"/>
                <w:sz w:val="28"/>
                <w:szCs w:val="28"/>
                <w:lang w:val="en-US" w:eastAsia="zh-CN"/>
              </w:rPr>
              <w:t>质量管理体系认证证书</w:t>
            </w:r>
            <w:r>
              <w:rPr>
                <w:rFonts w:hint="default" w:ascii="仿宋_GB2312" w:hAnsi="仿宋_GB2312" w:eastAsia="仿宋_GB2312" w:cs="仿宋_GB2312"/>
                <w:b w:val="0"/>
                <w:bCs w:val="0"/>
                <w:color w:val="000000"/>
                <w:sz w:val="28"/>
                <w:szCs w:val="28"/>
                <w:lang w:val="zh-CN" w:eastAsia="zh-CN"/>
              </w:rPr>
              <w:t>，</w:t>
            </w:r>
            <w:r>
              <w:rPr>
                <w:rFonts w:hint="eastAsia" w:ascii="仿宋_GB2312" w:hAnsi="仿宋_GB2312" w:eastAsia="仿宋_GB2312" w:cs="仿宋_GB2312"/>
                <w:b w:val="0"/>
                <w:bCs w:val="0"/>
                <w:color w:val="000000"/>
                <w:sz w:val="28"/>
                <w:szCs w:val="28"/>
                <w:lang w:val="en-US" w:eastAsia="zh-CN"/>
              </w:rPr>
              <w:t>中国高新企业证书，职业健康安全管理体系认证证书，环境管理体系认证证书，中国节能环保产品证书，中国环境标志产品证书，AAA级信用企业证书</w:t>
            </w:r>
            <w:r>
              <w:rPr>
                <w:rFonts w:hint="default" w:ascii="仿宋_GB2312" w:hAnsi="仿宋_GB2312" w:eastAsia="仿宋_GB2312" w:cs="仿宋_GB2312"/>
                <w:b w:val="0"/>
                <w:bCs w:val="0"/>
                <w:color w:val="000000"/>
                <w:sz w:val="28"/>
                <w:szCs w:val="28"/>
                <w:lang w:val="zh-CN" w:eastAsia="zh-CN"/>
              </w:rPr>
              <w:t>每提供1个得</w:t>
            </w:r>
            <w:r>
              <w:rPr>
                <w:rFonts w:hint="eastAsia" w:ascii="仿宋_GB2312" w:hAnsi="仿宋_GB2312" w:eastAsia="仿宋_GB2312" w:cs="仿宋_GB2312"/>
                <w:b w:val="0"/>
                <w:bCs w:val="0"/>
                <w:color w:val="000000"/>
                <w:sz w:val="28"/>
                <w:szCs w:val="28"/>
                <w:lang w:val="en-US" w:eastAsia="zh-CN"/>
              </w:rPr>
              <w:t>1</w:t>
            </w:r>
            <w:r>
              <w:rPr>
                <w:rFonts w:hint="default" w:ascii="仿宋_GB2312" w:hAnsi="仿宋_GB2312" w:eastAsia="仿宋_GB2312" w:cs="仿宋_GB2312"/>
                <w:b w:val="0"/>
                <w:bCs w:val="0"/>
                <w:color w:val="000000"/>
                <w:sz w:val="28"/>
                <w:szCs w:val="28"/>
                <w:lang w:val="zh-CN" w:eastAsia="zh-CN"/>
              </w:rPr>
              <w:t>分，最高</w:t>
            </w:r>
            <w:r>
              <w:rPr>
                <w:rFonts w:hint="eastAsia" w:ascii="仿宋_GB2312" w:hAnsi="仿宋_GB2312" w:eastAsia="仿宋_GB2312" w:cs="仿宋_GB2312"/>
                <w:b w:val="0"/>
                <w:bCs w:val="0"/>
                <w:color w:val="000000"/>
                <w:sz w:val="28"/>
                <w:szCs w:val="28"/>
                <w:lang w:val="en-US" w:eastAsia="zh-CN"/>
              </w:rPr>
              <w:t>6</w:t>
            </w:r>
            <w:r>
              <w:rPr>
                <w:rFonts w:hint="default" w:ascii="仿宋_GB2312" w:hAnsi="仿宋_GB2312" w:eastAsia="仿宋_GB2312" w:cs="仿宋_GB2312"/>
                <w:b w:val="0"/>
                <w:bCs w:val="0"/>
                <w:color w:val="000000"/>
                <w:sz w:val="28"/>
                <w:szCs w:val="28"/>
                <w:lang w:val="zh-CN" w:eastAsia="zh-CN"/>
              </w:rPr>
              <w:t>分。</w:t>
            </w:r>
          </w:p>
        </w:tc>
        <w:tc>
          <w:tcPr>
            <w:tcW w:w="419" w:type="pct"/>
            <w:noWrap w:val="0"/>
            <w:vAlign w:val="top"/>
          </w:tcPr>
          <w:p>
            <w:pPr>
              <w:widowControl/>
              <w:adjustRightInd w:val="0"/>
              <w:spacing w:line="460" w:lineRule="exact"/>
              <w:ind w:firstLine="640"/>
              <w:jc w:val="left"/>
              <w:rPr>
                <w:rFonts w:hint="default" w:ascii="仿宋_GB2312" w:hAnsi="仿宋_GB2312" w:eastAsia="仿宋_GB2312" w:cs="仿宋_GB2312"/>
                <w:b w:val="0"/>
                <w:bCs w:val="0"/>
                <w:color w:val="000000"/>
                <w:sz w:val="28"/>
                <w:szCs w:val="28"/>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pc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4</w:t>
            </w:r>
          </w:p>
        </w:tc>
        <w:tc>
          <w:tcPr>
            <w:tcW w:w="788" w:type="pct"/>
            <w:noWrap w:val="0"/>
            <w:vAlign w:val="top"/>
          </w:tcPr>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维护</w:t>
            </w:r>
            <w:r>
              <w:rPr>
                <w:rFonts w:hint="eastAsia" w:ascii="仿宋_GB2312" w:hAnsi="仿宋_GB2312" w:eastAsia="仿宋_GB2312" w:cs="仿宋_GB2312"/>
                <w:b w:val="0"/>
                <w:bCs w:val="0"/>
                <w:color w:val="000000"/>
                <w:sz w:val="28"/>
                <w:szCs w:val="28"/>
                <w:lang w:val="zh-CN" w:eastAsia="zh-CN"/>
              </w:rPr>
              <w:t>质保及售后服务</w:t>
            </w:r>
            <w:r>
              <w:rPr>
                <w:rFonts w:hint="eastAsia" w:ascii="仿宋_GB2312" w:hAnsi="仿宋_GB2312" w:eastAsia="仿宋_GB2312" w:cs="仿宋_GB2312"/>
                <w:b w:val="0"/>
                <w:bCs w:val="0"/>
                <w:color w:val="000000"/>
                <w:sz w:val="28"/>
                <w:szCs w:val="28"/>
                <w:lang w:val="en-US" w:eastAsia="zh-CN"/>
              </w:rPr>
              <w:t>部分</w:t>
            </w:r>
          </w:p>
        </w:tc>
        <w:tc>
          <w:tcPr>
            <w:tcW w:w="570" w:type="pc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20分</w:t>
            </w:r>
          </w:p>
        </w:tc>
        <w:tc>
          <w:tcPr>
            <w:tcW w:w="2818" w:type="pct"/>
            <w:gridSpan w:val="2"/>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r>
              <w:rPr>
                <w:rFonts w:hint="eastAsia" w:ascii="仿宋_GB2312" w:hAnsi="仿宋_GB2312" w:eastAsia="仿宋_GB2312" w:cs="仿宋_GB2312"/>
                <w:b w:val="0"/>
                <w:bCs w:val="0"/>
                <w:color w:val="000000"/>
                <w:sz w:val="28"/>
                <w:szCs w:val="28"/>
                <w:lang w:val="zh-CN" w:eastAsia="zh-CN"/>
              </w:rPr>
              <w:t>根据</w:t>
            </w:r>
            <w:r>
              <w:rPr>
                <w:rFonts w:hint="eastAsia" w:ascii="仿宋_GB2312" w:hAnsi="仿宋_GB2312" w:eastAsia="仿宋_GB2312" w:cs="仿宋_GB2312"/>
                <w:b w:val="0"/>
                <w:bCs w:val="0"/>
                <w:color w:val="000000"/>
                <w:sz w:val="28"/>
                <w:szCs w:val="28"/>
                <w:lang w:val="en-US" w:eastAsia="zh-CN"/>
              </w:rPr>
              <w:t>投标</w:t>
            </w:r>
            <w:r>
              <w:rPr>
                <w:rFonts w:hint="eastAsia" w:ascii="仿宋_GB2312" w:hAnsi="仿宋_GB2312" w:eastAsia="仿宋_GB2312" w:cs="仿宋_GB2312"/>
                <w:b w:val="0"/>
                <w:bCs w:val="0"/>
                <w:color w:val="000000"/>
                <w:sz w:val="28"/>
                <w:szCs w:val="28"/>
                <w:lang w:val="zh-CN" w:eastAsia="zh-CN"/>
              </w:rPr>
              <w:t>人针对本项目的质保及售后服务情况，提出的服务措施能满足招标人要求包括项目管理制度、项目建设资源配置、</w:t>
            </w:r>
            <w:r>
              <w:rPr>
                <w:rFonts w:hint="eastAsia" w:ascii="仿宋_GB2312" w:hAnsi="仿宋_GB2312" w:eastAsia="仿宋_GB2312" w:cs="仿宋_GB2312"/>
                <w:b w:val="0"/>
                <w:bCs w:val="0"/>
                <w:color w:val="000000"/>
                <w:sz w:val="28"/>
                <w:szCs w:val="28"/>
                <w:lang w:val="en-US" w:eastAsia="zh-CN"/>
              </w:rPr>
              <w:t>项目方案编制依据、产品介绍等</w:t>
            </w:r>
            <w:r>
              <w:rPr>
                <w:rFonts w:hint="eastAsia" w:ascii="仿宋_GB2312" w:hAnsi="仿宋_GB2312" w:eastAsia="仿宋_GB2312" w:cs="仿宋_GB2312"/>
                <w:b w:val="0"/>
                <w:bCs w:val="0"/>
                <w:color w:val="000000"/>
                <w:sz w:val="28"/>
                <w:szCs w:val="28"/>
                <w:lang w:val="zh-CN" w:eastAsia="zh-CN"/>
              </w:rPr>
              <w:t>。全部满足的得</w:t>
            </w:r>
            <w:r>
              <w:rPr>
                <w:rFonts w:hint="eastAsia" w:ascii="仿宋_GB2312" w:hAnsi="仿宋_GB2312" w:eastAsia="仿宋_GB2312" w:cs="仿宋_GB2312"/>
                <w:b w:val="0"/>
                <w:bCs w:val="0"/>
                <w:color w:val="000000"/>
                <w:sz w:val="28"/>
                <w:szCs w:val="28"/>
                <w:lang w:val="en-US" w:eastAsia="zh-CN"/>
              </w:rPr>
              <w:t>10</w:t>
            </w:r>
            <w:r>
              <w:rPr>
                <w:rFonts w:hint="eastAsia" w:ascii="仿宋_GB2312" w:hAnsi="仿宋_GB2312" w:eastAsia="仿宋_GB2312" w:cs="仿宋_GB2312"/>
                <w:b w:val="0"/>
                <w:bCs w:val="0"/>
                <w:color w:val="000000"/>
                <w:sz w:val="28"/>
                <w:szCs w:val="28"/>
                <w:lang w:val="zh-CN" w:eastAsia="zh-CN"/>
              </w:rPr>
              <w:t>分，缺少1项扣</w:t>
            </w:r>
            <w:r>
              <w:rPr>
                <w:rFonts w:hint="eastAsia" w:ascii="仿宋_GB2312" w:hAnsi="仿宋_GB2312" w:eastAsia="仿宋_GB2312" w:cs="仿宋_GB2312"/>
                <w:b w:val="0"/>
                <w:bCs w:val="0"/>
                <w:color w:val="000000"/>
                <w:sz w:val="28"/>
                <w:szCs w:val="28"/>
                <w:lang w:val="en-US" w:eastAsia="zh-CN"/>
              </w:rPr>
              <w:t>2.5</w:t>
            </w:r>
            <w:r>
              <w:rPr>
                <w:rFonts w:hint="eastAsia" w:ascii="仿宋_GB2312" w:hAnsi="仿宋_GB2312" w:eastAsia="仿宋_GB2312" w:cs="仿宋_GB2312"/>
                <w:b w:val="0"/>
                <w:bCs w:val="0"/>
                <w:color w:val="000000"/>
                <w:sz w:val="28"/>
                <w:szCs w:val="28"/>
                <w:lang w:val="zh-CN" w:eastAsia="zh-CN"/>
              </w:rPr>
              <w:t>分，扣完为止。投标人针对本项目提供</w:t>
            </w:r>
            <w:r>
              <w:rPr>
                <w:rFonts w:hint="eastAsia" w:ascii="仿宋_GB2312" w:hAnsi="仿宋_GB2312" w:eastAsia="仿宋_GB2312" w:cs="仿宋_GB2312"/>
                <w:b w:val="0"/>
                <w:bCs w:val="0"/>
                <w:color w:val="000000"/>
                <w:sz w:val="28"/>
                <w:szCs w:val="28"/>
                <w:lang w:val="en-US" w:eastAsia="zh-CN"/>
              </w:rPr>
              <w:t>服务与售后</w:t>
            </w:r>
            <w:r>
              <w:rPr>
                <w:rFonts w:hint="eastAsia" w:ascii="仿宋_GB2312" w:hAnsi="仿宋_GB2312" w:eastAsia="仿宋_GB2312" w:cs="仿宋_GB2312"/>
                <w:b w:val="0"/>
                <w:bCs w:val="0"/>
                <w:color w:val="000000"/>
                <w:sz w:val="28"/>
                <w:szCs w:val="28"/>
                <w:lang w:val="zh-CN" w:eastAsia="zh-CN"/>
              </w:rPr>
              <w:t>方案（</w:t>
            </w:r>
            <w:r>
              <w:rPr>
                <w:rFonts w:hint="eastAsia" w:ascii="仿宋_GB2312" w:hAnsi="仿宋_GB2312" w:eastAsia="仿宋_GB2312" w:cs="仿宋_GB2312"/>
                <w:b w:val="0"/>
                <w:bCs w:val="0"/>
                <w:color w:val="000000"/>
                <w:sz w:val="28"/>
                <w:szCs w:val="28"/>
                <w:lang w:val="en-US" w:eastAsia="zh-CN"/>
              </w:rPr>
              <w:t>包括售后服务网点机构清单、服务人员安排表、质量保证计划、培训方案等</w:t>
            </w:r>
            <w:r>
              <w:rPr>
                <w:rFonts w:hint="eastAsia" w:ascii="仿宋_GB2312" w:hAnsi="仿宋_GB2312" w:eastAsia="仿宋_GB2312" w:cs="仿宋_GB2312"/>
                <w:b w:val="0"/>
                <w:bCs w:val="0"/>
                <w:color w:val="000000"/>
                <w:sz w:val="28"/>
                <w:szCs w:val="28"/>
                <w:lang w:val="zh-CN" w:eastAsia="zh-CN"/>
              </w:rPr>
              <w:t>）。</w:t>
            </w:r>
            <w:r>
              <w:rPr>
                <w:rFonts w:hint="eastAsia" w:ascii="仿宋_GB2312" w:hAnsi="仿宋_GB2312" w:eastAsia="仿宋_GB2312" w:cs="仿宋_GB2312"/>
                <w:b w:val="0"/>
                <w:bCs w:val="0"/>
                <w:color w:val="000000"/>
                <w:sz w:val="28"/>
                <w:szCs w:val="28"/>
                <w:lang w:val="en-US" w:eastAsia="zh-CN"/>
              </w:rPr>
              <w:t>全部</w:t>
            </w:r>
            <w:r>
              <w:rPr>
                <w:rFonts w:hint="eastAsia" w:ascii="仿宋_GB2312" w:hAnsi="仿宋_GB2312" w:eastAsia="仿宋_GB2312" w:cs="仿宋_GB2312"/>
                <w:b w:val="0"/>
                <w:bCs w:val="0"/>
                <w:color w:val="000000"/>
                <w:sz w:val="28"/>
                <w:szCs w:val="28"/>
                <w:lang w:val="zh-CN" w:eastAsia="zh-CN"/>
              </w:rPr>
              <w:t>满足的得</w:t>
            </w:r>
            <w:r>
              <w:rPr>
                <w:rFonts w:hint="eastAsia" w:ascii="仿宋_GB2312" w:hAnsi="仿宋_GB2312" w:eastAsia="仿宋_GB2312" w:cs="仿宋_GB2312"/>
                <w:b w:val="0"/>
                <w:bCs w:val="0"/>
                <w:color w:val="000000"/>
                <w:sz w:val="28"/>
                <w:szCs w:val="28"/>
                <w:lang w:val="en-US" w:eastAsia="zh-CN"/>
              </w:rPr>
              <w:t>10</w:t>
            </w:r>
            <w:r>
              <w:rPr>
                <w:rFonts w:hint="eastAsia" w:ascii="仿宋_GB2312" w:hAnsi="仿宋_GB2312" w:eastAsia="仿宋_GB2312" w:cs="仿宋_GB2312"/>
                <w:b w:val="0"/>
                <w:bCs w:val="0"/>
                <w:color w:val="000000"/>
                <w:sz w:val="28"/>
                <w:szCs w:val="28"/>
                <w:lang w:val="zh-CN" w:eastAsia="zh-CN"/>
              </w:rPr>
              <w:t>分，缺少1项扣</w:t>
            </w:r>
            <w:r>
              <w:rPr>
                <w:rFonts w:hint="eastAsia" w:ascii="仿宋_GB2312" w:hAnsi="仿宋_GB2312" w:eastAsia="仿宋_GB2312" w:cs="仿宋_GB2312"/>
                <w:b w:val="0"/>
                <w:bCs w:val="0"/>
                <w:color w:val="000000"/>
                <w:sz w:val="28"/>
                <w:szCs w:val="28"/>
                <w:lang w:val="en-US" w:eastAsia="zh-CN"/>
              </w:rPr>
              <w:t>2.5</w:t>
            </w:r>
            <w:r>
              <w:rPr>
                <w:rFonts w:hint="eastAsia" w:ascii="仿宋_GB2312" w:hAnsi="仿宋_GB2312" w:eastAsia="仿宋_GB2312" w:cs="仿宋_GB2312"/>
                <w:b w:val="0"/>
                <w:bCs w:val="0"/>
                <w:color w:val="000000"/>
                <w:sz w:val="28"/>
                <w:szCs w:val="28"/>
                <w:lang w:val="zh-CN" w:eastAsia="zh-CN"/>
              </w:rPr>
              <w:t>分，扣完为止。</w:t>
            </w:r>
          </w:p>
        </w:tc>
        <w:tc>
          <w:tcPr>
            <w:tcW w:w="419" w:type="pc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pct"/>
            <w:noWrap w:val="0"/>
            <w:vAlign w:val="top"/>
          </w:tcPr>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32"/>
                <w:szCs w:val="32"/>
                <w:lang w:val="en-US" w:eastAsia="zh-CN"/>
              </w:rPr>
            </w:pPr>
          </w:p>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5</w:t>
            </w:r>
          </w:p>
        </w:tc>
        <w:tc>
          <w:tcPr>
            <w:tcW w:w="788" w:type="pct"/>
            <w:noWrap w:val="0"/>
            <w:vAlign w:val="top"/>
          </w:tcPr>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文件完整性</w:t>
            </w:r>
          </w:p>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p>
        </w:tc>
        <w:tc>
          <w:tcPr>
            <w:tcW w:w="570" w:type="pct"/>
            <w:noWrap w:val="0"/>
            <w:vAlign w:val="top"/>
          </w:tcPr>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p>
          <w:p>
            <w:pPr>
              <w:widowControl/>
              <w:adjustRightInd w:val="0"/>
              <w:spacing w:line="460" w:lineRule="exact"/>
              <w:ind w:left="0" w:leftChars="0" w:firstLine="0" w:firstLineChars="0"/>
              <w:jc w:val="left"/>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1分</w:t>
            </w:r>
          </w:p>
          <w:p>
            <w:pPr>
              <w:widowControl/>
              <w:adjustRightInd w:val="0"/>
              <w:spacing w:line="460" w:lineRule="exact"/>
              <w:ind w:left="0" w:leftChars="0" w:firstLine="0" w:firstLineChars="0"/>
              <w:jc w:val="left"/>
              <w:rPr>
                <w:rFonts w:hint="eastAsia" w:ascii="仿宋_GB2312" w:hAnsi="仿宋_GB2312" w:eastAsia="仿宋_GB2312" w:cs="仿宋_GB2312"/>
                <w:b w:val="0"/>
                <w:bCs w:val="0"/>
                <w:color w:val="000000"/>
                <w:sz w:val="28"/>
                <w:szCs w:val="28"/>
                <w:lang w:val="en-US" w:eastAsia="zh-CN"/>
              </w:rPr>
            </w:pPr>
          </w:p>
        </w:tc>
        <w:tc>
          <w:tcPr>
            <w:tcW w:w="2818" w:type="pct"/>
            <w:gridSpan w:val="2"/>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28"/>
                <w:szCs w:val="28"/>
                <w:lang w:val="zh-CN" w:eastAsia="zh-CN"/>
              </w:rPr>
            </w:pPr>
            <w:r>
              <w:rPr>
                <w:rFonts w:hint="eastAsia" w:ascii="仿宋_GB2312" w:hAnsi="仿宋_GB2312" w:eastAsia="仿宋_GB2312" w:cs="仿宋_GB2312"/>
                <w:b w:val="0"/>
                <w:bCs w:val="0"/>
                <w:color w:val="000000"/>
                <w:sz w:val="28"/>
                <w:szCs w:val="28"/>
                <w:lang w:val="zh-CN" w:eastAsia="zh-CN"/>
              </w:rPr>
              <w:t>投标文件内容完整，符合招标文件要求的得</w:t>
            </w:r>
            <w:r>
              <w:rPr>
                <w:rFonts w:hint="eastAsia" w:ascii="仿宋_GB2312" w:hAnsi="仿宋_GB2312" w:eastAsia="仿宋_GB2312" w:cs="仿宋_GB2312"/>
                <w:b w:val="0"/>
                <w:bCs w:val="0"/>
                <w:color w:val="000000"/>
                <w:sz w:val="28"/>
                <w:szCs w:val="28"/>
                <w:lang w:val="en-US" w:eastAsia="zh-CN"/>
              </w:rPr>
              <w:t>1</w:t>
            </w:r>
            <w:r>
              <w:rPr>
                <w:rFonts w:hint="eastAsia" w:ascii="仿宋_GB2312" w:hAnsi="仿宋_GB2312" w:eastAsia="仿宋_GB2312" w:cs="仿宋_GB2312"/>
                <w:b w:val="0"/>
                <w:bCs w:val="0"/>
                <w:color w:val="000000"/>
                <w:sz w:val="28"/>
                <w:szCs w:val="28"/>
                <w:lang w:val="zh-CN" w:eastAsia="zh-CN"/>
              </w:rPr>
              <w:t>分，每缺一项内容扣</w:t>
            </w:r>
            <w:r>
              <w:rPr>
                <w:rFonts w:hint="eastAsia" w:ascii="仿宋_GB2312" w:hAnsi="仿宋_GB2312" w:eastAsia="仿宋_GB2312" w:cs="仿宋_GB2312"/>
                <w:b w:val="0"/>
                <w:bCs w:val="0"/>
                <w:color w:val="000000"/>
                <w:sz w:val="28"/>
                <w:szCs w:val="28"/>
                <w:lang w:val="en-US" w:eastAsia="zh-CN"/>
              </w:rPr>
              <w:t>0.2</w:t>
            </w:r>
            <w:r>
              <w:rPr>
                <w:rFonts w:hint="eastAsia" w:ascii="仿宋_GB2312" w:hAnsi="仿宋_GB2312" w:eastAsia="仿宋_GB2312" w:cs="仿宋_GB2312"/>
                <w:b w:val="0"/>
                <w:bCs w:val="0"/>
                <w:color w:val="000000"/>
                <w:sz w:val="28"/>
                <w:szCs w:val="28"/>
                <w:lang w:val="zh-CN" w:eastAsia="zh-CN"/>
              </w:rPr>
              <w:t>分，扣完为止。</w:t>
            </w:r>
          </w:p>
        </w:tc>
        <w:tc>
          <w:tcPr>
            <w:tcW w:w="419" w:type="pct"/>
            <w:noWrap w:val="0"/>
            <w:vAlign w:val="top"/>
          </w:tcPr>
          <w:p>
            <w:pPr>
              <w:widowControl/>
              <w:adjustRightInd w:val="0"/>
              <w:spacing w:line="460" w:lineRule="exact"/>
              <w:ind w:firstLine="640"/>
              <w:jc w:val="left"/>
              <w:rPr>
                <w:rFonts w:hint="eastAsia" w:ascii="仿宋_GB2312" w:hAnsi="仿宋_GB2312" w:eastAsia="仿宋_GB2312" w:cs="仿宋_GB2312"/>
                <w:b w:val="0"/>
                <w:bCs w:val="0"/>
                <w:color w:val="000000"/>
                <w:sz w:val="32"/>
                <w:szCs w:val="32"/>
                <w:lang w:val="zh-CN" w:eastAsia="zh-CN"/>
              </w:rPr>
            </w:pPr>
          </w:p>
        </w:tc>
      </w:tr>
    </w:tbl>
    <w:p>
      <w:pPr>
        <w:pStyle w:val="2"/>
        <w:ind w:left="0" w:leftChars="0" w:firstLine="643" w:firstLineChars="200"/>
        <w:rPr>
          <w:rFonts w:hint="default" w:ascii="仿宋_GB2312" w:hAnsi="仿宋_GB2312" w:eastAsia="仿宋_GB2312" w:cs="仿宋_GB2312"/>
          <w:b/>
          <w:bCs/>
          <w:sz w:val="32"/>
          <w:szCs w:val="32"/>
          <w:lang w:val="en-US"/>
        </w:rPr>
      </w:pPr>
      <w:r>
        <w:rPr>
          <w:rFonts w:hint="default" w:ascii="仿宋_GB2312" w:hAnsi="仿宋_GB2312" w:eastAsia="仿宋_GB2312" w:cs="仿宋_GB2312"/>
          <w:b/>
          <w:bCs/>
          <w:sz w:val="32"/>
          <w:szCs w:val="32"/>
          <w:lang w:val="en-US" w:eastAsia="zh-CN"/>
        </w:rPr>
        <w:t>五</w:t>
      </w:r>
      <w:r>
        <w:rPr>
          <w:rFonts w:hint="default" w:ascii="仿宋_GB2312" w:hAnsi="仿宋_GB2312" w:eastAsia="仿宋_GB2312" w:cs="仿宋_GB2312"/>
          <w:b/>
          <w:bCs/>
          <w:sz w:val="32"/>
          <w:szCs w:val="32"/>
          <w:lang w:val="en-US"/>
        </w:rPr>
        <w:t>、递交响应文件时间</w:t>
      </w:r>
    </w:p>
    <w:p>
      <w:pPr>
        <w:pStyle w:val="3"/>
        <w:ind w:firstLine="640" w:firstLineChars="200"/>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kern w:val="2"/>
          <w:sz w:val="32"/>
          <w:szCs w:val="32"/>
          <w:lang w:val="en-US" w:eastAsia="zh-CN" w:bidi="ar-SA"/>
        </w:rPr>
        <w:t>符合条件且愿意参加采购的单位于202</w:t>
      </w:r>
      <w:r>
        <w:rPr>
          <w:rFonts w:hint="eastAsia" w:ascii="仿宋_GB2312" w:hAnsi="仿宋_GB2312" w:eastAsia="仿宋_GB2312" w:cs="仿宋_GB2312"/>
          <w:color w:val="auto"/>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年</w:t>
      </w: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en-US" w:eastAsia="zh-CN" w:bidi="ar-SA"/>
        </w:rPr>
        <w:t>月</w:t>
      </w: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5</w:t>
      </w:r>
      <w:r>
        <w:rPr>
          <w:rFonts w:hint="default" w:ascii="仿宋_GB2312" w:hAnsi="仿宋_GB2312" w:eastAsia="仿宋_GB2312" w:cs="仿宋_GB2312"/>
          <w:kern w:val="2"/>
          <w:sz w:val="32"/>
          <w:szCs w:val="32"/>
          <w:lang w:val="en-US" w:eastAsia="zh-CN" w:bidi="ar-SA"/>
        </w:rPr>
        <w:t>日</w:t>
      </w:r>
      <w:r>
        <w:rPr>
          <w:rFonts w:hint="default" w:ascii="仿宋_GB2312" w:hAnsi="仿宋_GB2312" w:eastAsia="仿宋_GB2312" w:cs="仿宋_GB2312"/>
          <w:lang w:val="en-US" w:eastAsia="zh-CN"/>
        </w:rPr>
        <w:t>上</w:t>
      </w:r>
      <w:bookmarkStart w:id="5" w:name="_GoBack"/>
      <w:bookmarkEnd w:id="5"/>
      <w:r>
        <w:rPr>
          <w:rFonts w:hint="default" w:ascii="仿宋_GB2312" w:hAnsi="仿宋_GB2312" w:eastAsia="仿宋_GB2312" w:cs="仿宋_GB2312"/>
          <w:lang w:val="en-US" w:eastAsia="zh-CN"/>
        </w:rPr>
        <w:t>午10:</w:t>
      </w:r>
      <w:r>
        <w:rPr>
          <w:rFonts w:hint="eastAsia" w:ascii="仿宋_GB2312" w:hAnsi="仿宋_GB2312" w:eastAsia="仿宋_GB2312" w:cs="仿宋_GB2312"/>
          <w:lang w:val="en-US" w:eastAsia="zh-CN"/>
        </w:rPr>
        <w:t>3</w:t>
      </w:r>
      <w:r>
        <w:rPr>
          <w:rFonts w:hint="default" w:ascii="仿宋_GB2312" w:hAnsi="仿宋_GB2312" w:eastAsia="仿宋_GB2312" w:cs="仿宋_GB2312"/>
          <w:lang w:val="en-US" w:eastAsia="zh-CN"/>
        </w:rPr>
        <w:t>0</w:t>
      </w:r>
      <w:r>
        <w:rPr>
          <w:rFonts w:hint="default" w:ascii="仿宋_GB2312" w:hAnsi="仿宋_GB2312" w:eastAsia="仿宋_GB2312" w:cs="仿宋_GB2312"/>
          <w:kern w:val="2"/>
          <w:sz w:val="32"/>
          <w:szCs w:val="32"/>
          <w:lang w:val="en-US" w:eastAsia="zh-CN" w:bidi="ar-SA"/>
        </w:rPr>
        <w:t>将响应文件送至内江市第一人民医院新区全科医师楼五楼会议室，逾期送达或不符合采购文件相关规定的响应文件恕不接受。</w:t>
      </w:r>
    </w:p>
    <w:p>
      <w:pPr>
        <w:pStyle w:val="5"/>
        <w:shd w:val="clear" w:color="auto" w:fill="FFFFFF"/>
        <w:spacing w:before="0" w:beforeAutospacing="0" w:after="0" w:afterAutospacing="0" w:line="326" w:lineRule="atLeas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、报名方式</w:t>
      </w:r>
    </w:p>
    <w:p>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现场报名，</w:t>
      </w:r>
      <w:r>
        <w:rPr>
          <w:rFonts w:hint="eastAsia" w:ascii="仿宋_GB2312" w:hAnsi="仿宋_GB2312" w:eastAsia="仿宋_GB2312" w:cs="仿宋_GB2312"/>
          <w:sz w:val="32"/>
          <w:szCs w:val="32"/>
        </w:rPr>
        <w:t>通过初步审查的供应商，</w:t>
      </w:r>
      <w:r>
        <w:rPr>
          <w:rFonts w:hint="eastAsia" w:ascii="仿宋_GB2312" w:hAnsi="仿宋_GB2312" w:eastAsia="仿宋_GB2312" w:cs="仿宋_GB2312"/>
          <w:sz w:val="32"/>
          <w:szCs w:val="32"/>
          <w:lang w:val="en-US" w:eastAsia="zh-CN"/>
        </w:rPr>
        <w:t>根据通知</w:t>
      </w:r>
      <w:r>
        <w:rPr>
          <w:rFonts w:hint="eastAsia" w:ascii="仿宋_GB2312" w:hAnsi="仿宋_GB2312" w:eastAsia="仿宋_GB2312" w:cs="仿宋_GB2312"/>
          <w:sz w:val="32"/>
          <w:szCs w:val="32"/>
        </w:rPr>
        <w:t>在规定的时间内进行第二轮报价，供应商最后报价不得高于对该项目之前的报价，否则，将视为无效响应，不允许进入</w:t>
      </w:r>
      <w:r>
        <w:rPr>
          <w:rFonts w:hint="eastAsia" w:ascii="仿宋_GB2312" w:hAnsi="仿宋_GB2312" w:eastAsia="仿宋_GB2312" w:cs="仿宋_GB2312"/>
          <w:sz w:val="32"/>
          <w:szCs w:val="32"/>
          <w:lang w:val="en-US" w:eastAsia="zh-CN"/>
        </w:rPr>
        <w:t>竞</w:t>
      </w:r>
      <w:r>
        <w:rPr>
          <w:rFonts w:hint="eastAsia" w:ascii="仿宋_GB2312" w:hAnsi="仿宋_GB2312" w:eastAsia="仿宋_GB2312" w:cs="仿宋_GB2312"/>
          <w:sz w:val="32"/>
          <w:szCs w:val="32"/>
          <w:lang w:eastAsia="zh-CN"/>
        </w:rPr>
        <w:t>选</w:t>
      </w:r>
      <w:r>
        <w:rPr>
          <w:rFonts w:hint="eastAsia" w:ascii="仿宋_GB2312" w:hAnsi="仿宋_GB2312" w:eastAsia="仿宋_GB2312" w:cs="仿宋_GB2312"/>
          <w:sz w:val="32"/>
          <w:szCs w:val="32"/>
        </w:rPr>
        <w:t>环节。</w:t>
      </w:r>
    </w:p>
    <w:p>
      <w:pPr>
        <w:pStyle w:val="2"/>
        <w:ind w:firstLine="640" w:firstLineChars="200"/>
        <w:rPr>
          <w:rFonts w:hint="eastAsia" w:ascii="仿宋_GB2312" w:hAnsi="仿宋_GB2312" w:eastAsia="仿宋_GB2312" w:cs="仿宋_GB2312"/>
        </w:rPr>
      </w:pPr>
      <w:r>
        <w:rPr>
          <w:rFonts w:hint="eastAsia" w:ascii="仿宋_GB2312" w:hAnsi="仿宋_GB2312" w:eastAsia="仿宋_GB2312" w:cs="仿宋_GB2312"/>
        </w:rPr>
        <w:t>根据国家疫情防控要求，处于中高风险地区的供应商不能参加此次竞选</w:t>
      </w:r>
      <w:r>
        <w:rPr>
          <w:rFonts w:hint="eastAsia" w:ascii="仿宋_GB2312" w:hAnsi="仿宋_GB2312" w:eastAsia="仿宋_GB2312" w:cs="仿宋_GB2312"/>
          <w:lang w:eastAsia="zh-CN"/>
        </w:rPr>
        <w:t>。</w:t>
      </w:r>
    </w:p>
    <w:p>
      <w:pPr>
        <w:pStyle w:val="2"/>
        <w:ind w:firstLine="640" w:firstLineChars="200"/>
        <w:rPr>
          <w:rFonts w:hint="eastAsia" w:ascii="仿宋_GB2312" w:hAnsi="仿宋_GB2312" w:eastAsia="仿宋_GB2312" w:cs="仿宋_GB2312"/>
        </w:rPr>
      </w:pPr>
      <w:r>
        <w:rPr>
          <w:rFonts w:hint="eastAsia" w:ascii="仿宋_GB2312" w:hAnsi="仿宋_GB2312" w:eastAsia="仿宋_GB2312" w:cs="仿宋_GB2312"/>
        </w:rPr>
        <w:t>符合条件且愿意参加竞选的供应商于开选时到开选地点，必须提供48小时内核酸检测证明、疫情防控行程绿码后方能入场，并现场递交竞选文件，竞选全程必须佩戴口罩。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Verdana" w:hAnsi="Verdana" w:cs="Verdana"/>
          <w:i w:val="0"/>
          <w:iCs w:val="0"/>
          <w:caps w:val="0"/>
          <w:color w:val="666666"/>
          <w:spacing w:val="0"/>
          <w:sz w:val="18"/>
          <w:szCs w:val="18"/>
        </w:rPr>
      </w:pPr>
      <w:r>
        <w:rPr>
          <w:rFonts w:hint="eastAsia" w:ascii="仿宋_GB2312" w:hAnsi="仿宋_GB2312" w:eastAsia="仿宋_GB2312" w:cs="仿宋_GB2312"/>
          <w:b/>
          <w:bCs/>
          <w:kern w:val="2"/>
          <w:sz w:val="32"/>
          <w:szCs w:val="32"/>
          <w:lang w:val="en-US" w:eastAsia="zh-CN" w:bidi="ar-SA"/>
        </w:rPr>
        <w:t>七、竞选时间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0" w:firstLineChars="200"/>
        <w:rPr>
          <w:rFonts w:hint="default" w:ascii="Verdana" w:hAnsi="Verdana" w:eastAsia="仿宋_GB2312" w:cs="Verdana"/>
          <w:i w:val="0"/>
          <w:iCs w:val="0"/>
          <w:caps w:val="0"/>
          <w:color w:val="666666"/>
          <w:spacing w:val="0"/>
          <w:sz w:val="18"/>
          <w:szCs w:val="18"/>
          <w:lang w:val="en-US" w:eastAsia="zh-CN"/>
        </w:rPr>
      </w:pPr>
      <w:r>
        <w:rPr>
          <w:rFonts w:hint="eastAsia" w:ascii="仿宋_GB2312" w:hAnsi="Verdana" w:eastAsia="仿宋_GB2312" w:cs="仿宋_GB2312"/>
          <w:i w:val="0"/>
          <w:iCs w:val="0"/>
          <w:caps w:val="0"/>
          <w:color w:val="666666"/>
          <w:spacing w:val="0"/>
          <w:sz w:val="31"/>
          <w:szCs w:val="31"/>
          <w:shd w:val="clear" w:fill="FFFFFF"/>
        </w:rPr>
        <w:t>202</w:t>
      </w:r>
      <w:r>
        <w:rPr>
          <w:rFonts w:hint="eastAsia" w:ascii="仿宋_GB2312" w:hAnsi="Verdana" w:eastAsia="仿宋_GB2312" w:cs="仿宋_GB2312"/>
          <w:i w:val="0"/>
          <w:iCs w:val="0"/>
          <w:caps w:val="0"/>
          <w:color w:val="666666"/>
          <w:spacing w:val="0"/>
          <w:sz w:val="31"/>
          <w:szCs w:val="31"/>
          <w:shd w:val="clear" w:fill="FFFFFF"/>
          <w:lang w:val="en-US" w:eastAsia="zh-CN"/>
        </w:rPr>
        <w:t>2</w:t>
      </w:r>
      <w:r>
        <w:rPr>
          <w:rFonts w:hint="eastAsia" w:ascii="仿宋_GB2312" w:hAnsi="Verdana" w:eastAsia="仿宋_GB2312" w:cs="仿宋_GB2312"/>
          <w:i w:val="0"/>
          <w:iCs w:val="0"/>
          <w:caps w:val="0"/>
          <w:color w:val="666666"/>
          <w:spacing w:val="0"/>
          <w:sz w:val="31"/>
          <w:szCs w:val="31"/>
          <w:shd w:val="clear" w:fill="FFFFFF"/>
        </w:rPr>
        <w:t>年1月</w:t>
      </w:r>
      <w:r>
        <w:rPr>
          <w:rFonts w:hint="eastAsia" w:ascii="仿宋_GB2312" w:hAnsi="Verdana" w:eastAsia="仿宋_GB2312" w:cs="仿宋_GB2312"/>
          <w:i w:val="0"/>
          <w:iCs w:val="0"/>
          <w:caps w:val="0"/>
          <w:color w:val="666666"/>
          <w:spacing w:val="0"/>
          <w:sz w:val="31"/>
          <w:szCs w:val="31"/>
          <w:shd w:val="clear" w:fill="FFFFFF"/>
          <w:lang w:val="en-US" w:eastAsia="zh-CN"/>
        </w:rPr>
        <w:t>25</w:t>
      </w:r>
      <w:r>
        <w:rPr>
          <w:rFonts w:hint="eastAsia" w:ascii="仿宋_GB2312" w:hAnsi="Verdana" w:eastAsia="仿宋_GB2312" w:cs="仿宋_GB2312"/>
          <w:i w:val="0"/>
          <w:iCs w:val="0"/>
          <w:caps w:val="0"/>
          <w:color w:val="666666"/>
          <w:spacing w:val="0"/>
          <w:sz w:val="31"/>
          <w:szCs w:val="31"/>
          <w:shd w:val="clear" w:fill="FFFFFF"/>
        </w:rPr>
        <w:t>日上午</w:t>
      </w:r>
      <w:r>
        <w:rPr>
          <w:rFonts w:hint="eastAsia" w:ascii="仿宋_GB2312" w:hAnsi="Verdana" w:eastAsia="仿宋_GB2312" w:cs="仿宋_GB2312"/>
          <w:i w:val="0"/>
          <w:iCs w:val="0"/>
          <w:caps w:val="0"/>
          <w:color w:val="666666"/>
          <w:spacing w:val="0"/>
          <w:sz w:val="31"/>
          <w:szCs w:val="31"/>
          <w:shd w:val="clear" w:fill="FFFFFF"/>
          <w:lang w:val="en-US" w:eastAsia="zh-CN"/>
        </w:rPr>
        <w:t>10:30</w:t>
      </w:r>
    </w:p>
    <w:p>
      <w:pPr>
        <w:pStyle w:val="2"/>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、联系方式</w:t>
      </w:r>
    </w:p>
    <w:p>
      <w:pPr>
        <w:pStyle w:val="2"/>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通讯地址：内江市市中区汉安大道西段1866号 </w:t>
      </w:r>
    </w:p>
    <w:p>
      <w:pPr>
        <w:pStyle w:val="2"/>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邮编：641001</w:t>
      </w:r>
    </w:p>
    <w:p>
      <w:pPr>
        <w:pStyle w:val="2"/>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组织部门：</w:t>
      </w:r>
      <w:r>
        <w:rPr>
          <w:rFonts w:hint="eastAsia" w:ascii="仿宋_GB2312" w:hAnsi="仿宋_GB2312" w:eastAsia="仿宋_GB2312" w:cs="仿宋_GB2312"/>
          <w:sz w:val="32"/>
          <w:szCs w:val="32"/>
          <w:lang w:eastAsia="zh-CN"/>
        </w:rPr>
        <w:t>总务</w:t>
      </w:r>
      <w:r>
        <w:rPr>
          <w:rFonts w:hint="eastAsia" w:ascii="仿宋_GB2312" w:hAnsi="仿宋_GB2312" w:eastAsia="仿宋_GB2312" w:cs="仿宋_GB2312"/>
          <w:sz w:val="32"/>
          <w:szCs w:val="32"/>
        </w:rPr>
        <w:t>科</w:t>
      </w:r>
    </w:p>
    <w:p>
      <w:pPr>
        <w:pStyle w:val="2"/>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皮</w:t>
      </w:r>
      <w:r>
        <w:rPr>
          <w:rFonts w:hint="eastAsia" w:ascii="仿宋_GB2312" w:hAnsi="仿宋_GB2312" w:eastAsia="仿宋_GB2312" w:cs="仿宋_GB2312"/>
          <w:sz w:val="32"/>
          <w:szCs w:val="32"/>
        </w:rPr>
        <w:t xml:space="preserve">老师 </w:t>
      </w:r>
    </w:p>
    <w:p>
      <w:pPr>
        <w:pStyle w:val="2"/>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r>
        <w:rPr>
          <w:rFonts w:hint="eastAsia" w:ascii="仿宋_GB2312" w:hAnsi="仿宋_GB2312" w:eastAsia="仿宋_GB2312" w:cs="仿宋_GB2312"/>
          <w:sz w:val="32"/>
          <w:szCs w:val="32"/>
          <w:lang w:val="en-US" w:eastAsia="zh-CN"/>
        </w:rPr>
        <w:t>13438662511</w:t>
      </w:r>
      <w:r>
        <w:rPr>
          <w:rFonts w:hint="eastAsia" w:ascii="仿宋_GB2312" w:hAnsi="仿宋_GB2312" w:eastAsia="仿宋_GB2312" w:cs="仿宋_GB2312"/>
          <w:sz w:val="32"/>
          <w:szCs w:val="32"/>
        </w:rPr>
        <w:t xml:space="preserve"> </w:t>
      </w:r>
    </w:p>
    <w:p>
      <w:pPr>
        <w:pStyle w:val="2"/>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监督部门：审计</w:t>
      </w:r>
      <w:r>
        <w:rPr>
          <w:rFonts w:hint="eastAsia" w:ascii="仿宋_GB2312" w:hAnsi="仿宋_GB2312" w:eastAsia="仿宋_GB2312" w:cs="仿宋_GB2312"/>
          <w:sz w:val="32"/>
          <w:szCs w:val="32"/>
          <w:lang w:eastAsia="zh-CN"/>
        </w:rPr>
        <w:t>科</w:t>
      </w:r>
    </w:p>
    <w:p>
      <w:pPr>
        <w:pStyle w:val="2"/>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联系方式：0832-2155638</w:t>
      </w:r>
    </w:p>
    <w:p>
      <w:pPr>
        <w:pStyle w:val="2"/>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邮箱：njyyjss@163.com</w:t>
      </w:r>
    </w:p>
    <w:p>
      <w:pPr>
        <w:pStyle w:val="3"/>
        <w:rPr>
          <w:rFonts w:hint="eastAsia" w:ascii="仿宋_GB2312" w:hAnsi="仿宋_GB2312" w:eastAsia="仿宋_GB2312" w:cs="仿宋_GB2312"/>
          <w:sz w:val="32"/>
          <w:szCs w:val="32"/>
        </w:rPr>
      </w:pPr>
    </w:p>
    <w:p>
      <w:pPr>
        <w:pStyle w:val="3"/>
        <w:rPr>
          <w:rFonts w:hint="eastAsia" w:ascii="仿宋_GB2312" w:hAnsi="仿宋_GB2312" w:eastAsia="仿宋_GB2312" w:cs="仿宋_GB2312"/>
          <w:sz w:val="32"/>
          <w:szCs w:val="32"/>
        </w:rPr>
      </w:pPr>
    </w:p>
    <w:p>
      <w:pPr>
        <w:pStyle w:val="2"/>
        <w:ind w:firstLine="64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内江市第一人民医院                                             </w:t>
      </w:r>
    </w:p>
    <w:p>
      <w:pPr>
        <w:pStyle w:val="2"/>
        <w:ind w:firstLine="640"/>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p>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0147B9"/>
    <w:rsid w:val="325D1A63"/>
    <w:rsid w:val="3572757A"/>
    <w:rsid w:val="398A12EE"/>
    <w:rsid w:val="43695AB2"/>
    <w:rsid w:val="4D495EB3"/>
    <w:rsid w:val="551D43BE"/>
    <w:rsid w:val="668F31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style>
  <w:style w:type="paragraph" w:styleId="3">
    <w:name w:val="Body Text First Indent"/>
    <w:basedOn w:val="2"/>
    <w:unhideWhenUsed/>
    <w:qFormat/>
    <w:uiPriority w:val="99"/>
    <w:pPr>
      <w:spacing w:after="120" w:line="240" w:lineRule="auto"/>
      <w:ind w:firstLine="420" w:firstLineChars="100"/>
    </w:pPr>
    <w:rPr>
      <w:color w:val="auto"/>
    </w:rPr>
  </w:style>
  <w:style w:type="paragraph" w:styleId="5">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nj</dc:creator>
  <cp:lastModifiedBy>余小黑不二黑</cp:lastModifiedBy>
  <dcterms:modified xsi:type="dcterms:W3CDTF">2022-01-19T07:47:37Z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63DCAC1F026E443FB946949D54C97737</vt:lpwstr>
  </property>
</Properties>
</file>