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rPr>
          <w:rFonts w:ascii="方正小标宋简体" w:hAnsi="方正小标宋简体" w:eastAsia="方正小标宋简体" w:cs="方正小标宋简体"/>
          <w:bCs/>
          <w:sz w:val="44"/>
          <w:szCs w:val="44"/>
        </w:rPr>
      </w:pPr>
      <w:r>
        <w:rPr>
          <w:rFonts w:hint="eastAsia" w:ascii="方正小标宋简体" w:hAnsi="方正小标宋简体" w:eastAsia="方正小标宋简体" w:cs="方正小标宋简体"/>
          <w:bCs/>
          <w:sz w:val="44"/>
          <w:szCs w:val="44"/>
        </w:rPr>
        <w:t>内江市第一人民医院</w:t>
      </w:r>
    </w:p>
    <w:p>
      <w:pPr>
        <w:spacing w:line="600" w:lineRule="exact"/>
        <w:jc w:val="center"/>
        <w:rPr>
          <w:rFonts w:hint="eastAsia" w:ascii="方正小标宋简体" w:hAnsi="方正小标宋简体" w:eastAsia="方正小标宋简体" w:cs="方正小标宋简体"/>
          <w:bCs/>
          <w:sz w:val="44"/>
          <w:szCs w:val="44"/>
          <w:lang w:eastAsia="zh-CN"/>
        </w:rPr>
      </w:pPr>
      <w:r>
        <w:rPr>
          <w:rFonts w:hint="eastAsia" w:ascii="方正小标宋简体" w:hAnsi="方正小标宋简体" w:eastAsia="方正小标宋简体" w:cs="方正小标宋简体"/>
          <w:bCs/>
          <w:sz w:val="44"/>
          <w:szCs w:val="44"/>
        </w:rPr>
        <w:t>城南</w:t>
      </w:r>
      <w:r>
        <w:rPr>
          <w:rFonts w:hint="eastAsia" w:ascii="方正小标宋简体" w:hAnsi="方正小标宋简体" w:eastAsia="方正小标宋简体" w:cs="方正小标宋简体"/>
          <w:bCs/>
          <w:sz w:val="44"/>
          <w:szCs w:val="44"/>
          <w:lang w:val="en-US" w:eastAsia="zh-CN"/>
        </w:rPr>
        <w:t>病区营养</w:t>
      </w:r>
      <w:r>
        <w:rPr>
          <w:rFonts w:hint="eastAsia" w:ascii="方正小标宋简体" w:hAnsi="方正小标宋简体" w:eastAsia="方正小标宋简体" w:cs="方正小标宋简体"/>
          <w:bCs/>
          <w:sz w:val="44"/>
          <w:szCs w:val="44"/>
        </w:rPr>
        <w:t>食堂</w:t>
      </w:r>
      <w:r>
        <w:rPr>
          <w:rFonts w:hint="eastAsia" w:ascii="方正小标宋简体" w:hAnsi="方正小标宋简体" w:eastAsia="方正小标宋简体" w:cs="方正小标宋简体"/>
          <w:bCs/>
          <w:sz w:val="44"/>
          <w:szCs w:val="44"/>
          <w:lang w:val="en-US" w:eastAsia="zh-CN"/>
        </w:rPr>
        <w:t>天</w:t>
      </w:r>
      <w:r>
        <w:rPr>
          <w:rFonts w:hint="eastAsia" w:ascii="方正小标宋简体" w:hAnsi="方正小标宋简体" w:eastAsia="方正小标宋简体" w:cs="方正小标宋简体"/>
          <w:bCs/>
          <w:sz w:val="44"/>
          <w:szCs w:val="44"/>
        </w:rPr>
        <w:t>燃气管道改造</w:t>
      </w:r>
      <w:r>
        <w:rPr>
          <w:rFonts w:hint="eastAsia" w:ascii="方正小标宋简体" w:hAnsi="方正小标宋简体" w:eastAsia="方正小标宋简体" w:cs="方正小标宋简体"/>
          <w:bCs/>
          <w:sz w:val="44"/>
          <w:szCs w:val="44"/>
          <w:lang w:eastAsia="zh-CN"/>
        </w:rPr>
        <w:t>（</w:t>
      </w:r>
      <w:r>
        <w:rPr>
          <w:rFonts w:hint="eastAsia" w:ascii="方正小标宋简体" w:hAnsi="方正小标宋简体" w:eastAsia="方正小标宋简体" w:cs="方正小标宋简体"/>
          <w:bCs/>
          <w:sz w:val="44"/>
          <w:szCs w:val="44"/>
          <w:lang w:val="en-US" w:eastAsia="zh-CN"/>
        </w:rPr>
        <w:t>第二次</w:t>
      </w:r>
      <w:r>
        <w:rPr>
          <w:rFonts w:hint="eastAsia" w:ascii="方正小标宋简体" w:hAnsi="方正小标宋简体" w:eastAsia="方正小标宋简体" w:cs="方正小标宋简体"/>
          <w:bCs/>
          <w:sz w:val="44"/>
          <w:szCs w:val="44"/>
          <w:lang w:eastAsia="zh-CN"/>
        </w:rPr>
        <w:t>）</w:t>
      </w:r>
    </w:p>
    <w:p>
      <w:pPr>
        <w:spacing w:line="600" w:lineRule="exact"/>
        <w:jc w:val="center"/>
        <w:rPr>
          <w:rFonts w:ascii="方正小标宋简体" w:hAnsi="方正小标宋简体" w:eastAsia="方正小标宋简体" w:cs="方正小标宋简体"/>
          <w:bCs/>
          <w:sz w:val="44"/>
          <w:szCs w:val="44"/>
        </w:rPr>
      </w:pPr>
      <w:r>
        <w:rPr>
          <w:rFonts w:hint="eastAsia" w:ascii="方正小标宋简体" w:hAnsi="方正小标宋简体" w:eastAsia="方正小标宋简体" w:cs="方正小标宋简体"/>
          <w:bCs/>
          <w:sz w:val="44"/>
          <w:szCs w:val="44"/>
        </w:rPr>
        <w:t>竞选公告</w:t>
      </w:r>
    </w:p>
    <w:p>
      <w:pPr>
        <w:spacing w:line="560" w:lineRule="exact"/>
        <w:ind w:left="-359" w:leftChars="-171"/>
        <w:rPr>
          <w:rFonts w:ascii="仿宋_GB2312" w:hAnsi="仿宋_GB2312" w:eastAsia="仿宋_GB2312" w:cs="仿宋_GB2312"/>
          <w:sz w:val="32"/>
          <w:szCs w:val="32"/>
        </w:rPr>
      </w:pPr>
      <w:r>
        <w:rPr>
          <w:rFonts w:hint="eastAsia" w:ascii="仿宋_GB2312" w:hAnsi="仿宋_GB2312" w:eastAsia="仿宋_GB2312" w:cs="仿宋_GB2312"/>
          <w:sz w:val="32"/>
          <w:szCs w:val="32"/>
        </w:rPr>
        <w:t>一、</w:t>
      </w:r>
      <w:r>
        <w:rPr>
          <w:rFonts w:hint="eastAsia" w:ascii="仿宋_GB2312" w:hAnsi="仿宋_GB2312" w:eastAsia="仿宋_GB2312" w:cs="仿宋_GB2312"/>
          <w:b/>
          <w:sz w:val="32"/>
          <w:szCs w:val="32"/>
        </w:rPr>
        <w:t>概况及目的</w:t>
      </w:r>
    </w:p>
    <w:p>
      <w:pPr>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1、为确保我院城南院区食堂燃气的安全正常使用，根据《中华人民共和国安全生产法》、《城镇燃气设计规范》、《城镇燃气管理条例》等相关法律法规的要求，需对我院城南院区食堂燃气管道进行设计改造施工，以保障我院后勤工作的安全正常开展。</w:t>
      </w:r>
    </w:p>
    <w:p>
      <w:pPr>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2、此次设计改造限价为人民币：</w:t>
      </w:r>
      <w:r>
        <w:rPr>
          <w:rFonts w:hint="eastAsia" w:ascii="仿宋_GB2312" w:hAnsi="仿宋_GB2312" w:eastAsia="仿宋_GB2312" w:cs="仿宋_GB2312"/>
          <w:sz w:val="32"/>
          <w:szCs w:val="32"/>
          <w:lang w:val="en-US" w:eastAsia="zh-CN"/>
        </w:rPr>
        <w:t>17411</w:t>
      </w:r>
      <w:r>
        <w:rPr>
          <w:rFonts w:hint="eastAsia" w:ascii="仿宋_GB2312" w:hAnsi="仿宋_GB2312" w:eastAsia="仿宋_GB2312" w:cs="仿宋_GB2312"/>
          <w:sz w:val="32"/>
          <w:szCs w:val="32"/>
        </w:rPr>
        <w:t>元。包含此次项目所需的材料、人工、运输、安装、调试等一切全部费用。</w:t>
      </w:r>
    </w:p>
    <w:p>
      <w:pPr>
        <w:spacing w:line="560" w:lineRule="exact"/>
        <w:ind w:left="-359" w:leftChars="-171"/>
        <w:rPr>
          <w:rFonts w:ascii="仿宋_GB2312" w:hAnsi="仿宋_GB2312" w:eastAsia="仿宋_GB2312" w:cs="仿宋_GB2312"/>
          <w:b/>
          <w:sz w:val="32"/>
          <w:szCs w:val="32"/>
        </w:rPr>
      </w:pPr>
      <w:r>
        <w:rPr>
          <w:rFonts w:hint="eastAsia" w:ascii="仿宋_GB2312" w:hAnsi="仿宋_GB2312" w:eastAsia="仿宋_GB2312" w:cs="仿宋_GB2312"/>
          <w:sz w:val="32"/>
          <w:szCs w:val="32"/>
        </w:rPr>
        <w:t>★二、</w:t>
      </w:r>
      <w:r>
        <w:rPr>
          <w:rFonts w:hint="eastAsia" w:ascii="仿宋_GB2312" w:hAnsi="仿宋_GB2312" w:eastAsia="仿宋_GB2312" w:cs="仿宋_GB2312"/>
          <w:b/>
          <w:sz w:val="32"/>
          <w:szCs w:val="32"/>
        </w:rPr>
        <w:t>服务标准及保证</w:t>
      </w:r>
    </w:p>
    <w:p>
      <w:pPr>
        <w:pStyle w:val="2"/>
        <w:keepNext w:val="0"/>
        <w:keepLines w:val="0"/>
        <w:pageBreakBefore w:val="0"/>
        <w:widowControl w:val="0"/>
        <w:kinsoku/>
        <w:wordWrap/>
        <w:overflowPunct/>
        <w:topLinePunct w:val="0"/>
        <w:autoSpaceDE/>
        <w:autoSpaceDN/>
        <w:bidi w:val="0"/>
        <w:adjustRightInd/>
        <w:snapToGrid/>
        <w:spacing w:after="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供应商提供的配件及耗材必须是符合国家相关法律法规生产的合格产品。</w:t>
      </w:r>
      <w:r>
        <w:rPr>
          <w:rFonts w:ascii="仿宋_GB2312" w:hAnsi="仿宋_GB2312" w:eastAsia="仿宋_GB2312" w:cs="仿宋_GB2312"/>
          <w:sz w:val="32"/>
          <w:szCs w:val="32"/>
        </w:rPr>
        <w:t xml:space="preserve"> </w:t>
      </w:r>
    </w:p>
    <w:p>
      <w:pPr>
        <w:spacing w:line="560" w:lineRule="exact"/>
        <w:ind w:left="-359" w:leftChars="-171"/>
        <w:rPr>
          <w:rFonts w:ascii="仿宋_GB2312" w:hAnsi="仿宋_GB2312" w:eastAsia="仿宋_GB2312" w:cs="仿宋_GB2312"/>
          <w:b/>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b/>
          <w:sz w:val="32"/>
          <w:szCs w:val="32"/>
        </w:rPr>
        <w:t xml:space="preserve">三、资质要求  </w:t>
      </w:r>
    </w:p>
    <w:p>
      <w:pPr>
        <w:spacing w:line="560" w:lineRule="exact"/>
        <w:ind w:left="-359" w:leftChars="-171"/>
        <w:rPr>
          <w:rFonts w:ascii="仿宋_GB2312" w:hAnsi="仿宋_GB2312" w:eastAsia="仿宋_GB2312" w:cs="仿宋_GB2312"/>
          <w:b/>
          <w:sz w:val="32"/>
          <w:szCs w:val="32"/>
        </w:rPr>
      </w:pPr>
      <w:r>
        <w:rPr>
          <w:rFonts w:hint="eastAsia" w:ascii="仿宋_GB2312" w:hAnsi="仿宋_GB2312" w:eastAsia="仿宋_GB2312" w:cs="仿宋_GB2312"/>
          <w:b/>
          <w:sz w:val="32"/>
          <w:szCs w:val="32"/>
        </w:rPr>
        <w:t xml:space="preserve">   </w:t>
      </w:r>
      <w:r>
        <w:rPr>
          <w:rFonts w:hint="eastAsia" w:ascii="仿宋_GB2312" w:hAnsi="仿宋_GB2312" w:eastAsia="仿宋_GB2312" w:cs="仿宋_GB2312"/>
          <w:sz w:val="32"/>
          <w:szCs w:val="32"/>
        </w:rPr>
        <w:t>1、供应商必须具有在中华人民共和国境内注册的独立企业法人资格；并且具有合法、有效的营业执照及经营范围；</w:t>
      </w:r>
    </w:p>
    <w:p>
      <w:pPr>
        <w:spacing w:line="560" w:lineRule="exact"/>
        <w:ind w:left="-359" w:leftChars="-171"/>
        <w:rPr>
          <w:rFonts w:ascii="仿宋_GB2312" w:hAnsi="仿宋_GB2312" w:eastAsia="仿宋_GB2312" w:cs="仿宋_GB2312"/>
          <w:b/>
          <w:sz w:val="32"/>
          <w:szCs w:val="32"/>
        </w:rPr>
      </w:pPr>
      <w:r>
        <w:rPr>
          <w:rFonts w:hint="eastAsia" w:ascii="仿宋_GB2312" w:hAnsi="仿宋_GB2312" w:eastAsia="仿宋_GB2312" w:cs="仿宋_GB2312"/>
          <w:b/>
          <w:sz w:val="32"/>
          <w:szCs w:val="32"/>
        </w:rPr>
        <w:t xml:space="preserve">   </w:t>
      </w:r>
      <w:r>
        <w:rPr>
          <w:rFonts w:hint="eastAsia" w:ascii="仿宋_GB2312" w:hAnsi="仿宋_GB2312" w:eastAsia="仿宋_GB2312" w:cs="仿宋_GB2312"/>
          <w:sz w:val="32"/>
          <w:szCs w:val="32"/>
        </w:rPr>
        <w:t>2、供应商必须具有履行合同所必需的设备和专业技术能力；</w:t>
      </w:r>
    </w:p>
    <w:p>
      <w:pPr>
        <w:spacing w:line="560" w:lineRule="exact"/>
        <w:ind w:left="-359" w:leftChars="-171"/>
        <w:rPr>
          <w:rFonts w:ascii="仿宋_GB2312" w:hAnsi="仿宋_GB2312" w:eastAsia="仿宋_GB2312" w:cs="仿宋_GB2312"/>
          <w:b/>
          <w:sz w:val="32"/>
          <w:szCs w:val="32"/>
        </w:rPr>
      </w:pPr>
      <w:r>
        <w:rPr>
          <w:rFonts w:hint="eastAsia" w:ascii="仿宋_GB2312" w:hAnsi="仿宋_GB2312" w:eastAsia="仿宋_GB2312" w:cs="仿宋_GB2312"/>
          <w:b/>
          <w:sz w:val="32"/>
          <w:szCs w:val="32"/>
        </w:rPr>
        <w:t xml:space="preserve">   </w:t>
      </w:r>
      <w:r>
        <w:rPr>
          <w:rFonts w:hint="eastAsia" w:ascii="仿宋_GB2312" w:hAnsi="仿宋_GB2312" w:eastAsia="仿宋_GB2312" w:cs="仿宋_GB2312"/>
          <w:sz w:val="32"/>
          <w:szCs w:val="32"/>
        </w:rPr>
        <w:t>3、供应商必须具备相关法律、行政法规规定的其他条件；</w:t>
      </w:r>
      <w:r>
        <w:rPr>
          <w:rFonts w:hint="eastAsia" w:ascii="仿宋_GB2312" w:hAnsi="仿宋_GB2312" w:eastAsia="仿宋_GB2312" w:cs="仿宋_GB2312"/>
          <w:b/>
          <w:sz w:val="32"/>
          <w:szCs w:val="32"/>
        </w:rPr>
        <w:t xml:space="preserve"> </w:t>
      </w:r>
    </w:p>
    <w:p>
      <w:pPr>
        <w:spacing w:line="560" w:lineRule="exact"/>
        <w:ind w:left="-359" w:leftChars="-171"/>
        <w:rPr>
          <w:rFonts w:ascii="仿宋_GB2312" w:hAnsi="仿宋_GB2312" w:eastAsia="仿宋_GB2312" w:cs="仿宋_GB2312"/>
          <w:b/>
          <w:sz w:val="32"/>
          <w:szCs w:val="32"/>
        </w:rPr>
      </w:pPr>
      <w:r>
        <w:rPr>
          <w:rFonts w:hint="eastAsia" w:ascii="仿宋_GB2312" w:hAnsi="仿宋_GB2312" w:eastAsia="仿宋_GB2312" w:cs="仿宋_GB2312"/>
          <w:b/>
          <w:sz w:val="32"/>
          <w:szCs w:val="32"/>
        </w:rPr>
        <w:t xml:space="preserve">   </w:t>
      </w:r>
      <w:r>
        <w:rPr>
          <w:rFonts w:hint="eastAsia" w:ascii="仿宋_GB2312" w:hAnsi="仿宋_GB2312" w:eastAsia="仿宋_GB2312" w:cs="仿宋_GB2312"/>
          <w:sz w:val="32"/>
          <w:szCs w:val="32"/>
        </w:rPr>
        <w:t>4、供应商应具有良好的商业信誉，没有处于被责令停业,财产被接管、冻结破产状态。</w:t>
      </w:r>
    </w:p>
    <w:p>
      <w:pPr>
        <w:spacing w:line="560" w:lineRule="exact"/>
        <w:ind w:left="-359" w:leftChars="-171"/>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b/>
          <w:sz w:val="32"/>
          <w:szCs w:val="32"/>
        </w:rPr>
        <w:t xml:space="preserve"> </w:t>
      </w:r>
      <w:r>
        <w:rPr>
          <w:rFonts w:hint="eastAsia" w:ascii="仿宋_GB2312" w:hAnsi="仿宋_GB2312" w:eastAsia="仿宋_GB2312" w:cs="仿宋_GB2312"/>
          <w:sz w:val="32"/>
          <w:szCs w:val="32"/>
        </w:rPr>
        <w:t>5、供应商参选人不是单位法定代表的，需提供竞选单位法人身份证复印件及竞选委托书和参选个人身份证复印件；</w:t>
      </w:r>
      <w:r>
        <w:rPr>
          <w:rFonts w:hint="eastAsia" w:ascii="仿宋_GB2312" w:hAnsi="仿宋_GB2312" w:eastAsia="仿宋_GB2312" w:cs="仿宋_GB2312"/>
          <w:sz w:val="32"/>
          <w:szCs w:val="32"/>
        </w:rPr>
        <w:tab/>
      </w:r>
    </w:p>
    <w:p>
      <w:pPr>
        <w:spacing w:line="560" w:lineRule="exact"/>
        <w:ind w:left="-359" w:leftChars="-171"/>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6、参加采购活动前三年内，在经营活动中没有重大违法记录；</w:t>
      </w:r>
    </w:p>
    <w:p>
      <w:pPr>
        <w:spacing w:line="560" w:lineRule="exact"/>
        <w:ind w:left="-359" w:leftChars="-171"/>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7、本项目不接受联合体竞选；</w:t>
      </w:r>
    </w:p>
    <w:p>
      <w:pPr>
        <w:spacing w:line="560" w:lineRule="exact"/>
        <w:ind w:left="-359" w:leftChars="-171"/>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8、本项目规定的其他要求。</w:t>
      </w:r>
    </w:p>
    <w:p>
      <w:pPr>
        <w:spacing w:line="560" w:lineRule="exact"/>
        <w:ind w:left="-359" w:leftChars="-171"/>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b/>
          <w:sz w:val="32"/>
          <w:szCs w:val="32"/>
        </w:rPr>
        <w:t>注：以上资料必须齐全，复印件须加盖竞选单位</w:t>
      </w:r>
      <w:r>
        <w:rPr>
          <w:rFonts w:hint="eastAsia" w:ascii="仿宋_GB2312" w:hAnsi="仿宋_GB2312" w:eastAsia="仿宋_GB2312" w:cs="仿宋_GB2312"/>
          <w:b/>
          <w:sz w:val="32"/>
          <w:szCs w:val="32"/>
          <w:lang w:val="en-US" w:eastAsia="zh-CN"/>
        </w:rPr>
        <w:t>鲜</w:t>
      </w:r>
      <w:r>
        <w:rPr>
          <w:rFonts w:hint="eastAsia" w:ascii="仿宋_GB2312" w:hAnsi="仿宋_GB2312" w:eastAsia="仿宋_GB2312" w:cs="仿宋_GB2312"/>
          <w:b/>
          <w:sz w:val="32"/>
          <w:szCs w:val="32"/>
        </w:rPr>
        <w:t>章。</w:t>
      </w:r>
    </w:p>
    <w:p>
      <w:pPr>
        <w:spacing w:line="560" w:lineRule="exact"/>
        <w:jc w:val="left"/>
        <w:rPr>
          <w:rFonts w:ascii="仿宋_GB2312" w:hAnsi="仿宋_GB2312" w:eastAsia="仿宋_GB2312" w:cs="仿宋_GB2312"/>
          <w:b/>
          <w:sz w:val="32"/>
          <w:szCs w:val="32"/>
        </w:rPr>
      </w:pPr>
      <w:r>
        <w:rPr>
          <w:rFonts w:hint="eastAsia" w:ascii="仿宋_GB2312" w:hAnsi="仿宋_GB2312" w:eastAsia="仿宋_GB2312" w:cs="仿宋_GB2312"/>
          <w:b/>
          <w:sz w:val="32"/>
          <w:szCs w:val="32"/>
        </w:rPr>
        <w:t>四、投递竞选书及参竞要求</w:t>
      </w:r>
    </w:p>
    <w:p>
      <w:pPr>
        <w:spacing w:line="560" w:lineRule="exact"/>
        <w:rPr>
          <w:rFonts w:ascii="仿宋_GB2312" w:hAnsi="仿宋_GB2312" w:eastAsia="仿宋_GB2312" w:cs="仿宋_GB2312"/>
          <w:sz w:val="32"/>
          <w:szCs w:val="32"/>
        </w:rPr>
      </w:pPr>
      <w:r>
        <w:rPr>
          <w:rFonts w:hint="eastAsia" w:asciiTheme="minorEastAsia" w:hAnsiTheme="minorEastAsia" w:eastAsiaTheme="minorEastAsia"/>
          <w:sz w:val="28"/>
          <w:szCs w:val="28"/>
        </w:rPr>
        <w:t xml:space="preserve"> </w:t>
      </w:r>
      <w:r>
        <w:rPr>
          <w:rFonts w:hint="eastAsia" w:ascii="仿宋_GB2312" w:hAnsi="仿宋_GB2312" w:eastAsia="仿宋_GB2312" w:cs="仿宋_GB2312"/>
          <w:sz w:val="32"/>
          <w:szCs w:val="32"/>
        </w:rPr>
        <w:t xml:space="preserve"> ★1、根据国家疫情防控要求，处于中高风险地区的供应商</w:t>
      </w:r>
      <w:r>
        <w:rPr>
          <w:rFonts w:hint="eastAsia" w:ascii="仿宋_GB2312" w:hAnsi="仿宋_GB2312" w:eastAsia="仿宋_GB2312" w:cs="仿宋_GB2312"/>
          <w:b/>
          <w:sz w:val="32"/>
          <w:szCs w:val="32"/>
        </w:rPr>
        <w:t>不能参加此次竞选</w:t>
      </w:r>
      <w:r>
        <w:rPr>
          <w:rFonts w:hint="eastAsia" w:ascii="仿宋_GB2312" w:hAnsi="仿宋_GB2312" w:eastAsia="仿宋_GB2312" w:cs="仿宋_GB2312"/>
          <w:sz w:val="32"/>
          <w:szCs w:val="32"/>
        </w:rPr>
        <w:t>；</w:t>
      </w:r>
    </w:p>
    <w:p>
      <w:pPr>
        <w:pStyle w:val="2"/>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★2、供应商</w:t>
      </w:r>
      <w:r>
        <w:rPr>
          <w:rFonts w:hint="eastAsia" w:ascii="仿宋_GB2312" w:hAnsi="仿宋_GB2312" w:eastAsia="仿宋_GB2312" w:cs="仿宋_GB2312"/>
          <w:b/>
          <w:sz w:val="32"/>
          <w:szCs w:val="32"/>
        </w:rPr>
        <w:t>必须对设备进行现场踏堪</w:t>
      </w:r>
      <w:r>
        <w:rPr>
          <w:rFonts w:hint="eastAsia" w:ascii="仿宋_GB2312" w:hAnsi="仿宋_GB2312" w:eastAsia="仿宋_GB2312" w:cs="仿宋_GB2312"/>
          <w:sz w:val="32"/>
          <w:szCs w:val="32"/>
        </w:rPr>
        <w:t>（取得现场踏堪凭证明）</w:t>
      </w:r>
    </w:p>
    <w:p>
      <w:pPr>
        <w:pStyle w:val="2"/>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★3、根据医院疫情防控管理要求，到场踏堪人员</w:t>
      </w:r>
      <w:r>
        <w:rPr>
          <w:rFonts w:hint="eastAsia" w:ascii="仿宋_GB2312" w:hAnsi="仿宋_GB2312" w:eastAsia="仿宋_GB2312" w:cs="仿宋_GB2312"/>
          <w:b/>
          <w:sz w:val="32"/>
          <w:szCs w:val="32"/>
        </w:rPr>
        <w:t>必须提供48小时内核酸检测证明</w:t>
      </w:r>
      <w:r>
        <w:rPr>
          <w:rFonts w:hint="eastAsia" w:ascii="仿宋_GB2312" w:hAnsi="仿宋_GB2312" w:eastAsia="仿宋_GB2312" w:cs="仿宋_GB2312"/>
          <w:sz w:val="32"/>
          <w:szCs w:val="32"/>
        </w:rPr>
        <w:t>后才能进入现场。</w:t>
      </w:r>
    </w:p>
    <w:p>
      <w:pPr>
        <w:pStyle w:val="2"/>
        <w:spacing w:line="560" w:lineRule="exact"/>
        <w:rPr>
          <w:rFonts w:ascii="仿宋_GB2312" w:hAnsi="仿宋_GB2312" w:eastAsia="仿宋_GB2312" w:cs="仿宋_GB2312"/>
          <w:b/>
          <w:sz w:val="32"/>
          <w:szCs w:val="32"/>
        </w:rPr>
      </w:pPr>
      <w:r>
        <w:rPr>
          <w:rFonts w:hint="eastAsia" w:ascii="仿宋_GB2312" w:hAnsi="仿宋_GB2312" w:eastAsia="仿宋_GB2312" w:cs="仿宋_GB2312"/>
          <w:sz w:val="32"/>
          <w:szCs w:val="32"/>
        </w:rPr>
        <w:t xml:space="preserve">  ★4、符合条件且愿意参加竞选的供应商于开选时到开选地点，</w:t>
      </w:r>
      <w:r>
        <w:rPr>
          <w:rFonts w:hint="eastAsia" w:ascii="仿宋_GB2312" w:hAnsi="仿宋_GB2312" w:eastAsia="仿宋_GB2312" w:cs="仿宋_GB2312"/>
          <w:b/>
          <w:sz w:val="32"/>
          <w:szCs w:val="32"/>
        </w:rPr>
        <w:t>必须凭现场踏堪证明</w:t>
      </w:r>
      <w:r>
        <w:rPr>
          <w:rFonts w:hint="eastAsia" w:ascii="仿宋_GB2312" w:hAnsi="仿宋_GB2312" w:eastAsia="仿宋_GB2312" w:cs="仿宋_GB2312"/>
          <w:sz w:val="32"/>
          <w:szCs w:val="32"/>
        </w:rPr>
        <w:t>，</w:t>
      </w:r>
      <w:r>
        <w:rPr>
          <w:rFonts w:hint="eastAsia" w:ascii="仿宋_GB2312" w:hAnsi="仿宋_GB2312" w:eastAsia="仿宋_GB2312" w:cs="仿宋_GB2312"/>
          <w:b/>
          <w:sz w:val="32"/>
          <w:szCs w:val="32"/>
        </w:rPr>
        <w:t>必须提供48小时内核酸检测证明、疫情防控行程绿码</w:t>
      </w:r>
      <w:r>
        <w:rPr>
          <w:rFonts w:hint="eastAsia" w:ascii="仿宋_GB2312" w:hAnsi="仿宋_GB2312" w:eastAsia="仿宋_GB2312" w:cs="仿宋_GB2312"/>
          <w:sz w:val="32"/>
          <w:szCs w:val="32"/>
        </w:rPr>
        <w:t>后方能入场，并</w:t>
      </w:r>
      <w:r>
        <w:rPr>
          <w:rFonts w:hint="eastAsia" w:ascii="仿宋_GB2312" w:hAnsi="仿宋_GB2312" w:eastAsia="仿宋_GB2312" w:cs="仿宋_GB2312"/>
          <w:b/>
          <w:sz w:val="32"/>
          <w:szCs w:val="32"/>
        </w:rPr>
        <w:t>现场递交</w:t>
      </w:r>
      <w:r>
        <w:rPr>
          <w:rFonts w:hint="eastAsia" w:ascii="仿宋_GB2312" w:hAnsi="仿宋_GB2312" w:eastAsia="仿宋_GB2312" w:cs="仿宋_GB2312"/>
          <w:sz w:val="32"/>
          <w:szCs w:val="32"/>
        </w:rPr>
        <w:t>竞选文件，竞选全程</w:t>
      </w:r>
      <w:r>
        <w:rPr>
          <w:rFonts w:hint="eastAsia" w:ascii="仿宋_GB2312" w:hAnsi="仿宋_GB2312" w:eastAsia="仿宋_GB2312" w:cs="仿宋_GB2312"/>
          <w:b/>
          <w:sz w:val="32"/>
          <w:szCs w:val="32"/>
        </w:rPr>
        <w:t>必须佩戴口罩</w:t>
      </w:r>
      <w:r>
        <w:rPr>
          <w:rFonts w:hint="eastAsia" w:ascii="仿宋_GB2312" w:hAnsi="仿宋_GB2312" w:eastAsia="仿宋_GB2312" w:cs="仿宋_GB2312"/>
          <w:sz w:val="32"/>
          <w:szCs w:val="32"/>
        </w:rPr>
        <w:t>。</w:t>
      </w:r>
    </w:p>
    <w:p>
      <w:pPr>
        <w:spacing w:line="56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5、竞选所报价格必须包括维修、安装、调试、人工、应急服务、含税等；</w:t>
      </w:r>
    </w:p>
    <w:p>
      <w:pPr>
        <w:spacing w:line="56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6、供应商需提供此次项目的分项报价明细，说明报价组成部份。</w:t>
      </w:r>
    </w:p>
    <w:p>
      <w:pPr>
        <w:spacing w:line="56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7、通过初步审查的供应商，根据通知在规定的时间内进行第二轮报价，供应商最后报价不得高于对该项目之前的报价，否则，将视为无效响应，不允许进入竞选环节。</w:t>
      </w:r>
    </w:p>
    <w:p>
      <w:pPr>
        <w:spacing w:line="56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响应文件一式三份（其中正本1份、副本2份）响应文件封面上标注“正本”、“副本”字样，注明项目、项目名称和供应商名称。</w:t>
      </w:r>
    </w:p>
    <w:p>
      <w:pPr>
        <w:spacing w:line="560" w:lineRule="exact"/>
        <w:jc w:val="left"/>
        <w:rPr>
          <w:rFonts w:ascii="仿宋_GB2312" w:hAnsi="仿宋_GB2312" w:eastAsia="仿宋_GB2312" w:cs="仿宋_GB2312"/>
          <w:b/>
          <w:sz w:val="32"/>
          <w:szCs w:val="32"/>
        </w:rPr>
      </w:pPr>
      <w:r>
        <w:rPr>
          <w:rFonts w:hint="eastAsia" w:ascii="仿宋_GB2312" w:hAnsi="仿宋_GB2312" w:eastAsia="仿宋_GB2312" w:cs="仿宋_GB2312"/>
          <w:b/>
          <w:sz w:val="32"/>
          <w:szCs w:val="32"/>
        </w:rPr>
        <w:t>五、竞选时间</w:t>
      </w:r>
    </w:p>
    <w:p>
      <w:pPr>
        <w:pStyle w:val="2"/>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2022</w:t>
      </w:r>
      <w:r>
        <w:rPr>
          <w:rFonts w:hint="eastAsia" w:ascii="仿宋_GB2312" w:hAnsi="仿宋_GB2312" w:eastAsia="仿宋_GB2312" w:cs="仿宋_GB2312"/>
          <w:sz w:val="32"/>
          <w:szCs w:val="32"/>
          <w:lang w:eastAsia="zh-CN"/>
        </w:rPr>
        <w:t>年</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22</w:t>
      </w:r>
      <w:r>
        <w:rPr>
          <w:rFonts w:hint="eastAsia" w:ascii="仿宋_GB2312" w:hAnsi="仿宋_GB2312" w:eastAsia="仿宋_GB2312" w:cs="仿宋_GB2312"/>
          <w:sz w:val="32"/>
          <w:szCs w:val="32"/>
        </w:rPr>
        <w:t>日</w:t>
      </w:r>
      <w:r>
        <w:rPr>
          <w:rFonts w:hint="eastAsia" w:ascii="仿宋_GB2312" w:hAnsi="仿宋_GB2312" w:eastAsia="仿宋_GB2312" w:cs="仿宋_GB2312"/>
          <w:sz w:val="32"/>
          <w:szCs w:val="32"/>
          <w:lang w:val="en-US" w:eastAsia="zh-CN"/>
        </w:rPr>
        <w:t>下</w:t>
      </w:r>
      <w:bookmarkStart w:id="0" w:name="_GoBack"/>
      <w:bookmarkEnd w:id="0"/>
      <w:r>
        <w:rPr>
          <w:rFonts w:hint="eastAsia" w:ascii="仿宋_GB2312" w:hAnsi="仿宋_GB2312" w:eastAsia="仿宋_GB2312" w:cs="仿宋_GB2312"/>
          <w:sz w:val="32"/>
          <w:szCs w:val="32"/>
        </w:rPr>
        <w:t>午</w:t>
      </w:r>
      <w:r>
        <w:rPr>
          <w:rFonts w:hint="eastAsia" w:ascii="仿宋_GB2312" w:hAnsi="仿宋_GB2312" w:eastAsia="仿宋_GB2312" w:cs="仿宋_GB2312"/>
          <w:sz w:val="32"/>
          <w:szCs w:val="32"/>
          <w:lang w:val="en-US" w:eastAsia="zh-CN"/>
        </w:rPr>
        <w:t>15</w:t>
      </w:r>
      <w:r>
        <w:rPr>
          <w:rFonts w:hint="eastAsia" w:ascii="仿宋_GB2312" w:hAnsi="仿宋_GB2312" w:eastAsia="仿宋_GB2312" w:cs="仿宋_GB2312"/>
          <w:sz w:val="32"/>
          <w:szCs w:val="32"/>
        </w:rPr>
        <w:t>时。</w:t>
      </w:r>
    </w:p>
    <w:p>
      <w:pPr>
        <w:spacing w:line="560" w:lineRule="exact"/>
        <w:jc w:val="left"/>
        <w:rPr>
          <w:rFonts w:ascii="仿宋_GB2312" w:hAnsi="仿宋_GB2312" w:eastAsia="仿宋_GB2312" w:cs="仿宋_GB2312"/>
          <w:b/>
          <w:sz w:val="32"/>
          <w:szCs w:val="32"/>
        </w:rPr>
      </w:pPr>
      <w:r>
        <w:rPr>
          <w:rFonts w:hint="eastAsia" w:ascii="仿宋_GB2312" w:hAnsi="仿宋_GB2312" w:eastAsia="仿宋_GB2312" w:cs="仿宋_GB2312"/>
          <w:b/>
          <w:sz w:val="32"/>
          <w:szCs w:val="32"/>
        </w:rPr>
        <w:t>六、开选地点</w:t>
      </w:r>
    </w:p>
    <w:p>
      <w:pPr>
        <w:spacing w:line="56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内江市第一人民医院新区医院全科楼五楼会议室。</w:t>
      </w:r>
    </w:p>
    <w:p>
      <w:pPr>
        <w:spacing w:line="560" w:lineRule="exact"/>
        <w:jc w:val="left"/>
        <w:rPr>
          <w:rFonts w:ascii="仿宋_GB2312" w:hAnsi="仿宋_GB2312" w:eastAsia="仿宋_GB2312" w:cs="仿宋_GB2312"/>
          <w:b/>
          <w:sz w:val="32"/>
          <w:szCs w:val="32"/>
        </w:rPr>
      </w:pPr>
      <w:r>
        <w:rPr>
          <w:rFonts w:hint="eastAsia" w:ascii="仿宋_GB2312" w:hAnsi="仿宋_GB2312" w:eastAsia="仿宋_GB2312" w:cs="仿宋_GB2312"/>
          <w:b/>
          <w:sz w:val="32"/>
          <w:szCs w:val="32"/>
        </w:rPr>
        <w:t>七、评选标准</w:t>
      </w:r>
    </w:p>
    <w:p>
      <w:pPr>
        <w:spacing w:line="560" w:lineRule="exact"/>
        <w:ind w:firstLine="643" w:firstLineChars="200"/>
        <w:jc w:val="left"/>
        <w:rPr>
          <w:rFonts w:ascii="仿宋_GB2312" w:hAnsi="仿宋_GB2312" w:eastAsia="仿宋_GB2312" w:cs="仿宋_GB2312"/>
          <w:b/>
          <w:sz w:val="32"/>
          <w:szCs w:val="32"/>
        </w:rPr>
      </w:pPr>
      <w:r>
        <w:rPr>
          <w:rFonts w:hint="eastAsia" w:ascii="仿宋_GB2312" w:hAnsi="仿宋_GB2312" w:eastAsia="仿宋_GB2312" w:cs="仿宋_GB2312"/>
          <w:b/>
          <w:sz w:val="32"/>
          <w:szCs w:val="32"/>
        </w:rPr>
        <w:t>最低价中选</w:t>
      </w:r>
    </w:p>
    <w:p>
      <w:pPr>
        <w:spacing w:line="560" w:lineRule="exact"/>
        <w:jc w:val="left"/>
        <w:rPr>
          <w:rFonts w:hint="default" w:ascii="仿宋_GB2312" w:hAnsi="仿宋_GB2312" w:eastAsia="仿宋_GB2312" w:cs="仿宋_GB2312"/>
          <w:b/>
          <w:sz w:val="32"/>
          <w:szCs w:val="32"/>
          <w:lang w:val="en-US" w:eastAsia="zh-CN"/>
        </w:rPr>
      </w:pPr>
      <w:r>
        <w:rPr>
          <w:rFonts w:hint="eastAsia" w:ascii="仿宋_GB2312" w:hAnsi="仿宋_GB2312" w:eastAsia="仿宋_GB2312" w:cs="仿宋_GB2312"/>
          <w:b/>
          <w:sz w:val="32"/>
          <w:szCs w:val="32"/>
          <w:lang w:val="en-US" w:eastAsia="zh-CN"/>
        </w:rPr>
        <w:t>八、联系方式</w:t>
      </w:r>
    </w:p>
    <w:p>
      <w:pPr>
        <w:spacing w:line="560" w:lineRule="exact"/>
        <w:ind w:firstLine="643" w:firstLineChars="200"/>
        <w:jc w:val="left"/>
        <w:rPr>
          <w:rFonts w:ascii="仿宋_GB2312" w:hAnsi="仿宋_GB2312" w:eastAsia="仿宋_GB2312" w:cs="仿宋_GB2312"/>
          <w:b/>
          <w:sz w:val="32"/>
          <w:szCs w:val="32"/>
        </w:rPr>
      </w:pPr>
      <w:r>
        <w:rPr>
          <w:rFonts w:hint="eastAsia" w:ascii="仿宋_GB2312" w:hAnsi="仿宋_GB2312" w:eastAsia="仿宋_GB2312" w:cs="仿宋_GB2312"/>
          <w:b/>
          <w:sz w:val="32"/>
          <w:szCs w:val="32"/>
        </w:rPr>
        <w:t>联系人：总务科  王瑀</w:t>
      </w:r>
    </w:p>
    <w:p>
      <w:pPr>
        <w:spacing w:line="560" w:lineRule="exact"/>
        <w:ind w:firstLine="643" w:firstLineChars="200"/>
        <w:jc w:val="left"/>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联系电话：13183699994</w:t>
      </w:r>
    </w:p>
    <w:p>
      <w:pPr>
        <w:pStyle w:val="2"/>
        <w:ind w:firstLine="643" w:firstLineChars="200"/>
        <w:rPr>
          <w:rFonts w:hint="default" w:eastAsia="仿宋_GB2312"/>
          <w:lang w:val="en-US" w:eastAsia="zh-CN"/>
        </w:rPr>
      </w:pPr>
      <w:r>
        <w:rPr>
          <w:rFonts w:hint="eastAsia" w:ascii="仿宋_GB2312" w:hAnsi="仿宋_GB2312" w:eastAsia="仿宋_GB2312" w:cs="仿宋_GB2312"/>
          <w:b/>
          <w:sz w:val="32"/>
          <w:szCs w:val="32"/>
          <w:lang w:val="en-US" w:eastAsia="zh-CN"/>
        </w:rPr>
        <w:t>监督电话：0832-2155638</w:t>
      </w:r>
    </w:p>
    <w:p>
      <w:pPr>
        <w:spacing w:line="560" w:lineRule="exact"/>
        <w:jc w:val="left"/>
        <w:rPr>
          <w:rFonts w:ascii="仿宋_GB2312" w:hAnsi="仿宋_GB2312" w:eastAsia="仿宋_GB2312" w:cs="仿宋_GB2312"/>
          <w:b/>
          <w:sz w:val="32"/>
          <w:szCs w:val="32"/>
        </w:rPr>
      </w:pPr>
      <w:r>
        <w:rPr>
          <w:rFonts w:hint="eastAsia" w:ascii="仿宋_GB2312" w:hAnsi="仿宋_GB2312" w:eastAsia="仿宋_GB2312" w:cs="仿宋_GB2312"/>
          <w:b/>
          <w:sz w:val="32"/>
          <w:szCs w:val="32"/>
        </w:rPr>
        <w:t>附：现场踏堪证明</w:t>
      </w:r>
    </w:p>
    <w:p/>
    <w:p>
      <w:pPr>
        <w:pStyle w:val="2"/>
      </w:pPr>
    </w:p>
    <w:p>
      <w:pPr>
        <w:pStyle w:val="2"/>
      </w:pPr>
    </w:p>
    <w:p>
      <w:pPr>
        <w:rPr>
          <w:sz w:val="32"/>
          <w:szCs w:val="32"/>
        </w:rPr>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spacing w:line="560" w:lineRule="exact"/>
        <w:jc w:val="left"/>
        <w:rPr>
          <w:rFonts w:hint="eastAsia" w:ascii="仿宋_GB2312" w:hAnsi="仿宋_GB2312" w:eastAsia="仿宋_GB2312" w:cs="仿宋_GB2312"/>
          <w:b/>
          <w:sz w:val="32"/>
          <w:szCs w:val="32"/>
        </w:rPr>
      </w:pPr>
    </w:p>
    <w:p>
      <w:pPr>
        <w:pStyle w:val="2"/>
      </w:pPr>
    </w:p>
    <w:p>
      <w:pPr>
        <w:spacing w:line="560" w:lineRule="exact"/>
        <w:jc w:val="left"/>
        <w:rPr>
          <w:rFonts w:ascii="仿宋_GB2312" w:hAnsi="仿宋_GB2312" w:eastAsia="仿宋_GB2312" w:cs="仿宋_GB2312"/>
          <w:b/>
          <w:sz w:val="32"/>
          <w:szCs w:val="32"/>
        </w:rPr>
      </w:pPr>
      <w:r>
        <w:rPr>
          <w:rFonts w:hint="eastAsia" w:ascii="仿宋_GB2312" w:hAnsi="仿宋_GB2312" w:eastAsia="仿宋_GB2312" w:cs="仿宋_GB2312"/>
          <w:b/>
          <w:sz w:val="32"/>
          <w:szCs w:val="32"/>
        </w:rPr>
        <w:t>附件：</w:t>
      </w:r>
    </w:p>
    <w:p>
      <w:pPr>
        <w:spacing w:line="560" w:lineRule="exact"/>
        <w:jc w:val="center"/>
        <w:rPr>
          <w:rFonts w:ascii="仿宋_GB2312" w:hAnsi="仿宋_GB2312" w:eastAsia="仿宋_GB2312" w:cs="仿宋_GB2312"/>
          <w:b/>
          <w:sz w:val="32"/>
          <w:szCs w:val="32"/>
        </w:rPr>
      </w:pPr>
      <w:r>
        <w:rPr>
          <w:rFonts w:hint="eastAsia" w:ascii="仿宋_GB2312" w:hAnsi="仿宋_GB2312" w:eastAsia="仿宋_GB2312" w:cs="仿宋_GB2312"/>
          <w:b/>
          <w:sz w:val="32"/>
          <w:szCs w:val="32"/>
        </w:rPr>
        <w:t>现场踏堪证明</w:t>
      </w:r>
    </w:p>
    <w:p>
      <w:pPr>
        <w:spacing w:line="560" w:lineRule="exact"/>
        <w:jc w:val="center"/>
        <w:rPr>
          <w:rFonts w:ascii="仿宋_GB2312" w:hAnsi="仿宋_GB2312" w:eastAsia="仿宋_GB2312" w:cs="仿宋_GB2312"/>
          <w:b/>
          <w:sz w:val="32"/>
          <w:szCs w:val="32"/>
        </w:rPr>
      </w:pPr>
    </w:p>
    <w:tbl>
      <w:tblPr>
        <w:tblStyle w:val="7"/>
        <w:tblW w:w="9781" w:type="dxa"/>
        <w:tblInd w:w="-459"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2589"/>
        <w:gridCol w:w="2798"/>
        <w:gridCol w:w="1984"/>
        <w:gridCol w:w="2410"/>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589" w:type="dxa"/>
          </w:tcPr>
          <w:p>
            <w:pPr>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公司/单位</w:t>
            </w:r>
          </w:p>
        </w:tc>
        <w:tc>
          <w:tcPr>
            <w:tcW w:w="2798" w:type="dxa"/>
          </w:tcPr>
          <w:p>
            <w:pPr>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踏堪项目/设备</w:t>
            </w:r>
          </w:p>
        </w:tc>
        <w:tc>
          <w:tcPr>
            <w:tcW w:w="1984" w:type="dxa"/>
          </w:tcPr>
          <w:p>
            <w:pPr>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踏堪时间</w:t>
            </w:r>
          </w:p>
        </w:tc>
        <w:tc>
          <w:tcPr>
            <w:tcW w:w="2410" w:type="dxa"/>
          </w:tcPr>
          <w:p>
            <w:pPr>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对接人员(签字)</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197" w:hRule="atLeast"/>
        </w:trPr>
        <w:tc>
          <w:tcPr>
            <w:tcW w:w="2589" w:type="dxa"/>
          </w:tcPr>
          <w:p>
            <w:pPr>
              <w:spacing w:line="560" w:lineRule="exact"/>
              <w:jc w:val="center"/>
              <w:rPr>
                <w:rFonts w:ascii="仿宋_GB2312" w:hAnsi="仿宋_GB2312" w:eastAsia="仿宋_GB2312" w:cs="仿宋_GB2312"/>
                <w:sz w:val="28"/>
                <w:szCs w:val="28"/>
              </w:rPr>
            </w:pPr>
          </w:p>
        </w:tc>
        <w:tc>
          <w:tcPr>
            <w:tcW w:w="2798" w:type="dxa"/>
          </w:tcPr>
          <w:p>
            <w:pPr>
              <w:spacing w:line="560" w:lineRule="exact"/>
              <w:jc w:val="center"/>
              <w:rPr>
                <w:rFonts w:ascii="仿宋_GB2312" w:hAnsi="仿宋_GB2312" w:eastAsia="仿宋_GB2312" w:cs="仿宋_GB2312"/>
                <w:sz w:val="28"/>
                <w:szCs w:val="28"/>
              </w:rPr>
            </w:pPr>
          </w:p>
        </w:tc>
        <w:tc>
          <w:tcPr>
            <w:tcW w:w="1984" w:type="dxa"/>
          </w:tcPr>
          <w:p>
            <w:pPr>
              <w:spacing w:line="560" w:lineRule="exact"/>
              <w:jc w:val="center"/>
              <w:rPr>
                <w:rFonts w:ascii="仿宋_GB2312" w:hAnsi="仿宋_GB2312" w:eastAsia="仿宋_GB2312" w:cs="仿宋_GB2312"/>
                <w:sz w:val="28"/>
                <w:szCs w:val="28"/>
              </w:rPr>
            </w:pPr>
          </w:p>
        </w:tc>
        <w:tc>
          <w:tcPr>
            <w:tcW w:w="2410" w:type="dxa"/>
          </w:tcPr>
          <w:p>
            <w:pPr>
              <w:spacing w:line="560" w:lineRule="exact"/>
              <w:jc w:val="center"/>
              <w:rPr>
                <w:rFonts w:ascii="仿宋_GB2312" w:hAnsi="仿宋_GB2312" w:eastAsia="仿宋_GB2312" w:cs="仿宋_GB2312"/>
                <w:sz w:val="28"/>
                <w:szCs w:val="28"/>
              </w:rPr>
            </w:pPr>
          </w:p>
        </w:tc>
      </w:tr>
    </w:tbl>
    <w:p>
      <w:pPr>
        <w:spacing w:line="560" w:lineRule="exact"/>
        <w:rPr>
          <w:rFonts w:ascii="仿宋_GB2312" w:hAnsi="仿宋_GB2312" w:eastAsia="仿宋_GB2312" w:cs="仿宋_GB2312"/>
          <w:sz w:val="28"/>
          <w:szCs w:val="28"/>
        </w:rPr>
      </w:pPr>
    </w:p>
    <w:p>
      <w:pPr>
        <w:spacing w:line="560" w:lineRule="exact"/>
        <w:jc w:val="right"/>
        <w:rPr>
          <w:rFonts w:ascii="仿宋_GB2312" w:hAnsi="仿宋_GB2312" w:eastAsia="仿宋_GB2312" w:cs="仿宋_GB2312"/>
          <w:sz w:val="28"/>
          <w:szCs w:val="28"/>
        </w:rPr>
      </w:pPr>
      <w:r>
        <w:rPr>
          <w:rFonts w:hint="eastAsia" w:ascii="仿宋_GB2312" w:hAnsi="仿宋_GB2312" w:eastAsia="仿宋_GB2312" w:cs="仿宋_GB2312"/>
          <w:sz w:val="28"/>
          <w:szCs w:val="28"/>
        </w:rPr>
        <w:t>内江市第一人民医院总务科</w:t>
      </w:r>
    </w:p>
    <w:p>
      <w:pPr>
        <w:spacing w:line="560" w:lineRule="exact"/>
        <w:ind w:right="420" w:firstLine="5600" w:firstLineChars="20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（科室盖章有效）</w:t>
      </w:r>
    </w:p>
    <w:p>
      <w:pPr>
        <w:spacing w:line="560" w:lineRule="exact"/>
        <w:jc w:val="center"/>
        <w:rPr>
          <w:rFonts w:ascii="仿宋_GB2312" w:hAnsi="仿宋_GB2312" w:eastAsia="仿宋_GB2312" w:cs="仿宋_GB2312"/>
          <w:b/>
          <w:sz w:val="32"/>
          <w:szCs w:val="32"/>
        </w:rPr>
      </w:pPr>
    </w:p>
    <w:p>
      <w:pPr>
        <w:spacing w:line="560" w:lineRule="exact"/>
        <w:jc w:val="center"/>
        <w:rPr>
          <w:rFonts w:ascii="仿宋_GB2312" w:hAnsi="仿宋_GB2312" w:eastAsia="仿宋_GB2312" w:cs="仿宋_GB2312"/>
          <w:b/>
          <w:sz w:val="32"/>
          <w:szCs w:val="32"/>
        </w:rPr>
      </w:pPr>
    </w:p>
    <w:p>
      <w:pPr>
        <w:spacing w:line="560" w:lineRule="exact"/>
        <w:jc w:val="center"/>
        <w:rPr>
          <w:rFonts w:ascii="仿宋_GB2312" w:hAnsi="仿宋_GB2312" w:eastAsia="仿宋_GB2312" w:cs="仿宋_GB2312"/>
          <w:b/>
          <w:sz w:val="32"/>
          <w:szCs w:val="32"/>
        </w:rPr>
      </w:pPr>
    </w:p>
    <w:p>
      <w:pPr>
        <w:spacing w:line="560" w:lineRule="exact"/>
        <w:rPr>
          <w:rFonts w:ascii="仿宋_GB2312" w:hAnsi="仿宋_GB2312" w:eastAsia="仿宋_GB2312" w:cs="仿宋_GB2312"/>
        </w:rPr>
      </w:pPr>
    </w:p>
    <w:p>
      <w:pPr>
        <w:spacing w:line="560" w:lineRule="exact"/>
        <w:jc w:val="center"/>
        <w:rPr>
          <w:rFonts w:ascii="仿宋_GB2312" w:hAnsi="仿宋_GB2312" w:eastAsia="仿宋_GB2312" w:cs="仿宋_GB2312"/>
          <w:b/>
          <w:sz w:val="32"/>
          <w:szCs w:val="32"/>
        </w:rPr>
      </w:pPr>
      <w:r>
        <w:rPr>
          <w:rFonts w:hint="eastAsia" w:ascii="仿宋_GB2312" w:hAnsi="仿宋_GB2312" w:eastAsia="仿宋_GB2312" w:cs="仿宋_GB2312"/>
          <w:b/>
          <w:sz w:val="32"/>
          <w:szCs w:val="32"/>
        </w:rPr>
        <w:t>现场踏堪证明</w:t>
      </w:r>
    </w:p>
    <w:p>
      <w:pPr>
        <w:spacing w:line="560" w:lineRule="exact"/>
        <w:jc w:val="center"/>
        <w:rPr>
          <w:rFonts w:ascii="仿宋_GB2312" w:hAnsi="仿宋_GB2312" w:eastAsia="仿宋_GB2312" w:cs="仿宋_GB2312"/>
          <w:b/>
          <w:sz w:val="32"/>
          <w:szCs w:val="32"/>
        </w:rPr>
      </w:pPr>
    </w:p>
    <w:tbl>
      <w:tblPr>
        <w:tblStyle w:val="7"/>
        <w:tblW w:w="9781" w:type="dxa"/>
        <w:tblInd w:w="-459"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2589"/>
        <w:gridCol w:w="2798"/>
        <w:gridCol w:w="1984"/>
        <w:gridCol w:w="2410"/>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589" w:type="dxa"/>
          </w:tcPr>
          <w:p>
            <w:pPr>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公司/单位</w:t>
            </w:r>
          </w:p>
        </w:tc>
        <w:tc>
          <w:tcPr>
            <w:tcW w:w="2798" w:type="dxa"/>
          </w:tcPr>
          <w:p>
            <w:pPr>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踏堪项目/设备</w:t>
            </w:r>
          </w:p>
        </w:tc>
        <w:tc>
          <w:tcPr>
            <w:tcW w:w="1984" w:type="dxa"/>
          </w:tcPr>
          <w:p>
            <w:pPr>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踏堪时间</w:t>
            </w:r>
          </w:p>
        </w:tc>
        <w:tc>
          <w:tcPr>
            <w:tcW w:w="2410" w:type="dxa"/>
          </w:tcPr>
          <w:p>
            <w:pPr>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对接人员(签字)</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197" w:hRule="atLeast"/>
        </w:trPr>
        <w:tc>
          <w:tcPr>
            <w:tcW w:w="2589" w:type="dxa"/>
          </w:tcPr>
          <w:p>
            <w:pPr>
              <w:spacing w:line="560" w:lineRule="exact"/>
              <w:jc w:val="center"/>
              <w:rPr>
                <w:rFonts w:ascii="仿宋_GB2312" w:hAnsi="仿宋_GB2312" w:eastAsia="仿宋_GB2312" w:cs="仿宋_GB2312"/>
                <w:sz w:val="28"/>
                <w:szCs w:val="28"/>
              </w:rPr>
            </w:pPr>
          </w:p>
        </w:tc>
        <w:tc>
          <w:tcPr>
            <w:tcW w:w="2798" w:type="dxa"/>
          </w:tcPr>
          <w:p>
            <w:pPr>
              <w:spacing w:line="560" w:lineRule="exact"/>
              <w:jc w:val="center"/>
              <w:rPr>
                <w:rFonts w:ascii="仿宋_GB2312" w:hAnsi="仿宋_GB2312" w:eastAsia="仿宋_GB2312" w:cs="仿宋_GB2312"/>
                <w:sz w:val="28"/>
                <w:szCs w:val="28"/>
              </w:rPr>
            </w:pPr>
          </w:p>
        </w:tc>
        <w:tc>
          <w:tcPr>
            <w:tcW w:w="1984" w:type="dxa"/>
          </w:tcPr>
          <w:p>
            <w:pPr>
              <w:spacing w:line="560" w:lineRule="exact"/>
              <w:jc w:val="center"/>
              <w:rPr>
                <w:rFonts w:ascii="仿宋_GB2312" w:hAnsi="仿宋_GB2312" w:eastAsia="仿宋_GB2312" w:cs="仿宋_GB2312"/>
                <w:sz w:val="28"/>
                <w:szCs w:val="28"/>
              </w:rPr>
            </w:pPr>
          </w:p>
        </w:tc>
        <w:tc>
          <w:tcPr>
            <w:tcW w:w="2410" w:type="dxa"/>
          </w:tcPr>
          <w:p>
            <w:pPr>
              <w:spacing w:line="560" w:lineRule="exact"/>
              <w:jc w:val="center"/>
              <w:rPr>
                <w:rFonts w:ascii="仿宋_GB2312" w:hAnsi="仿宋_GB2312" w:eastAsia="仿宋_GB2312" w:cs="仿宋_GB2312"/>
                <w:sz w:val="28"/>
                <w:szCs w:val="28"/>
              </w:rPr>
            </w:pPr>
          </w:p>
        </w:tc>
      </w:tr>
    </w:tbl>
    <w:p>
      <w:pPr>
        <w:spacing w:line="560" w:lineRule="exact"/>
        <w:rPr>
          <w:rFonts w:ascii="仿宋_GB2312" w:hAnsi="仿宋_GB2312" w:eastAsia="仿宋_GB2312" w:cs="仿宋_GB2312"/>
          <w:sz w:val="28"/>
          <w:szCs w:val="28"/>
        </w:rPr>
      </w:pPr>
    </w:p>
    <w:p>
      <w:pPr>
        <w:spacing w:line="560" w:lineRule="exact"/>
        <w:jc w:val="right"/>
        <w:rPr>
          <w:rFonts w:ascii="仿宋_GB2312" w:hAnsi="仿宋_GB2312" w:eastAsia="仿宋_GB2312" w:cs="仿宋_GB2312"/>
          <w:sz w:val="28"/>
          <w:szCs w:val="28"/>
        </w:rPr>
      </w:pPr>
      <w:r>
        <w:rPr>
          <w:rFonts w:hint="eastAsia" w:ascii="仿宋_GB2312" w:hAnsi="仿宋_GB2312" w:eastAsia="仿宋_GB2312" w:cs="仿宋_GB2312"/>
          <w:sz w:val="28"/>
          <w:szCs w:val="28"/>
        </w:rPr>
        <w:t>内江市第一人民医院总务科</w:t>
      </w:r>
    </w:p>
    <w:p>
      <w:pPr>
        <w:spacing w:line="560" w:lineRule="exact"/>
        <w:ind w:right="420" w:firstLine="5600" w:firstLineChars="20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（科室盖章有效）</w:t>
      </w:r>
    </w:p>
    <w:p>
      <w:pPr>
        <w:pStyle w:val="2"/>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pict>
        <v:shape id="文本框 2" o:spid="_x0000_s1025" o:spt="202" type="#_x0000_t202" style="position:absolute;left:0pt;margin-top:0pt;height:11pt;width:9.15pt;mso-position-horizontal:center;mso-position-horizontal-relative:margin;mso-wrap-style:none;z-index:251659264;mso-width-relative:page;mso-height-relative:page;" filled="f" stroked="f" coordsize="21600,21600">
          <v:path/>
          <v:fill on="f" focussize="0,0"/>
          <v:stroke on="f" joinstyle="miter"/>
          <v:imagedata o:title=""/>
          <o:lock v:ext="edit"/>
          <v:textbox inset="0mm,0mm,0mm,0mm" style="mso-fit-shape-to-text:t;">
            <w:txbxContent>
              <w:p>
                <w:pPr>
                  <w:pStyle w:val="4"/>
                </w:pPr>
                <w:r>
                  <w:fldChar w:fldCharType="begin"/>
                </w:r>
                <w:r>
                  <w:instrText xml:space="preserve"> PAGE  \* MERGEFORMAT </w:instrText>
                </w:r>
                <w:r>
                  <w:fldChar w:fldCharType="separate"/>
                </w:r>
                <w:r>
                  <w:t>3</w:t>
                </w:r>
                <w: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00B61FC3"/>
    <w:rsid w:val="0006421B"/>
    <w:rsid w:val="00100EE7"/>
    <w:rsid w:val="00222BC8"/>
    <w:rsid w:val="002272D1"/>
    <w:rsid w:val="003D591F"/>
    <w:rsid w:val="004157D9"/>
    <w:rsid w:val="00442629"/>
    <w:rsid w:val="004B4C4C"/>
    <w:rsid w:val="005275D0"/>
    <w:rsid w:val="00643725"/>
    <w:rsid w:val="00675E8A"/>
    <w:rsid w:val="006923F1"/>
    <w:rsid w:val="007148B6"/>
    <w:rsid w:val="00785ACB"/>
    <w:rsid w:val="00844635"/>
    <w:rsid w:val="008E2F23"/>
    <w:rsid w:val="009E0DFB"/>
    <w:rsid w:val="009E4CD0"/>
    <w:rsid w:val="009F5F0E"/>
    <w:rsid w:val="00A713F4"/>
    <w:rsid w:val="00A9786A"/>
    <w:rsid w:val="00AD2D63"/>
    <w:rsid w:val="00AE2EF9"/>
    <w:rsid w:val="00AF1E50"/>
    <w:rsid w:val="00B61FC3"/>
    <w:rsid w:val="00BD5AD6"/>
    <w:rsid w:val="00BF211B"/>
    <w:rsid w:val="00C1197C"/>
    <w:rsid w:val="00C65814"/>
    <w:rsid w:val="00C74EFE"/>
    <w:rsid w:val="00D627D4"/>
    <w:rsid w:val="00D80F0E"/>
    <w:rsid w:val="00E3104B"/>
    <w:rsid w:val="00E96D22"/>
    <w:rsid w:val="00F338FC"/>
    <w:rsid w:val="00FC3177"/>
    <w:rsid w:val="134E29AF"/>
    <w:rsid w:val="19BF4F88"/>
    <w:rsid w:val="1DD106B2"/>
    <w:rsid w:val="1DD94998"/>
    <w:rsid w:val="27F51441"/>
    <w:rsid w:val="283D7D62"/>
    <w:rsid w:val="28697897"/>
    <w:rsid w:val="29324BB0"/>
    <w:rsid w:val="365E3C76"/>
    <w:rsid w:val="373B1077"/>
    <w:rsid w:val="5FD9046F"/>
    <w:rsid w:val="6B4750DC"/>
    <w:rsid w:val="6CA125CA"/>
    <w:rsid w:val="707C06F8"/>
    <w:rsid w:val="7DA667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11"/>
    <w:unhideWhenUsed/>
    <w:qFormat/>
    <w:uiPriority w:val="99"/>
    <w:pPr>
      <w:spacing w:after="120"/>
    </w:pPr>
  </w:style>
  <w:style w:type="paragraph" w:styleId="3">
    <w:name w:val="Balloon Text"/>
    <w:basedOn w:val="1"/>
    <w:link w:val="12"/>
    <w:semiHidden/>
    <w:unhideWhenUsed/>
    <w:uiPriority w:val="99"/>
    <w:rPr>
      <w:sz w:val="18"/>
      <w:szCs w:val="18"/>
    </w:rPr>
  </w:style>
  <w:style w:type="paragraph" w:styleId="4">
    <w:name w:val="footer"/>
    <w:basedOn w:val="1"/>
    <w:link w:val="10"/>
    <w:unhideWhenUsed/>
    <w:qFormat/>
    <w:uiPriority w:val="0"/>
    <w:pPr>
      <w:tabs>
        <w:tab w:val="center" w:pos="4153"/>
        <w:tab w:val="right" w:pos="8306"/>
      </w:tabs>
      <w:snapToGrid w:val="0"/>
      <w:jc w:val="left"/>
    </w:pPr>
    <w:rPr>
      <w:rFonts w:asciiTheme="minorHAnsi" w:hAnsiTheme="minorHAnsi" w:eastAsiaTheme="minorEastAsia" w:cstheme="minorBidi"/>
      <w:sz w:val="18"/>
      <w:szCs w:val="18"/>
    </w:rPr>
  </w:style>
  <w:style w:type="paragraph" w:styleId="5">
    <w:name w:val="header"/>
    <w:basedOn w:val="1"/>
    <w:link w:val="9"/>
    <w:semiHidden/>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table" w:styleId="7">
    <w:name w:val="Table Grid"/>
    <w:basedOn w:val="6"/>
    <w:qFormat/>
    <w:uiPriority w:val="0"/>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customStyle="1" w:styleId="9">
    <w:name w:val="页眉 Char"/>
    <w:basedOn w:val="8"/>
    <w:link w:val="5"/>
    <w:semiHidden/>
    <w:qFormat/>
    <w:uiPriority w:val="99"/>
    <w:rPr>
      <w:sz w:val="18"/>
      <w:szCs w:val="18"/>
    </w:rPr>
  </w:style>
  <w:style w:type="character" w:customStyle="1" w:styleId="10">
    <w:name w:val="页脚 Char"/>
    <w:basedOn w:val="8"/>
    <w:link w:val="4"/>
    <w:semiHidden/>
    <w:qFormat/>
    <w:uiPriority w:val="99"/>
    <w:rPr>
      <w:sz w:val="18"/>
      <w:szCs w:val="18"/>
    </w:rPr>
  </w:style>
  <w:style w:type="character" w:customStyle="1" w:styleId="11">
    <w:name w:val="正文文本 Char"/>
    <w:basedOn w:val="8"/>
    <w:link w:val="2"/>
    <w:qFormat/>
    <w:uiPriority w:val="99"/>
    <w:rPr>
      <w:rFonts w:ascii="Times New Roman" w:hAnsi="Times New Roman" w:eastAsia="宋体" w:cs="Times New Roman"/>
      <w:szCs w:val="24"/>
    </w:rPr>
  </w:style>
  <w:style w:type="character" w:customStyle="1" w:styleId="12">
    <w:name w:val="批注框文本 Char"/>
    <w:basedOn w:val="8"/>
    <w:link w:val="3"/>
    <w:semiHidden/>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5"/>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4</Pages>
  <Words>189</Words>
  <Characters>1080</Characters>
  <Lines>9</Lines>
  <Paragraphs>2</Paragraphs>
  <TotalTime>115</TotalTime>
  <ScaleCrop>false</ScaleCrop>
  <LinksUpToDate>false</LinksUpToDate>
  <CharactersWithSpaces>1267</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2022-01-20T01:02:00Z</dcterms:created>
  <dc:creator>s</dc:creator>
  <cp:lastModifiedBy>adminstrator</cp:lastModifiedBy>
  <cp:lastPrinted>2022-03-10T02:08:00Z</cp:lastPrinted>
  <dcterms:modified xsi:type="dcterms:W3CDTF">2022-03-17T07:42:47Z</dcterms:modified>
  <cp:revision>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082D7205B7CA4470B258C3A510E4CAFA</vt:lpwstr>
  </property>
</Properties>
</file>