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附件二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</w:rPr>
        <w:t>报价单</w:t>
      </w:r>
    </w:p>
    <w:bookmarkEnd w:id="0"/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tbl>
      <w:tblPr>
        <w:tblStyle w:val="2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1"/>
        <w:gridCol w:w="1834"/>
        <w:gridCol w:w="1404"/>
        <w:gridCol w:w="900"/>
        <w:gridCol w:w="1105"/>
        <w:gridCol w:w="1856"/>
        <w:gridCol w:w="63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通用名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规格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  <w:t>单位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  <w:t>剂型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15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报价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炉甘石洗剂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100ml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 w:bidi="ar"/>
              </w:rPr>
              <w:t>洗剂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氨甲苯酸注射液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10ml:100mg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支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苯巴比妥片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30mg*100片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肾上腺色腙片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片剂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不限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ind w:firstLine="12529" w:firstLineChars="390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ind w:firstLine="12529" w:firstLineChars="3900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ind w:firstLine="12529" w:firstLineChars="390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配送公司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  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4MmNkODU3ZjA5Mzg5ZGFhNzQ1Nzg5ZDg1MzZkNDIifQ=="/>
  </w:docVars>
  <w:rsids>
    <w:rsidRoot w:val="00000000"/>
    <w:rsid w:val="18F817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2022-05-09T09:04:52Z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E2965067E04E4ED8BEE5584716AD3E10</vt:lpwstr>
  </property>
</Properties>
</file>