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ascii="方正小标宋" w:hAnsi="方正小标宋" w:eastAsia="方正小标宋" w:cs="方正小标宋"/>
          <w:b/>
          <w:sz w:val="44"/>
          <w:szCs w:val="44"/>
        </w:rPr>
      </w:pPr>
      <w:r>
        <w:rPr>
          <w:rFonts w:hint="eastAsia" w:ascii="方正小标宋" w:hAnsi="方正小标宋" w:eastAsia="方正小标宋" w:cs="方正小标宋"/>
          <w:b/>
          <w:sz w:val="44"/>
          <w:szCs w:val="44"/>
        </w:rPr>
        <w:t>内江市第一人民医院</w:t>
      </w:r>
    </w:p>
    <w:p>
      <w:pPr>
        <w:spacing w:line="600" w:lineRule="exact"/>
        <w:jc w:val="center"/>
        <w:rPr>
          <w:rFonts w:hint="eastAsia" w:ascii="方正小标宋" w:hAnsi="方正小标宋" w:eastAsia="方正小标宋" w:cs="方正小标宋"/>
          <w:b/>
          <w:sz w:val="44"/>
          <w:szCs w:val="44"/>
          <w:lang w:val="en-US" w:eastAsia="zh-CN"/>
        </w:rPr>
      </w:pPr>
      <w:r>
        <w:rPr>
          <w:rFonts w:hint="eastAsia" w:ascii="方正小标宋" w:hAnsi="方正小标宋" w:eastAsia="方正小标宋" w:cs="方正小标宋"/>
          <w:b/>
          <w:sz w:val="44"/>
          <w:szCs w:val="44"/>
        </w:rPr>
        <w:t>两区锅炉房、新区食堂燃气报警装置</w:t>
      </w:r>
      <w:r>
        <w:rPr>
          <w:rFonts w:hint="eastAsia" w:ascii="方正小标宋" w:hAnsi="方正小标宋" w:eastAsia="方正小标宋" w:cs="方正小标宋"/>
          <w:b/>
          <w:sz w:val="44"/>
          <w:szCs w:val="44"/>
          <w:lang w:val="en-US" w:eastAsia="zh-CN"/>
        </w:rPr>
        <w:t>更换</w:t>
      </w:r>
    </w:p>
    <w:p>
      <w:pPr>
        <w:spacing w:line="600" w:lineRule="exact"/>
        <w:jc w:val="center"/>
        <w:rPr>
          <w:rFonts w:hint="eastAsia" w:eastAsia="方正小标宋"/>
          <w:lang w:eastAsia="zh-CN"/>
        </w:rPr>
      </w:pPr>
      <w:r>
        <w:rPr>
          <w:rFonts w:hint="eastAsia" w:ascii="方正小标宋" w:hAnsi="方正小标宋" w:eastAsia="方正小标宋" w:cs="方正小标宋"/>
          <w:b/>
          <w:sz w:val="44"/>
          <w:szCs w:val="44"/>
        </w:rPr>
        <w:t>竞选公告</w:t>
      </w:r>
      <w:r>
        <w:rPr>
          <w:rFonts w:hint="eastAsia" w:ascii="方正小标宋" w:hAnsi="方正小标宋" w:eastAsia="方正小标宋" w:cs="方正小标宋"/>
          <w:b/>
          <w:sz w:val="44"/>
          <w:szCs w:val="44"/>
          <w:lang w:eastAsia="zh-CN"/>
        </w:rPr>
        <w:t>（</w:t>
      </w:r>
      <w:r>
        <w:rPr>
          <w:rFonts w:hint="eastAsia" w:ascii="方正小标宋" w:hAnsi="方正小标宋" w:eastAsia="方正小标宋" w:cs="方正小标宋"/>
          <w:b/>
          <w:sz w:val="44"/>
          <w:szCs w:val="44"/>
          <w:lang w:val="en-US" w:eastAsia="zh-CN"/>
        </w:rPr>
        <w:t>第二次</w:t>
      </w:r>
      <w:r>
        <w:rPr>
          <w:rFonts w:hint="eastAsia" w:ascii="方正小标宋" w:hAnsi="方正小标宋" w:eastAsia="方正小标宋" w:cs="方正小标宋"/>
          <w:b/>
          <w:sz w:val="44"/>
          <w:szCs w:val="44"/>
          <w:lang w:eastAsia="zh-CN"/>
        </w:rPr>
        <w:t>）</w:t>
      </w:r>
    </w:p>
    <w:p>
      <w:pPr>
        <w:numPr>
          <w:ilvl w:val="0"/>
          <w:numId w:val="1"/>
        </w:numPr>
        <w:spacing w:line="600" w:lineRule="exact"/>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概况及目的</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为确保我院两区燃气的安全正常使用，根据《中华人民共和国安全生产法》、《工作场所有毒气体检测报警装置设置规范》、《城镇燃气报警控制系统技术规程》等相关法律法规的要求，需对我院两区锅炉房、新区食堂共计3套燃气泄漏报警装置进行更换，以保障我院后勤工作的安全正常开展。</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2.此次更换安装采购限价为人民币2.9万元。包含此次项目所需的材料、人工、运输、安装、调试等全部费用。</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3.更换清单：</w:t>
      </w:r>
    </w:p>
    <w:tbl>
      <w:tblPr>
        <w:tblStyle w:val="7"/>
        <w:tblW w:w="8747" w:type="dxa"/>
        <w:tblInd w:w="138"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584"/>
        <w:gridCol w:w="2163"/>
        <w:gridCol w:w="604"/>
        <w:gridCol w:w="5396"/>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024" w:hRule="atLeast"/>
        </w:trPr>
        <w:tc>
          <w:tcPr>
            <w:tcW w:w="584" w:type="dxa"/>
            <w:vAlign w:val="center"/>
          </w:tcPr>
          <w:p>
            <w:pPr>
              <w:pStyle w:val="2"/>
              <w:spacing w:after="0"/>
              <w:jc w:val="center"/>
              <w:rPr>
                <w:rFonts w:ascii="仿宋" w:hAnsi="仿宋" w:eastAsia="仿宋" w:cs="仿宋"/>
                <w:sz w:val="32"/>
                <w:szCs w:val="32"/>
              </w:rPr>
            </w:pPr>
            <w:r>
              <w:rPr>
                <w:rFonts w:hint="eastAsia" w:ascii="仿宋" w:hAnsi="仿宋" w:eastAsia="仿宋" w:cs="仿宋"/>
                <w:sz w:val="32"/>
                <w:szCs w:val="32"/>
              </w:rPr>
              <w:t>序号</w:t>
            </w:r>
          </w:p>
        </w:tc>
        <w:tc>
          <w:tcPr>
            <w:tcW w:w="2163" w:type="dxa"/>
            <w:vAlign w:val="center"/>
          </w:tcPr>
          <w:p>
            <w:pPr>
              <w:pStyle w:val="2"/>
              <w:spacing w:after="0"/>
              <w:jc w:val="center"/>
              <w:rPr>
                <w:rFonts w:ascii="仿宋" w:hAnsi="仿宋" w:eastAsia="仿宋" w:cs="仿宋"/>
                <w:sz w:val="32"/>
                <w:szCs w:val="32"/>
              </w:rPr>
            </w:pPr>
            <w:r>
              <w:rPr>
                <w:rFonts w:hint="eastAsia" w:ascii="仿宋" w:hAnsi="仿宋" w:eastAsia="仿宋" w:cs="仿宋"/>
                <w:sz w:val="32"/>
                <w:szCs w:val="32"/>
              </w:rPr>
              <w:t>名称</w:t>
            </w:r>
          </w:p>
        </w:tc>
        <w:tc>
          <w:tcPr>
            <w:tcW w:w="604" w:type="dxa"/>
            <w:vAlign w:val="center"/>
          </w:tcPr>
          <w:p>
            <w:pPr>
              <w:pStyle w:val="2"/>
              <w:spacing w:after="0"/>
              <w:jc w:val="center"/>
              <w:rPr>
                <w:rFonts w:ascii="仿宋" w:hAnsi="仿宋" w:eastAsia="仿宋" w:cs="仿宋"/>
                <w:sz w:val="32"/>
                <w:szCs w:val="32"/>
              </w:rPr>
            </w:pPr>
            <w:r>
              <w:rPr>
                <w:rFonts w:hint="eastAsia" w:ascii="仿宋" w:hAnsi="仿宋" w:eastAsia="仿宋" w:cs="仿宋"/>
                <w:sz w:val="32"/>
                <w:szCs w:val="32"/>
              </w:rPr>
              <w:t>数</w:t>
            </w:r>
          </w:p>
          <w:p>
            <w:pPr>
              <w:pStyle w:val="2"/>
              <w:spacing w:after="0"/>
              <w:jc w:val="center"/>
              <w:rPr>
                <w:rFonts w:ascii="仿宋" w:hAnsi="仿宋" w:eastAsia="仿宋" w:cs="仿宋"/>
                <w:sz w:val="32"/>
                <w:szCs w:val="32"/>
              </w:rPr>
            </w:pPr>
            <w:r>
              <w:rPr>
                <w:rFonts w:hint="eastAsia" w:ascii="仿宋" w:hAnsi="仿宋" w:eastAsia="仿宋" w:cs="仿宋"/>
                <w:sz w:val="32"/>
                <w:szCs w:val="32"/>
              </w:rPr>
              <w:t>量</w:t>
            </w:r>
          </w:p>
        </w:tc>
        <w:tc>
          <w:tcPr>
            <w:tcW w:w="5396" w:type="dxa"/>
            <w:vAlign w:val="center"/>
          </w:tcPr>
          <w:p>
            <w:pPr>
              <w:pStyle w:val="2"/>
              <w:spacing w:after="0"/>
              <w:jc w:val="center"/>
              <w:rPr>
                <w:rFonts w:ascii="仿宋" w:hAnsi="仿宋" w:eastAsia="仿宋" w:cs="仿宋"/>
                <w:sz w:val="32"/>
                <w:szCs w:val="32"/>
              </w:rPr>
            </w:pPr>
            <w:r>
              <w:rPr>
                <w:rFonts w:hint="eastAsia" w:ascii="仿宋" w:hAnsi="仿宋" w:eastAsia="仿宋" w:cs="仿宋"/>
                <w:sz w:val="32"/>
                <w:szCs w:val="32"/>
              </w:rPr>
              <w:t>备注</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86" w:hRule="atLeast"/>
        </w:trPr>
        <w:tc>
          <w:tcPr>
            <w:tcW w:w="584" w:type="dxa"/>
            <w:vAlign w:val="center"/>
          </w:tcPr>
          <w:p>
            <w:pPr>
              <w:pStyle w:val="2"/>
              <w:spacing w:after="0"/>
              <w:jc w:val="center"/>
              <w:rPr>
                <w:rFonts w:ascii="仿宋" w:hAnsi="仿宋" w:eastAsia="仿宋" w:cs="仿宋"/>
                <w:sz w:val="32"/>
                <w:szCs w:val="32"/>
              </w:rPr>
            </w:pPr>
            <w:r>
              <w:rPr>
                <w:rFonts w:hint="eastAsia" w:ascii="仿宋" w:hAnsi="仿宋" w:eastAsia="仿宋" w:cs="仿宋"/>
                <w:sz w:val="32"/>
                <w:szCs w:val="32"/>
              </w:rPr>
              <w:t>1</w:t>
            </w:r>
          </w:p>
        </w:tc>
        <w:tc>
          <w:tcPr>
            <w:tcW w:w="2163" w:type="dxa"/>
            <w:vAlign w:val="center"/>
          </w:tcPr>
          <w:p>
            <w:pPr>
              <w:pStyle w:val="2"/>
              <w:spacing w:after="0"/>
              <w:jc w:val="center"/>
              <w:rPr>
                <w:rFonts w:ascii="仿宋" w:hAnsi="仿宋" w:eastAsia="仿宋" w:cs="仿宋"/>
                <w:sz w:val="32"/>
                <w:szCs w:val="32"/>
              </w:rPr>
            </w:pPr>
            <w:r>
              <w:rPr>
                <w:rFonts w:hint="eastAsia" w:ascii="仿宋" w:hAnsi="仿宋" w:eastAsia="仿宋" w:cs="仿宋"/>
                <w:sz w:val="32"/>
                <w:szCs w:val="32"/>
              </w:rPr>
              <w:t>固定式</w:t>
            </w:r>
          </w:p>
          <w:p>
            <w:pPr>
              <w:pStyle w:val="2"/>
              <w:spacing w:after="0"/>
              <w:jc w:val="center"/>
              <w:rPr>
                <w:rFonts w:ascii="仿宋" w:hAnsi="仿宋" w:eastAsia="仿宋" w:cs="仿宋"/>
                <w:sz w:val="32"/>
                <w:szCs w:val="32"/>
              </w:rPr>
            </w:pPr>
            <w:r>
              <w:rPr>
                <w:rFonts w:hint="eastAsia" w:ascii="仿宋" w:hAnsi="仿宋" w:eastAsia="仿宋" w:cs="仿宋"/>
                <w:sz w:val="32"/>
                <w:szCs w:val="32"/>
              </w:rPr>
              <w:t>工商业报警器</w:t>
            </w:r>
          </w:p>
        </w:tc>
        <w:tc>
          <w:tcPr>
            <w:tcW w:w="604" w:type="dxa"/>
            <w:vAlign w:val="center"/>
          </w:tcPr>
          <w:p>
            <w:pPr>
              <w:pStyle w:val="2"/>
              <w:spacing w:after="0"/>
              <w:jc w:val="center"/>
              <w:rPr>
                <w:rFonts w:ascii="仿宋" w:hAnsi="仿宋" w:eastAsia="仿宋" w:cs="仿宋"/>
                <w:sz w:val="32"/>
                <w:szCs w:val="32"/>
              </w:rPr>
            </w:pPr>
            <w:r>
              <w:rPr>
                <w:rFonts w:hint="eastAsia" w:ascii="仿宋" w:hAnsi="仿宋" w:eastAsia="仿宋" w:cs="仿宋"/>
                <w:sz w:val="32"/>
                <w:szCs w:val="32"/>
              </w:rPr>
              <w:t>4</w:t>
            </w:r>
          </w:p>
        </w:tc>
        <w:tc>
          <w:tcPr>
            <w:tcW w:w="5396" w:type="dxa"/>
            <w:vAlign w:val="center"/>
          </w:tcPr>
          <w:p>
            <w:pPr>
              <w:pStyle w:val="2"/>
              <w:spacing w:after="0"/>
              <w:jc w:val="center"/>
              <w:rPr>
                <w:rFonts w:ascii="仿宋" w:hAnsi="仿宋" w:eastAsia="仿宋" w:cs="仿宋"/>
                <w:sz w:val="32"/>
                <w:szCs w:val="32"/>
              </w:rPr>
            </w:pPr>
            <w:r>
              <w:rPr>
                <w:rFonts w:hint="eastAsia" w:ascii="仿宋" w:hAnsi="仿宋" w:eastAsia="仿宋" w:cs="仿宋"/>
                <w:sz w:val="32"/>
                <w:szCs w:val="32"/>
              </w:rPr>
              <w:t>新区锅炉房包含主机和四个探头</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06" w:hRule="atLeast"/>
        </w:trPr>
        <w:tc>
          <w:tcPr>
            <w:tcW w:w="584" w:type="dxa"/>
            <w:vAlign w:val="center"/>
          </w:tcPr>
          <w:p>
            <w:pPr>
              <w:pStyle w:val="2"/>
              <w:spacing w:after="0"/>
              <w:jc w:val="center"/>
              <w:rPr>
                <w:rFonts w:ascii="仿宋" w:hAnsi="仿宋" w:eastAsia="仿宋" w:cs="仿宋"/>
                <w:sz w:val="32"/>
                <w:szCs w:val="32"/>
              </w:rPr>
            </w:pPr>
            <w:r>
              <w:rPr>
                <w:rFonts w:hint="eastAsia" w:ascii="仿宋" w:hAnsi="仿宋" w:eastAsia="仿宋" w:cs="仿宋"/>
                <w:sz w:val="32"/>
                <w:szCs w:val="32"/>
              </w:rPr>
              <w:t>2</w:t>
            </w:r>
          </w:p>
        </w:tc>
        <w:tc>
          <w:tcPr>
            <w:tcW w:w="2163" w:type="dxa"/>
            <w:vAlign w:val="center"/>
          </w:tcPr>
          <w:p>
            <w:pPr>
              <w:pStyle w:val="2"/>
              <w:spacing w:after="0"/>
              <w:jc w:val="center"/>
              <w:rPr>
                <w:rFonts w:ascii="仿宋" w:hAnsi="仿宋" w:eastAsia="仿宋" w:cs="仿宋"/>
                <w:sz w:val="32"/>
                <w:szCs w:val="32"/>
              </w:rPr>
            </w:pPr>
            <w:r>
              <w:rPr>
                <w:rFonts w:hint="eastAsia" w:ascii="仿宋" w:hAnsi="仿宋" w:eastAsia="仿宋" w:cs="仿宋"/>
                <w:sz w:val="32"/>
                <w:szCs w:val="32"/>
              </w:rPr>
              <w:t>固定式</w:t>
            </w:r>
          </w:p>
          <w:p>
            <w:pPr>
              <w:pStyle w:val="2"/>
              <w:spacing w:after="0"/>
              <w:jc w:val="center"/>
              <w:rPr>
                <w:rFonts w:ascii="仿宋" w:hAnsi="仿宋" w:eastAsia="仿宋" w:cs="仿宋"/>
                <w:sz w:val="32"/>
                <w:szCs w:val="32"/>
              </w:rPr>
            </w:pPr>
            <w:r>
              <w:rPr>
                <w:rFonts w:hint="eastAsia" w:ascii="仿宋" w:hAnsi="仿宋" w:eastAsia="仿宋" w:cs="仿宋"/>
                <w:sz w:val="32"/>
                <w:szCs w:val="32"/>
              </w:rPr>
              <w:t>工商业报警器</w:t>
            </w:r>
          </w:p>
        </w:tc>
        <w:tc>
          <w:tcPr>
            <w:tcW w:w="604" w:type="dxa"/>
            <w:vAlign w:val="center"/>
          </w:tcPr>
          <w:p>
            <w:pPr>
              <w:pStyle w:val="2"/>
              <w:spacing w:after="0"/>
              <w:jc w:val="center"/>
              <w:rPr>
                <w:rFonts w:ascii="仿宋" w:hAnsi="仿宋" w:eastAsia="仿宋" w:cs="仿宋"/>
                <w:sz w:val="32"/>
                <w:szCs w:val="32"/>
              </w:rPr>
            </w:pPr>
            <w:r>
              <w:rPr>
                <w:rFonts w:hint="eastAsia" w:ascii="仿宋" w:hAnsi="仿宋" w:eastAsia="仿宋" w:cs="仿宋"/>
                <w:sz w:val="32"/>
                <w:szCs w:val="32"/>
              </w:rPr>
              <w:t>4</w:t>
            </w:r>
          </w:p>
        </w:tc>
        <w:tc>
          <w:tcPr>
            <w:tcW w:w="5396" w:type="dxa"/>
            <w:vAlign w:val="center"/>
          </w:tcPr>
          <w:p>
            <w:pPr>
              <w:pStyle w:val="2"/>
              <w:spacing w:after="0"/>
              <w:jc w:val="center"/>
              <w:rPr>
                <w:rFonts w:ascii="仿宋" w:hAnsi="仿宋" w:eastAsia="仿宋" w:cs="仿宋"/>
                <w:sz w:val="32"/>
                <w:szCs w:val="32"/>
              </w:rPr>
            </w:pPr>
            <w:r>
              <w:rPr>
                <w:rFonts w:hint="eastAsia" w:ascii="仿宋" w:hAnsi="仿宋" w:eastAsia="仿宋" w:cs="仿宋"/>
                <w:sz w:val="32"/>
                <w:szCs w:val="32"/>
              </w:rPr>
              <w:t>新区食堂大厨房包含主机和三个探头</w:t>
            </w:r>
          </w:p>
          <w:p>
            <w:pPr>
              <w:pStyle w:val="2"/>
              <w:spacing w:after="0"/>
              <w:jc w:val="center"/>
              <w:rPr>
                <w:rFonts w:ascii="仿宋" w:hAnsi="仿宋" w:eastAsia="仿宋" w:cs="仿宋"/>
                <w:sz w:val="32"/>
                <w:szCs w:val="32"/>
              </w:rPr>
            </w:pPr>
            <w:r>
              <w:rPr>
                <w:rFonts w:hint="eastAsia" w:ascii="仿宋" w:hAnsi="仿宋" w:eastAsia="仿宋" w:cs="仿宋"/>
                <w:sz w:val="32"/>
                <w:szCs w:val="32"/>
              </w:rPr>
              <w:t>新区食堂小厨房包含主机和一个探头</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36" w:hRule="atLeast"/>
        </w:trPr>
        <w:tc>
          <w:tcPr>
            <w:tcW w:w="584" w:type="dxa"/>
            <w:vAlign w:val="center"/>
          </w:tcPr>
          <w:p>
            <w:pPr>
              <w:pStyle w:val="2"/>
              <w:spacing w:after="0"/>
              <w:jc w:val="center"/>
              <w:rPr>
                <w:rFonts w:ascii="仿宋" w:hAnsi="仿宋" w:eastAsia="仿宋" w:cs="仿宋"/>
                <w:sz w:val="32"/>
                <w:szCs w:val="32"/>
              </w:rPr>
            </w:pPr>
            <w:r>
              <w:rPr>
                <w:rFonts w:hint="eastAsia" w:ascii="仿宋" w:hAnsi="仿宋" w:eastAsia="仿宋" w:cs="仿宋"/>
                <w:sz w:val="32"/>
                <w:szCs w:val="32"/>
              </w:rPr>
              <w:t>3</w:t>
            </w:r>
          </w:p>
        </w:tc>
        <w:tc>
          <w:tcPr>
            <w:tcW w:w="2163" w:type="dxa"/>
            <w:vAlign w:val="center"/>
          </w:tcPr>
          <w:p>
            <w:pPr>
              <w:pStyle w:val="2"/>
              <w:spacing w:after="0"/>
              <w:jc w:val="center"/>
              <w:rPr>
                <w:rFonts w:ascii="仿宋" w:hAnsi="仿宋" w:eastAsia="仿宋" w:cs="仿宋"/>
                <w:sz w:val="32"/>
                <w:szCs w:val="32"/>
              </w:rPr>
            </w:pPr>
            <w:r>
              <w:rPr>
                <w:rFonts w:hint="eastAsia" w:ascii="仿宋" w:hAnsi="仿宋" w:eastAsia="仿宋" w:cs="仿宋"/>
                <w:sz w:val="32"/>
                <w:szCs w:val="32"/>
              </w:rPr>
              <w:t>固定式</w:t>
            </w:r>
          </w:p>
          <w:p>
            <w:pPr>
              <w:pStyle w:val="2"/>
              <w:spacing w:after="0"/>
              <w:jc w:val="center"/>
              <w:rPr>
                <w:rFonts w:ascii="仿宋" w:hAnsi="仿宋" w:eastAsia="仿宋" w:cs="仿宋"/>
                <w:sz w:val="32"/>
                <w:szCs w:val="32"/>
              </w:rPr>
            </w:pPr>
            <w:r>
              <w:rPr>
                <w:rFonts w:hint="eastAsia" w:ascii="仿宋" w:hAnsi="仿宋" w:eastAsia="仿宋" w:cs="仿宋"/>
                <w:sz w:val="32"/>
                <w:szCs w:val="32"/>
              </w:rPr>
              <w:t>工商业报警器</w:t>
            </w:r>
          </w:p>
        </w:tc>
        <w:tc>
          <w:tcPr>
            <w:tcW w:w="604" w:type="dxa"/>
            <w:vAlign w:val="center"/>
          </w:tcPr>
          <w:p>
            <w:pPr>
              <w:pStyle w:val="2"/>
              <w:spacing w:after="0"/>
              <w:jc w:val="center"/>
              <w:rPr>
                <w:rFonts w:ascii="仿宋" w:hAnsi="仿宋" w:eastAsia="仿宋" w:cs="仿宋"/>
                <w:sz w:val="32"/>
                <w:szCs w:val="32"/>
              </w:rPr>
            </w:pPr>
            <w:r>
              <w:rPr>
                <w:rFonts w:hint="eastAsia" w:ascii="仿宋" w:hAnsi="仿宋" w:eastAsia="仿宋" w:cs="仿宋"/>
                <w:sz w:val="32"/>
                <w:szCs w:val="32"/>
              </w:rPr>
              <w:t>6</w:t>
            </w:r>
          </w:p>
        </w:tc>
        <w:tc>
          <w:tcPr>
            <w:tcW w:w="5396" w:type="dxa"/>
            <w:vAlign w:val="center"/>
          </w:tcPr>
          <w:p>
            <w:pPr>
              <w:pStyle w:val="2"/>
              <w:spacing w:after="0"/>
              <w:jc w:val="center"/>
              <w:rPr>
                <w:rFonts w:ascii="仿宋" w:hAnsi="仿宋" w:eastAsia="仿宋" w:cs="仿宋"/>
                <w:sz w:val="32"/>
                <w:szCs w:val="32"/>
              </w:rPr>
            </w:pPr>
            <w:r>
              <w:rPr>
                <w:rFonts w:hint="eastAsia" w:ascii="仿宋" w:hAnsi="仿宋" w:eastAsia="仿宋" w:cs="仿宋"/>
                <w:sz w:val="32"/>
                <w:szCs w:val="32"/>
              </w:rPr>
              <w:t>城南锅炉房包含主机和六个探头</w:t>
            </w:r>
          </w:p>
        </w:tc>
      </w:tr>
    </w:tbl>
    <w:p>
      <w:pPr>
        <w:pStyle w:val="2"/>
        <w:rPr>
          <w:sz w:val="20"/>
          <w:szCs w:val="22"/>
        </w:rPr>
      </w:pPr>
    </w:p>
    <w:p>
      <w:pPr>
        <w:ind w:left="-359" w:leftChars="-171"/>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★二、服务标准及保证</w:t>
      </w:r>
    </w:p>
    <w:p>
      <w:pPr>
        <w:pStyle w:val="2"/>
        <w:spacing w:after="0"/>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供应商提供的配件必须是符合国家相关法律法规生产的合格产品，必须保证安装后设备的安全正常使用,</w:t>
      </w:r>
      <w:r>
        <w:rPr>
          <w:rFonts w:hint="eastAsia" w:ascii="仿宋_GB2312" w:hAnsi="仿宋_GB2312" w:eastAsia="仿宋_GB2312" w:cs="仿宋_GB2312"/>
          <w:b/>
          <w:sz w:val="32"/>
          <w:szCs w:val="32"/>
        </w:rPr>
        <w:t>报警系统能接入燃气设施监管信息系统平台</w:t>
      </w:r>
      <w:r>
        <w:rPr>
          <w:rFonts w:hint="eastAsia" w:ascii="仿宋_GB2312" w:hAnsi="仿宋_GB2312" w:eastAsia="仿宋_GB2312" w:cs="仿宋_GB2312"/>
          <w:sz w:val="32"/>
          <w:szCs w:val="32"/>
        </w:rPr>
        <w:t>进行智能监管。</w:t>
      </w:r>
    </w:p>
    <w:p>
      <w:pPr>
        <w:ind w:left="-359" w:leftChars="-171"/>
        <w:rPr>
          <w:rFonts w:ascii="仿宋_GB2312" w:hAnsi="仿宋_GB2312" w:eastAsia="仿宋_GB2312" w:cs="仿宋_GB2312"/>
          <w:b/>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b/>
          <w:sz w:val="32"/>
          <w:szCs w:val="32"/>
        </w:rPr>
        <w:t xml:space="preserve">三、资质要求  </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1.供应商必须具有在中华人民共和国境内注册的独立企业法人资格；并且具有合法、有效的营业执照及经营范围；</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2.供应商必须具有履行合同所必需的设备和专业技术能力；</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3.供应商必须具备相关法律、行政法规规定的其他条件；</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4.供应商应具有良好的商业信誉，没有处于被责令停业,财产被接管、冻结破产状态；</w:t>
      </w:r>
    </w:p>
    <w:p>
      <w:pPr>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5.供应商参选人不是单位法定代表的，需提供竞选单位法人身份证复印件及竞选委托书和参选个人身份证复印件；参选人是单位法定代表的，需提供竞选单位法人身份证复印件</w:t>
      </w:r>
      <w:r>
        <w:rPr>
          <w:rFonts w:hint="eastAsia" w:ascii="仿宋_GB2312" w:hAnsi="仿宋_GB2312" w:eastAsia="仿宋_GB2312" w:cs="仿宋_GB2312"/>
          <w:sz w:val="32"/>
          <w:szCs w:val="32"/>
          <w:lang w:eastAsia="zh-CN"/>
        </w:rPr>
        <w:t>。</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6.参加采购活动前三年内，在经营活动中没有重大违法记录；</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7.本项目不接受联合体竞选；</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8.本项目规定的其他要求。</w:t>
      </w:r>
    </w:p>
    <w:p>
      <w:pPr>
        <w:ind w:left="-359" w:leftChars="-171"/>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b/>
          <w:sz w:val="32"/>
          <w:szCs w:val="32"/>
        </w:rPr>
        <w:t>注：以上资料必须齐全，复印件须加盖竞选单位公章。</w:t>
      </w:r>
    </w:p>
    <w:p>
      <w:pPr>
        <w:jc w:val="left"/>
        <w:rPr>
          <w:rFonts w:ascii="仿宋_GB2312" w:hAnsi="仿宋_GB2312" w:eastAsia="仿宋_GB2312" w:cs="仿宋_GB2312"/>
          <w:b/>
          <w:sz w:val="32"/>
          <w:szCs w:val="32"/>
        </w:rPr>
      </w:pPr>
      <w:r>
        <w:rPr>
          <w:rFonts w:hint="eastAsia" w:ascii="仿宋_GB2312" w:hAnsi="仿宋_GB2312" w:eastAsia="仿宋_GB2312" w:cs="仿宋_GB2312"/>
          <w:b/>
          <w:sz w:val="32"/>
          <w:szCs w:val="32"/>
        </w:rPr>
        <w:t>四、投递竞选书及参竞要求</w:t>
      </w:r>
    </w:p>
    <w:p>
      <w:pPr>
        <w:ind w:firstLine="320" w:firstLineChars="100"/>
        <w:rPr>
          <w:rFonts w:ascii="仿宋_GB2312" w:hAnsi="仿宋_GB2312" w:eastAsia="仿宋_GB2312" w:cs="仿宋_GB2312"/>
          <w:sz w:val="32"/>
          <w:szCs w:val="32"/>
        </w:rPr>
      </w:pPr>
      <w:r>
        <w:rPr>
          <w:rFonts w:hint="eastAsia" w:ascii="仿宋_GB2312" w:hAnsi="仿宋_GB2312" w:eastAsia="仿宋_GB2312" w:cs="仿宋_GB2312"/>
          <w:sz w:val="32"/>
          <w:szCs w:val="32"/>
        </w:rPr>
        <w:t>★1.根据国家疫情防控要求，处于中高风险地区的供应商不能参加此次竞选。</w:t>
      </w:r>
    </w:p>
    <w:p>
      <w:pPr>
        <w:ind w:firstLine="320" w:firstLineChars="100"/>
        <w:rPr>
          <w:rFonts w:ascii="仿宋_GB2312" w:hAnsi="仿宋_GB2312" w:eastAsia="仿宋_GB2312" w:cs="仿宋_GB2312"/>
          <w:sz w:val="32"/>
          <w:szCs w:val="32"/>
        </w:rPr>
      </w:pPr>
      <w:r>
        <w:rPr>
          <w:rFonts w:hint="eastAsia" w:ascii="仿宋_GB2312" w:hAnsi="仿宋_GB2312" w:eastAsia="仿宋_GB2312" w:cs="仿宋_GB2312"/>
          <w:sz w:val="32"/>
          <w:szCs w:val="32"/>
        </w:rPr>
        <w:t>★2.供应商</w:t>
      </w:r>
      <w:r>
        <w:rPr>
          <w:rFonts w:hint="eastAsia" w:ascii="仿宋_GB2312" w:hAnsi="仿宋_GB2312" w:eastAsia="仿宋_GB2312" w:cs="仿宋_GB2312"/>
          <w:b/>
          <w:sz w:val="32"/>
          <w:szCs w:val="32"/>
        </w:rPr>
        <w:t>必须对设备进行现场踏堪</w:t>
      </w:r>
      <w:r>
        <w:rPr>
          <w:rFonts w:hint="eastAsia" w:ascii="仿宋_GB2312" w:hAnsi="仿宋_GB2312" w:eastAsia="仿宋_GB2312" w:cs="仿宋_GB2312"/>
          <w:sz w:val="32"/>
          <w:szCs w:val="32"/>
        </w:rPr>
        <w:t>（取得现场踏堪凭证明）。</w:t>
      </w:r>
    </w:p>
    <w:p>
      <w:pPr>
        <w:pStyle w:val="2"/>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★3.根据医院疫情防控管理要求，到场踏堪人员</w:t>
      </w:r>
      <w:r>
        <w:rPr>
          <w:rFonts w:hint="eastAsia" w:ascii="仿宋_GB2312" w:hAnsi="仿宋_GB2312" w:eastAsia="仿宋_GB2312" w:cs="仿宋_GB2312"/>
          <w:b/>
          <w:sz w:val="32"/>
          <w:szCs w:val="32"/>
        </w:rPr>
        <w:t>必须提供48小时内核酸检测阴性证明</w:t>
      </w:r>
      <w:r>
        <w:rPr>
          <w:rFonts w:hint="eastAsia" w:ascii="仿宋_GB2312" w:hAnsi="仿宋_GB2312" w:eastAsia="仿宋_GB2312" w:cs="仿宋_GB2312"/>
          <w:sz w:val="32"/>
          <w:szCs w:val="32"/>
        </w:rPr>
        <w:t>后才能进入现场。</w:t>
      </w:r>
    </w:p>
    <w:p>
      <w:pPr>
        <w:pStyle w:val="2"/>
        <w:rPr>
          <w:rFonts w:ascii="仿宋_GB2312" w:hAnsi="仿宋_GB2312" w:eastAsia="仿宋_GB2312" w:cs="仿宋_GB2312"/>
          <w:b/>
          <w:sz w:val="32"/>
          <w:szCs w:val="32"/>
        </w:rPr>
      </w:pPr>
      <w:r>
        <w:rPr>
          <w:rFonts w:hint="eastAsia" w:ascii="仿宋_GB2312" w:hAnsi="仿宋_GB2312" w:eastAsia="仿宋_GB2312" w:cs="仿宋_GB2312"/>
          <w:sz w:val="32"/>
          <w:szCs w:val="32"/>
        </w:rPr>
        <w:t xml:space="preserve">  ★4.符合条件且愿意参加竞选的供应商于开选时到开选地点，</w:t>
      </w:r>
      <w:r>
        <w:rPr>
          <w:rFonts w:hint="eastAsia" w:ascii="仿宋_GB2312" w:hAnsi="仿宋_GB2312" w:eastAsia="仿宋_GB2312" w:cs="仿宋_GB2312"/>
          <w:b/>
          <w:sz w:val="32"/>
          <w:szCs w:val="32"/>
        </w:rPr>
        <w:t>必须凭现场踏堪证明、48小时内核酸检测阴性证明、通信大数据行程卡绿码</w:t>
      </w:r>
      <w:r>
        <w:rPr>
          <w:rFonts w:hint="eastAsia" w:ascii="仿宋_GB2312" w:hAnsi="仿宋_GB2312" w:eastAsia="仿宋_GB2312" w:cs="仿宋_GB2312"/>
          <w:sz w:val="32"/>
          <w:szCs w:val="32"/>
        </w:rPr>
        <w:t>后方能入场，并</w:t>
      </w:r>
      <w:r>
        <w:rPr>
          <w:rFonts w:hint="eastAsia" w:ascii="仿宋_GB2312" w:hAnsi="仿宋_GB2312" w:eastAsia="仿宋_GB2312" w:cs="仿宋_GB2312"/>
          <w:b/>
          <w:sz w:val="32"/>
          <w:szCs w:val="32"/>
        </w:rPr>
        <w:t>现场递交</w:t>
      </w:r>
      <w:r>
        <w:rPr>
          <w:rFonts w:hint="eastAsia" w:ascii="仿宋_GB2312" w:hAnsi="仿宋_GB2312" w:eastAsia="仿宋_GB2312" w:cs="仿宋_GB2312"/>
          <w:sz w:val="32"/>
          <w:szCs w:val="32"/>
        </w:rPr>
        <w:t>竞选文件，竞选全程</w:t>
      </w:r>
      <w:r>
        <w:rPr>
          <w:rFonts w:hint="eastAsia" w:ascii="仿宋_GB2312" w:hAnsi="仿宋_GB2312" w:eastAsia="仿宋_GB2312" w:cs="仿宋_GB2312"/>
          <w:b/>
          <w:sz w:val="32"/>
          <w:szCs w:val="32"/>
        </w:rPr>
        <w:t>必须佩戴口罩</w:t>
      </w:r>
      <w:r>
        <w:rPr>
          <w:rFonts w:hint="eastAsia" w:ascii="仿宋_GB2312" w:hAnsi="仿宋_GB2312" w:eastAsia="仿宋_GB2312" w:cs="仿宋_GB2312"/>
          <w:sz w:val="32"/>
          <w:szCs w:val="32"/>
        </w:rPr>
        <w:t>。</w:t>
      </w:r>
    </w:p>
    <w:p>
      <w:pPr>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5.竞选所报价格必须包括维修、安装、调试、人工、应急服务、税金等全部费用。</w:t>
      </w:r>
    </w:p>
    <w:p>
      <w:pPr>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6.供应商需提供此次项目的分项报价明细，说明报价组成部份。</w:t>
      </w:r>
    </w:p>
    <w:p>
      <w:pPr>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7.通过初步审查的供应商，根据通知在规定的时间内进行第二轮报价，供应商最后报价不得高于对该项目之前的报价，否则，将视为无效响应，不允许进入竞选环节。</w:t>
      </w:r>
    </w:p>
    <w:p>
      <w:pPr>
        <w:ind w:firstLine="320" w:firstLineChars="100"/>
        <w:jc w:val="left"/>
        <w:rPr>
          <w:rFonts w:ascii="仿宋_GB2312" w:hAnsi="仿宋_GB2312" w:eastAsia="仿宋_GB2312" w:cs="仿宋_GB2312"/>
          <w:b/>
          <w:bCs/>
          <w:sz w:val="32"/>
          <w:szCs w:val="32"/>
        </w:rPr>
      </w:pPr>
      <w:r>
        <w:rPr>
          <w:rFonts w:hint="eastAsia" w:ascii="仿宋_GB2312" w:hAnsi="仿宋_GB2312" w:eastAsia="仿宋_GB2312" w:cs="仿宋_GB2312"/>
          <w:sz w:val="32"/>
          <w:szCs w:val="32"/>
        </w:rPr>
        <w:t>★8.响应文件一式三份（其中正本1份、副本2份）。响应文件封面上标注“正本”、“副本”字样，注明项目名称和供应商名称。响应文件须采用胶装方式装订成册，不得散装或者合页装订，并加盖骑缝章，否则视为无效竞选。</w:t>
      </w:r>
      <w:r>
        <w:rPr>
          <w:rFonts w:hint="eastAsia" w:ascii="仿宋_GB2312" w:hAnsi="仿宋_GB2312" w:eastAsia="仿宋_GB2312" w:cs="仿宋_GB2312"/>
          <w:b/>
          <w:bCs/>
          <w:sz w:val="32"/>
          <w:szCs w:val="32"/>
        </w:rPr>
        <w:t>所有响应文件必须密封并在封口处加盖骑缝章，不接受未按要求密封的响应文件。</w:t>
      </w:r>
    </w:p>
    <w:p>
      <w:pPr>
        <w:ind w:firstLine="640" w:firstLineChars="200"/>
        <w:jc w:val="left"/>
        <w:rPr>
          <w:rFonts w:ascii="仿宋_GB2312" w:hAnsi="仿宋_GB2312" w:eastAsia="仿宋_GB2312" w:cs="仿宋_GB2312"/>
          <w:sz w:val="32"/>
          <w:szCs w:val="32"/>
        </w:rPr>
      </w:pPr>
    </w:p>
    <w:p>
      <w:pPr>
        <w:jc w:val="left"/>
        <w:rPr>
          <w:rFonts w:ascii="仿宋_GB2312" w:hAnsi="仿宋_GB2312" w:eastAsia="仿宋_GB2312" w:cs="仿宋_GB2312"/>
          <w:b/>
          <w:sz w:val="32"/>
          <w:szCs w:val="32"/>
        </w:rPr>
      </w:pPr>
      <w:r>
        <w:rPr>
          <w:rFonts w:hint="eastAsia" w:ascii="仿宋_GB2312" w:hAnsi="仿宋_GB2312" w:eastAsia="仿宋_GB2312" w:cs="仿宋_GB2312"/>
          <w:b/>
          <w:sz w:val="32"/>
          <w:szCs w:val="32"/>
        </w:rPr>
        <w:t>五、竞选时间</w:t>
      </w:r>
    </w:p>
    <w:p>
      <w:pPr>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2022年</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19</w:t>
      </w:r>
      <w:r>
        <w:rPr>
          <w:rFonts w:hint="eastAsia" w:ascii="仿宋_GB2312" w:hAnsi="仿宋_GB2312" w:eastAsia="仿宋_GB2312" w:cs="仿宋_GB2312"/>
          <w:sz w:val="32"/>
          <w:szCs w:val="32"/>
        </w:rPr>
        <w:t>日</w:t>
      </w:r>
      <w:r>
        <w:rPr>
          <w:rFonts w:hint="eastAsia" w:ascii="仿宋_GB2312" w:hAnsi="仿宋_GB2312" w:eastAsia="仿宋_GB2312" w:cs="仿宋_GB2312"/>
          <w:sz w:val="32"/>
          <w:szCs w:val="32"/>
          <w:lang w:val="en-US" w:eastAsia="zh-CN"/>
        </w:rPr>
        <w:t>15:30</w:t>
      </w:r>
      <w:bookmarkStart w:id="0" w:name="_GoBack"/>
      <w:bookmarkEnd w:id="0"/>
      <w:r>
        <w:rPr>
          <w:rFonts w:hint="eastAsia" w:ascii="仿宋_GB2312" w:hAnsi="仿宋_GB2312" w:eastAsia="仿宋_GB2312" w:cs="仿宋_GB2312"/>
          <w:sz w:val="32"/>
          <w:szCs w:val="32"/>
        </w:rPr>
        <w:t>。</w:t>
      </w:r>
    </w:p>
    <w:p>
      <w:pPr>
        <w:jc w:val="left"/>
        <w:rPr>
          <w:rFonts w:ascii="仿宋_GB2312" w:hAnsi="仿宋_GB2312" w:eastAsia="仿宋_GB2312" w:cs="仿宋_GB2312"/>
          <w:b/>
          <w:sz w:val="32"/>
          <w:szCs w:val="32"/>
        </w:rPr>
      </w:pPr>
      <w:r>
        <w:rPr>
          <w:rFonts w:hint="eastAsia" w:ascii="仿宋_GB2312" w:hAnsi="仿宋_GB2312" w:eastAsia="仿宋_GB2312" w:cs="仿宋_GB2312"/>
          <w:b/>
          <w:sz w:val="32"/>
          <w:szCs w:val="32"/>
        </w:rPr>
        <w:t>六、开选地点</w:t>
      </w:r>
    </w:p>
    <w:p>
      <w:pPr>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内江市第一人民医院（新区）全科医师楼五楼会议室。</w:t>
      </w:r>
    </w:p>
    <w:p>
      <w:pPr>
        <w:jc w:val="left"/>
        <w:rPr>
          <w:rFonts w:ascii="仿宋_GB2312" w:hAnsi="仿宋_GB2312" w:eastAsia="仿宋_GB2312" w:cs="仿宋_GB2312"/>
          <w:b/>
          <w:sz w:val="32"/>
          <w:szCs w:val="32"/>
        </w:rPr>
      </w:pPr>
      <w:r>
        <w:rPr>
          <w:rFonts w:hint="eastAsia" w:ascii="仿宋_GB2312" w:hAnsi="仿宋_GB2312" w:eastAsia="仿宋_GB2312" w:cs="仿宋_GB2312"/>
          <w:b/>
          <w:sz w:val="32"/>
          <w:szCs w:val="32"/>
        </w:rPr>
        <w:t>七、评选标准</w:t>
      </w:r>
    </w:p>
    <w:p>
      <w:pPr>
        <w:ind w:firstLine="643" w:firstLineChars="200"/>
        <w:jc w:val="left"/>
        <w:rPr>
          <w:rFonts w:ascii="仿宋_GB2312" w:hAnsi="仿宋_GB2312" w:eastAsia="仿宋_GB2312" w:cs="仿宋_GB2312"/>
          <w:b/>
          <w:sz w:val="32"/>
          <w:szCs w:val="32"/>
        </w:rPr>
      </w:pPr>
      <w:r>
        <w:rPr>
          <w:rFonts w:hint="eastAsia" w:ascii="仿宋_GB2312" w:hAnsi="仿宋_GB2312" w:eastAsia="仿宋_GB2312" w:cs="仿宋_GB2312"/>
          <w:b/>
          <w:sz w:val="32"/>
          <w:szCs w:val="32"/>
        </w:rPr>
        <w:t>最低价中选</w:t>
      </w:r>
    </w:p>
    <w:p>
      <w:pPr>
        <w:ind w:firstLine="643" w:firstLineChars="200"/>
        <w:jc w:val="left"/>
        <w:rPr>
          <w:rFonts w:ascii="仿宋_GB2312" w:hAnsi="仿宋_GB2312" w:eastAsia="仿宋_GB2312" w:cs="仿宋_GB2312"/>
          <w:b/>
          <w:sz w:val="32"/>
          <w:szCs w:val="32"/>
        </w:rPr>
      </w:pPr>
      <w:r>
        <w:rPr>
          <w:rFonts w:hint="eastAsia" w:ascii="仿宋_GB2312" w:hAnsi="仿宋_GB2312" w:eastAsia="仿宋_GB2312" w:cs="仿宋_GB2312"/>
          <w:b/>
          <w:sz w:val="32"/>
          <w:szCs w:val="32"/>
        </w:rPr>
        <w:t>联系人：总务科  黄黎</w:t>
      </w:r>
    </w:p>
    <w:p>
      <w:pPr>
        <w:ind w:firstLine="643" w:firstLineChars="200"/>
        <w:jc w:val="left"/>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联系电话：13541616520</w:t>
      </w:r>
    </w:p>
    <w:p>
      <w:pPr>
        <w:pStyle w:val="2"/>
        <w:ind w:firstLine="643" w:firstLineChars="200"/>
        <w:rPr>
          <w:rFonts w:ascii="仿宋_GB2312" w:hAnsi="仿宋_GB2312" w:eastAsia="仿宋_GB2312" w:cs="仿宋_GB2312"/>
          <w:b/>
          <w:sz w:val="32"/>
          <w:szCs w:val="32"/>
        </w:rPr>
      </w:pPr>
      <w:r>
        <w:rPr>
          <w:rFonts w:hint="eastAsia" w:ascii="仿宋_GB2312" w:hAnsi="仿宋_GB2312" w:eastAsia="仿宋_GB2312" w:cs="仿宋_GB2312"/>
          <w:b/>
          <w:sz w:val="32"/>
          <w:szCs w:val="32"/>
          <w:lang w:val="en-US" w:eastAsia="zh-CN"/>
        </w:rPr>
        <w:t>监督电话：0832-2155638</w:t>
      </w:r>
    </w:p>
    <w:p>
      <w:pPr>
        <w:jc w:val="left"/>
        <w:rPr>
          <w:rFonts w:ascii="仿宋_GB2312" w:hAnsi="仿宋_GB2312" w:eastAsia="仿宋_GB2312" w:cs="仿宋_GB2312"/>
          <w:b/>
          <w:sz w:val="32"/>
          <w:szCs w:val="32"/>
        </w:rPr>
      </w:pPr>
      <w:r>
        <w:rPr>
          <w:rFonts w:hint="eastAsia" w:ascii="黑体" w:hAnsi="黑体" w:eastAsia="黑体" w:cs="黑体"/>
          <w:b/>
          <w:sz w:val="32"/>
          <w:szCs w:val="32"/>
        </w:rPr>
        <w:t>附件：</w:t>
      </w:r>
      <w:r>
        <w:rPr>
          <w:rFonts w:hint="eastAsia" w:ascii="仿宋_GB2312" w:hAnsi="仿宋_GB2312" w:eastAsia="仿宋_GB2312" w:cs="仿宋_GB2312"/>
          <w:bCs/>
          <w:sz w:val="32"/>
          <w:szCs w:val="32"/>
        </w:rPr>
        <w:t>1.现场踏堪证明</w:t>
      </w:r>
    </w:p>
    <w:p>
      <w:pPr>
        <w:rPr>
          <w:rFonts w:ascii="仿宋_GB2312" w:hAnsi="仿宋_GB2312" w:eastAsia="仿宋_GB2312" w:cs="仿宋_GB2312"/>
          <w:b/>
          <w:sz w:val="32"/>
          <w:szCs w:val="32"/>
        </w:rPr>
      </w:pPr>
      <w:r>
        <w:rPr>
          <w:rFonts w:hint="eastAsia" w:ascii="仿宋_GB2312" w:hAnsi="仿宋_GB2312" w:eastAsia="仿宋_GB2312" w:cs="仿宋_GB2312"/>
          <w:b/>
          <w:sz w:val="32"/>
          <w:szCs w:val="32"/>
        </w:rPr>
        <w:br w:type="page"/>
      </w:r>
    </w:p>
    <w:p>
      <w:pPr>
        <w:spacing w:line="560" w:lineRule="exact"/>
        <w:jc w:val="left"/>
        <w:rPr>
          <w:rFonts w:ascii="仿宋_GB2312" w:hAnsi="仿宋_GB2312" w:eastAsia="仿宋_GB2312" w:cs="仿宋_GB2312"/>
          <w:b/>
          <w:sz w:val="32"/>
          <w:szCs w:val="32"/>
        </w:rPr>
      </w:pPr>
      <w:r>
        <w:rPr>
          <w:rFonts w:hint="eastAsia" w:ascii="仿宋_GB2312" w:hAnsi="仿宋_GB2312" w:eastAsia="仿宋_GB2312" w:cs="仿宋_GB2312"/>
          <w:b/>
          <w:sz w:val="32"/>
          <w:szCs w:val="32"/>
        </w:rPr>
        <w:t>附件1：</w:t>
      </w:r>
    </w:p>
    <w:p>
      <w:pPr>
        <w:spacing w:line="560" w:lineRule="exact"/>
        <w:jc w:val="center"/>
        <w:rPr>
          <w:rFonts w:ascii="仿宋_GB2312" w:hAnsi="仿宋_GB2312" w:eastAsia="仿宋_GB2312" w:cs="仿宋_GB2312"/>
          <w:b/>
          <w:sz w:val="32"/>
          <w:szCs w:val="32"/>
        </w:rPr>
      </w:pPr>
      <w:r>
        <w:rPr>
          <w:rFonts w:hint="eastAsia" w:ascii="仿宋_GB2312" w:hAnsi="仿宋_GB2312" w:eastAsia="仿宋_GB2312" w:cs="仿宋_GB2312"/>
          <w:b/>
          <w:sz w:val="32"/>
          <w:szCs w:val="32"/>
        </w:rPr>
        <w:t>现场踏堪证明</w:t>
      </w:r>
    </w:p>
    <w:p>
      <w:pPr>
        <w:spacing w:line="560" w:lineRule="exact"/>
        <w:jc w:val="center"/>
        <w:rPr>
          <w:rFonts w:ascii="仿宋_GB2312" w:hAnsi="仿宋_GB2312" w:eastAsia="仿宋_GB2312" w:cs="仿宋_GB2312"/>
          <w:b/>
          <w:sz w:val="32"/>
          <w:szCs w:val="32"/>
        </w:rPr>
      </w:pPr>
    </w:p>
    <w:tbl>
      <w:tblPr>
        <w:tblStyle w:val="7"/>
        <w:tblW w:w="9781" w:type="dxa"/>
        <w:tblInd w:w="-459"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2589"/>
        <w:gridCol w:w="2798"/>
        <w:gridCol w:w="1984"/>
        <w:gridCol w:w="2410"/>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589" w:type="dxa"/>
          </w:tcPr>
          <w:p>
            <w:pPr>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公司/单位</w:t>
            </w:r>
          </w:p>
        </w:tc>
        <w:tc>
          <w:tcPr>
            <w:tcW w:w="2798" w:type="dxa"/>
          </w:tcPr>
          <w:p>
            <w:pPr>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踏堪项目/设备</w:t>
            </w:r>
          </w:p>
        </w:tc>
        <w:tc>
          <w:tcPr>
            <w:tcW w:w="1984" w:type="dxa"/>
          </w:tcPr>
          <w:p>
            <w:pPr>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踏堪时间</w:t>
            </w:r>
          </w:p>
        </w:tc>
        <w:tc>
          <w:tcPr>
            <w:tcW w:w="2410" w:type="dxa"/>
          </w:tcPr>
          <w:p>
            <w:pPr>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对接人员(签字)</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197" w:hRule="atLeast"/>
        </w:trPr>
        <w:tc>
          <w:tcPr>
            <w:tcW w:w="2589" w:type="dxa"/>
          </w:tcPr>
          <w:p>
            <w:pPr>
              <w:spacing w:line="560" w:lineRule="exact"/>
              <w:jc w:val="center"/>
              <w:rPr>
                <w:rFonts w:ascii="仿宋_GB2312" w:hAnsi="仿宋_GB2312" w:eastAsia="仿宋_GB2312" w:cs="仿宋_GB2312"/>
                <w:sz w:val="28"/>
                <w:szCs w:val="28"/>
              </w:rPr>
            </w:pPr>
          </w:p>
        </w:tc>
        <w:tc>
          <w:tcPr>
            <w:tcW w:w="2798" w:type="dxa"/>
          </w:tcPr>
          <w:p>
            <w:pPr>
              <w:spacing w:line="560" w:lineRule="exact"/>
              <w:jc w:val="center"/>
              <w:rPr>
                <w:rFonts w:ascii="仿宋_GB2312" w:hAnsi="仿宋_GB2312" w:eastAsia="仿宋_GB2312" w:cs="仿宋_GB2312"/>
                <w:sz w:val="28"/>
                <w:szCs w:val="28"/>
              </w:rPr>
            </w:pPr>
          </w:p>
        </w:tc>
        <w:tc>
          <w:tcPr>
            <w:tcW w:w="1984" w:type="dxa"/>
          </w:tcPr>
          <w:p>
            <w:pPr>
              <w:spacing w:line="560" w:lineRule="exact"/>
              <w:jc w:val="center"/>
              <w:rPr>
                <w:rFonts w:ascii="仿宋_GB2312" w:hAnsi="仿宋_GB2312" w:eastAsia="仿宋_GB2312" w:cs="仿宋_GB2312"/>
                <w:sz w:val="28"/>
                <w:szCs w:val="28"/>
              </w:rPr>
            </w:pPr>
          </w:p>
        </w:tc>
        <w:tc>
          <w:tcPr>
            <w:tcW w:w="2410" w:type="dxa"/>
          </w:tcPr>
          <w:p>
            <w:pPr>
              <w:spacing w:line="560" w:lineRule="exact"/>
              <w:jc w:val="center"/>
              <w:rPr>
                <w:rFonts w:ascii="仿宋_GB2312" w:hAnsi="仿宋_GB2312" w:eastAsia="仿宋_GB2312" w:cs="仿宋_GB2312"/>
                <w:sz w:val="28"/>
                <w:szCs w:val="28"/>
              </w:rPr>
            </w:pPr>
          </w:p>
        </w:tc>
      </w:tr>
    </w:tbl>
    <w:p>
      <w:pPr>
        <w:spacing w:line="560" w:lineRule="exact"/>
        <w:rPr>
          <w:rFonts w:ascii="仿宋_GB2312" w:hAnsi="仿宋_GB2312" w:eastAsia="仿宋_GB2312" w:cs="仿宋_GB2312"/>
          <w:sz w:val="28"/>
          <w:szCs w:val="28"/>
        </w:rPr>
      </w:pPr>
    </w:p>
    <w:p>
      <w:pPr>
        <w:spacing w:line="560" w:lineRule="exact"/>
        <w:jc w:val="right"/>
        <w:rPr>
          <w:rFonts w:ascii="仿宋_GB2312" w:hAnsi="仿宋_GB2312" w:eastAsia="仿宋_GB2312" w:cs="仿宋_GB2312"/>
          <w:sz w:val="28"/>
          <w:szCs w:val="28"/>
        </w:rPr>
      </w:pPr>
      <w:r>
        <w:rPr>
          <w:rFonts w:hint="eastAsia" w:ascii="仿宋_GB2312" w:hAnsi="仿宋_GB2312" w:eastAsia="仿宋_GB2312" w:cs="仿宋_GB2312"/>
          <w:sz w:val="28"/>
          <w:szCs w:val="28"/>
        </w:rPr>
        <w:t>内江市第一人民医院总务科</w:t>
      </w:r>
    </w:p>
    <w:p>
      <w:pPr>
        <w:spacing w:line="560" w:lineRule="exact"/>
        <w:ind w:right="420" w:firstLine="5600" w:firstLineChars="20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（科室盖章有效）</w:t>
      </w:r>
    </w:p>
    <w:p>
      <w:pPr>
        <w:spacing w:line="560" w:lineRule="exact"/>
        <w:jc w:val="center"/>
        <w:rPr>
          <w:rFonts w:ascii="仿宋_GB2312" w:hAnsi="仿宋_GB2312" w:eastAsia="仿宋_GB2312" w:cs="仿宋_GB2312"/>
          <w:b/>
          <w:sz w:val="32"/>
          <w:szCs w:val="32"/>
        </w:rPr>
      </w:pPr>
    </w:p>
    <w:p>
      <w:pPr>
        <w:spacing w:line="560" w:lineRule="exact"/>
        <w:jc w:val="center"/>
        <w:rPr>
          <w:rFonts w:ascii="仿宋_GB2312" w:hAnsi="仿宋_GB2312" w:eastAsia="仿宋_GB2312" w:cs="仿宋_GB2312"/>
          <w:b/>
          <w:sz w:val="32"/>
          <w:szCs w:val="32"/>
        </w:rPr>
      </w:pPr>
    </w:p>
    <w:p>
      <w:pPr>
        <w:spacing w:line="560" w:lineRule="exact"/>
        <w:jc w:val="center"/>
        <w:rPr>
          <w:rFonts w:ascii="仿宋_GB2312" w:hAnsi="仿宋_GB2312" w:eastAsia="仿宋_GB2312" w:cs="仿宋_GB2312"/>
          <w:b/>
          <w:sz w:val="32"/>
          <w:szCs w:val="32"/>
        </w:rPr>
      </w:pPr>
    </w:p>
    <w:p>
      <w:pPr>
        <w:spacing w:line="560" w:lineRule="exact"/>
        <w:rPr>
          <w:rFonts w:ascii="仿宋_GB2312" w:hAnsi="仿宋_GB2312" w:eastAsia="仿宋_GB2312" w:cs="仿宋_GB2312"/>
        </w:rPr>
      </w:pPr>
    </w:p>
    <w:p>
      <w:pPr>
        <w:spacing w:line="560" w:lineRule="exact"/>
        <w:jc w:val="center"/>
        <w:rPr>
          <w:rFonts w:ascii="仿宋_GB2312" w:hAnsi="仿宋_GB2312" w:eastAsia="仿宋_GB2312" w:cs="仿宋_GB2312"/>
          <w:b/>
          <w:sz w:val="32"/>
          <w:szCs w:val="32"/>
        </w:rPr>
      </w:pPr>
      <w:r>
        <w:rPr>
          <w:rFonts w:hint="eastAsia" w:ascii="仿宋_GB2312" w:hAnsi="仿宋_GB2312" w:eastAsia="仿宋_GB2312" w:cs="仿宋_GB2312"/>
          <w:b/>
          <w:sz w:val="32"/>
          <w:szCs w:val="32"/>
        </w:rPr>
        <w:t>现场踏堪证明</w:t>
      </w:r>
    </w:p>
    <w:p>
      <w:pPr>
        <w:spacing w:line="560" w:lineRule="exact"/>
        <w:jc w:val="center"/>
        <w:rPr>
          <w:rFonts w:ascii="仿宋_GB2312" w:hAnsi="仿宋_GB2312" w:eastAsia="仿宋_GB2312" w:cs="仿宋_GB2312"/>
          <w:b/>
          <w:sz w:val="32"/>
          <w:szCs w:val="32"/>
        </w:rPr>
      </w:pPr>
    </w:p>
    <w:tbl>
      <w:tblPr>
        <w:tblStyle w:val="7"/>
        <w:tblW w:w="9781" w:type="dxa"/>
        <w:tblInd w:w="-459"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2589"/>
        <w:gridCol w:w="2798"/>
        <w:gridCol w:w="1984"/>
        <w:gridCol w:w="2410"/>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589" w:type="dxa"/>
          </w:tcPr>
          <w:p>
            <w:pPr>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公司/单位</w:t>
            </w:r>
          </w:p>
        </w:tc>
        <w:tc>
          <w:tcPr>
            <w:tcW w:w="2798" w:type="dxa"/>
          </w:tcPr>
          <w:p>
            <w:pPr>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踏堪项目/设备</w:t>
            </w:r>
          </w:p>
        </w:tc>
        <w:tc>
          <w:tcPr>
            <w:tcW w:w="1984" w:type="dxa"/>
          </w:tcPr>
          <w:p>
            <w:pPr>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踏堪时间</w:t>
            </w:r>
          </w:p>
        </w:tc>
        <w:tc>
          <w:tcPr>
            <w:tcW w:w="2410" w:type="dxa"/>
          </w:tcPr>
          <w:p>
            <w:pPr>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对接人员(签字)</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197" w:hRule="atLeast"/>
        </w:trPr>
        <w:tc>
          <w:tcPr>
            <w:tcW w:w="2589" w:type="dxa"/>
          </w:tcPr>
          <w:p>
            <w:pPr>
              <w:spacing w:line="560" w:lineRule="exact"/>
              <w:jc w:val="center"/>
              <w:rPr>
                <w:rFonts w:ascii="仿宋_GB2312" w:hAnsi="仿宋_GB2312" w:eastAsia="仿宋_GB2312" w:cs="仿宋_GB2312"/>
                <w:sz w:val="28"/>
                <w:szCs w:val="28"/>
              </w:rPr>
            </w:pPr>
          </w:p>
        </w:tc>
        <w:tc>
          <w:tcPr>
            <w:tcW w:w="2798" w:type="dxa"/>
          </w:tcPr>
          <w:p>
            <w:pPr>
              <w:spacing w:line="560" w:lineRule="exact"/>
              <w:jc w:val="center"/>
              <w:rPr>
                <w:rFonts w:ascii="仿宋_GB2312" w:hAnsi="仿宋_GB2312" w:eastAsia="仿宋_GB2312" w:cs="仿宋_GB2312"/>
                <w:sz w:val="28"/>
                <w:szCs w:val="28"/>
              </w:rPr>
            </w:pPr>
          </w:p>
        </w:tc>
        <w:tc>
          <w:tcPr>
            <w:tcW w:w="1984" w:type="dxa"/>
          </w:tcPr>
          <w:p>
            <w:pPr>
              <w:spacing w:line="560" w:lineRule="exact"/>
              <w:jc w:val="center"/>
              <w:rPr>
                <w:rFonts w:ascii="仿宋_GB2312" w:hAnsi="仿宋_GB2312" w:eastAsia="仿宋_GB2312" w:cs="仿宋_GB2312"/>
                <w:sz w:val="28"/>
                <w:szCs w:val="28"/>
              </w:rPr>
            </w:pPr>
          </w:p>
        </w:tc>
        <w:tc>
          <w:tcPr>
            <w:tcW w:w="2410" w:type="dxa"/>
          </w:tcPr>
          <w:p>
            <w:pPr>
              <w:spacing w:line="560" w:lineRule="exact"/>
              <w:jc w:val="center"/>
              <w:rPr>
                <w:rFonts w:ascii="仿宋_GB2312" w:hAnsi="仿宋_GB2312" w:eastAsia="仿宋_GB2312" w:cs="仿宋_GB2312"/>
                <w:sz w:val="28"/>
                <w:szCs w:val="28"/>
              </w:rPr>
            </w:pPr>
          </w:p>
        </w:tc>
      </w:tr>
    </w:tbl>
    <w:p>
      <w:pPr>
        <w:spacing w:line="560" w:lineRule="exact"/>
        <w:rPr>
          <w:rFonts w:ascii="仿宋_GB2312" w:hAnsi="仿宋_GB2312" w:eastAsia="仿宋_GB2312" w:cs="仿宋_GB2312"/>
          <w:sz w:val="28"/>
          <w:szCs w:val="28"/>
        </w:rPr>
      </w:pPr>
    </w:p>
    <w:p>
      <w:pPr>
        <w:spacing w:line="560" w:lineRule="exact"/>
        <w:jc w:val="right"/>
        <w:rPr>
          <w:rFonts w:ascii="仿宋_GB2312" w:hAnsi="仿宋_GB2312" w:eastAsia="仿宋_GB2312" w:cs="仿宋_GB2312"/>
          <w:sz w:val="28"/>
          <w:szCs w:val="28"/>
        </w:rPr>
      </w:pPr>
      <w:r>
        <w:rPr>
          <w:rFonts w:hint="eastAsia" w:ascii="仿宋_GB2312" w:hAnsi="仿宋_GB2312" w:eastAsia="仿宋_GB2312" w:cs="仿宋_GB2312"/>
          <w:sz w:val="28"/>
          <w:szCs w:val="28"/>
        </w:rPr>
        <w:t>内江市第一人民医院总务科</w:t>
      </w:r>
    </w:p>
    <w:p>
      <w:pPr>
        <w:spacing w:line="560" w:lineRule="exact"/>
        <w:ind w:right="420" w:firstLine="5600" w:firstLineChars="20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（科室盖章有效）</w:t>
      </w:r>
    </w:p>
    <w:p>
      <w:pPr>
        <w:spacing w:line="560" w:lineRule="exact"/>
        <w:jc w:val="center"/>
        <w:rPr>
          <w:rFonts w:ascii="仿宋_GB2312" w:hAnsi="仿宋_GB2312" w:eastAsia="仿宋_GB2312" w:cs="仿宋_GB2312"/>
          <w:b/>
          <w:sz w:val="28"/>
          <w:szCs w:val="28"/>
        </w:rPr>
      </w:pPr>
    </w:p>
    <w:p>
      <w:pPr>
        <w:spacing w:line="560" w:lineRule="exact"/>
        <w:jc w:val="center"/>
        <w:rPr>
          <w:rFonts w:ascii="仿宋_GB2312" w:hAnsi="仿宋_GB2312" w:eastAsia="仿宋_GB2312" w:cs="仿宋_GB2312"/>
          <w:b/>
          <w:sz w:val="28"/>
          <w:szCs w:val="28"/>
        </w:rPr>
      </w:pPr>
    </w:p>
    <w:p>
      <w:pPr>
        <w:pStyle w:val="2"/>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
    <w:altName w:val="宋体"/>
    <w:panose1 w:val="00000000000000000000"/>
    <w:charset w:val="00"/>
    <w:family w:val="auto"/>
    <w:pitch w:val="default"/>
    <w:sig w:usb0="00000000" w:usb1="00000000" w:usb2="00000000" w:usb3="00000000" w:csb0="0000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pict>
        <v:shape id="文本框 2" o:spid="_x0000_s1025" o:spt="202" type="#_x0000_t202" style="position:absolute;left:0pt;margin-top:0pt;height:11pt;width:9.15pt;mso-position-horizontal:center;mso-position-horizontal-relative:margin;mso-wrap-style:none;z-index:251659264;mso-width-relative:page;mso-height-relative:page;" filled="f" stroked="f" coordsize="21600,21600">
          <v:path/>
          <v:fill on="f" focussize="0,0"/>
          <v:stroke on="f" joinstyle="miter"/>
          <v:imagedata o:title=""/>
          <o:lock v:ext="edit"/>
          <v:textbox inset="0mm,0mm,0mm,0mm" style="mso-fit-shape-to-text:t;">
            <w:txbxContent>
              <w:p>
                <w:pPr>
                  <w:pStyle w:val="4"/>
                </w:pPr>
                <w:r>
                  <w:fldChar w:fldCharType="begin"/>
                </w:r>
                <w:r>
                  <w:instrText xml:space="preserve"> PAGE  \* MERGEFORMAT </w:instrText>
                </w:r>
                <w:r>
                  <w:fldChar w:fldCharType="separate"/>
                </w:r>
                <w:r>
                  <w:t>1</w:t>
                </w:r>
                <w: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5408E59"/>
    <w:multiLevelType w:val="singleLevel"/>
    <w:tmpl w:val="75408E59"/>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MGFlODY3ZDVlMThiMzk5OTE1MGUxOTI0MTIwZjRhZDYifQ=="/>
  </w:docVars>
  <w:rsids>
    <w:rsidRoot w:val="00B61FC3"/>
    <w:rsid w:val="0006421B"/>
    <w:rsid w:val="000D246E"/>
    <w:rsid w:val="00100EE7"/>
    <w:rsid w:val="00222BC8"/>
    <w:rsid w:val="002272D1"/>
    <w:rsid w:val="003D591F"/>
    <w:rsid w:val="004157D9"/>
    <w:rsid w:val="00442629"/>
    <w:rsid w:val="004B4C4C"/>
    <w:rsid w:val="005275D0"/>
    <w:rsid w:val="005B3F09"/>
    <w:rsid w:val="00643725"/>
    <w:rsid w:val="00675862"/>
    <w:rsid w:val="00675E8A"/>
    <w:rsid w:val="006869E8"/>
    <w:rsid w:val="006923F1"/>
    <w:rsid w:val="006A3B5B"/>
    <w:rsid w:val="007148B6"/>
    <w:rsid w:val="00770EFA"/>
    <w:rsid w:val="00785ACB"/>
    <w:rsid w:val="00844635"/>
    <w:rsid w:val="008527EE"/>
    <w:rsid w:val="008E2F23"/>
    <w:rsid w:val="009340E7"/>
    <w:rsid w:val="009E0DFB"/>
    <w:rsid w:val="009E4CD0"/>
    <w:rsid w:val="009F5F0E"/>
    <w:rsid w:val="00A0011A"/>
    <w:rsid w:val="00A373F9"/>
    <w:rsid w:val="00A713F4"/>
    <w:rsid w:val="00A9786A"/>
    <w:rsid w:val="00AD2D63"/>
    <w:rsid w:val="00AE2EF9"/>
    <w:rsid w:val="00AF1E50"/>
    <w:rsid w:val="00B61FC3"/>
    <w:rsid w:val="00BF211B"/>
    <w:rsid w:val="00C1197C"/>
    <w:rsid w:val="00C65814"/>
    <w:rsid w:val="00C74EFE"/>
    <w:rsid w:val="00CF565A"/>
    <w:rsid w:val="00D84CAA"/>
    <w:rsid w:val="00E3104B"/>
    <w:rsid w:val="00E96D22"/>
    <w:rsid w:val="00F338FC"/>
    <w:rsid w:val="00FC3177"/>
    <w:rsid w:val="00FE302F"/>
    <w:rsid w:val="070F40EC"/>
    <w:rsid w:val="0BA2134E"/>
    <w:rsid w:val="239D7105"/>
    <w:rsid w:val="247C5A13"/>
    <w:rsid w:val="36B05B0F"/>
    <w:rsid w:val="47A66E95"/>
    <w:rsid w:val="5F6E1F4D"/>
    <w:rsid w:val="5FFB2EC5"/>
    <w:rsid w:val="6E192970"/>
    <w:rsid w:val="7A601B13"/>
    <w:rsid w:val="7E09569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1"/>
    <w:unhideWhenUsed/>
    <w:qFormat/>
    <w:uiPriority w:val="99"/>
    <w:pPr>
      <w:spacing w:after="120"/>
    </w:pPr>
  </w:style>
  <w:style w:type="paragraph" w:styleId="3">
    <w:name w:val="Balloon Text"/>
    <w:basedOn w:val="1"/>
    <w:link w:val="12"/>
    <w:semiHidden/>
    <w:unhideWhenUsed/>
    <w:uiPriority w:val="99"/>
    <w:rPr>
      <w:sz w:val="18"/>
      <w:szCs w:val="18"/>
    </w:rPr>
  </w:style>
  <w:style w:type="paragraph" w:styleId="4">
    <w:name w:val="footer"/>
    <w:basedOn w:val="1"/>
    <w:link w:val="10"/>
    <w:unhideWhenUsed/>
    <w:qFormat/>
    <w:uiPriority w:val="0"/>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link w:val="9"/>
    <w:semiHidden/>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table" w:styleId="7">
    <w:name w:val="Table Grid"/>
    <w:basedOn w:val="6"/>
    <w:qFormat/>
    <w:uiPriority w:val="0"/>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customStyle="1" w:styleId="9">
    <w:name w:val="页眉 Char"/>
    <w:basedOn w:val="8"/>
    <w:link w:val="5"/>
    <w:semiHidden/>
    <w:qFormat/>
    <w:uiPriority w:val="99"/>
    <w:rPr>
      <w:sz w:val="18"/>
      <w:szCs w:val="18"/>
    </w:rPr>
  </w:style>
  <w:style w:type="character" w:customStyle="1" w:styleId="10">
    <w:name w:val="页脚 Char"/>
    <w:basedOn w:val="8"/>
    <w:link w:val="4"/>
    <w:semiHidden/>
    <w:qFormat/>
    <w:uiPriority w:val="99"/>
    <w:rPr>
      <w:sz w:val="18"/>
      <w:szCs w:val="18"/>
    </w:rPr>
  </w:style>
  <w:style w:type="character" w:customStyle="1" w:styleId="11">
    <w:name w:val="正文文本 Char"/>
    <w:basedOn w:val="8"/>
    <w:link w:val="2"/>
    <w:qFormat/>
    <w:uiPriority w:val="99"/>
    <w:rPr>
      <w:rFonts w:ascii="Times New Roman" w:hAnsi="Times New Roman" w:eastAsia="宋体" w:cs="Times New Roman"/>
      <w:szCs w:val="24"/>
    </w:rPr>
  </w:style>
  <w:style w:type="character" w:customStyle="1" w:styleId="12">
    <w:name w:val="批注框文本 Char"/>
    <w:basedOn w:val="8"/>
    <w:link w:val="3"/>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5"/>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5</Pages>
  <Words>1377</Words>
  <Characters>1427</Characters>
  <Lines>10</Lines>
  <Paragraphs>3</Paragraphs>
  <TotalTime>2</TotalTime>
  <ScaleCrop>false</ScaleCrop>
  <LinksUpToDate>false</LinksUpToDate>
  <CharactersWithSpaces>1438</CharactersWithSpaces>
  <Application>WPS Office_11.1.0.11691_F1E327BC-269C-435d-A152-05C5408002CA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2022-04-19T08:17:00Z</dcterms:created>
  <dc:creator>s</dc:creator>
  <cp:lastModifiedBy>余小黑不二黑</cp:lastModifiedBy>
  <cp:lastPrinted>2022-04-21T01:56:00Z</cp:lastPrinted>
  <dcterms:modified xsi:type="dcterms:W3CDTF">2022-05-13T09:01:31Z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2052-11.1.0.11691</vt:lpwstr>
  </property>
  <property fmtid="{D5CDD505-2E9C-101B-9397-08002B2CF9AE}" pid="3" name="ICV">
    <vt:lpwstr>BD1F099D95834D61A570279B1B1DC647</vt:lpwstr>
  </property>
</Properties>
</file>