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内江市第一人民医院</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两区特种设备年检、定检、校验服务</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竞选公告</w:t>
      </w:r>
    </w:p>
    <w:p>
      <w:pPr>
        <w:spacing w:line="48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目的及概况</w:t>
      </w:r>
    </w:p>
    <w:p>
      <w:pPr>
        <w:spacing w:line="48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1、根据《特种设备安全监察条例》、《中华人民共和国特种设备安全法》等相关法律法规。对我院两区电梯、空调、锅炉等特种设备及附带保护装置进行年度安全检验、定期检验、定期校验。</w:t>
      </w:r>
    </w:p>
    <w:p>
      <w:pPr>
        <w:pStyle w:val="2"/>
        <w:spacing w:line="4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2、此次采购服务限价为人民币：14.2万元，包含此次服务所需的材料、人工、运输、安装、调试等一切全部费用。服务期限2年。</w:t>
      </w:r>
    </w:p>
    <w:p>
      <w:pPr>
        <w:pStyle w:val="2"/>
        <w:spacing w:line="4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3、设备数量及分布</w:t>
      </w:r>
    </w:p>
    <w:tbl>
      <w:tblPr>
        <w:tblStyle w:val="6"/>
        <w:tblW w:w="9923" w:type="dxa"/>
        <w:tblInd w:w="-6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1"/>
        <w:gridCol w:w="1134"/>
        <w:gridCol w:w="709"/>
        <w:gridCol w:w="1276"/>
        <w:gridCol w:w="850"/>
        <w:gridCol w:w="51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1134" w:type="dxa"/>
            <w:tcBorders>
              <w:lef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设备</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数量</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位置</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频次</w:t>
            </w:r>
          </w:p>
        </w:tc>
        <w:tc>
          <w:tcPr>
            <w:tcW w:w="5103" w:type="dxa"/>
            <w:tcBorders>
              <w:lef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电梯</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32</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jc w:val="left"/>
              <w:rPr>
                <w:rFonts w:ascii="仿宋_GB2312" w:hAnsi="仿宋_GB2312" w:eastAsia="仿宋_GB2312" w:cs="仿宋_GB2312"/>
                <w:szCs w:val="21"/>
              </w:rPr>
            </w:pPr>
            <w:r>
              <w:rPr>
                <w:rFonts w:hint="eastAsia" w:ascii="仿宋_GB2312" w:hAnsi="仿宋_GB2312" w:eastAsia="仿宋_GB2312" w:cs="仿宋_GB2312"/>
                <w:szCs w:val="21"/>
              </w:rPr>
              <w:t>直梯22台、扶梯10台（2022年2023年年检）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电梯</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jc w:val="left"/>
              <w:rPr>
                <w:rFonts w:ascii="仿宋_GB2312" w:hAnsi="仿宋_GB2312" w:eastAsia="仿宋_GB2312" w:cs="仿宋_GB2312"/>
                <w:szCs w:val="21"/>
              </w:rPr>
            </w:pPr>
            <w:r>
              <w:rPr>
                <w:rFonts w:hint="eastAsia" w:ascii="仿宋_GB2312" w:hAnsi="仿宋_GB2312" w:eastAsia="仿宋_GB2312" w:cs="仿宋_GB2312"/>
                <w:szCs w:val="21"/>
              </w:rPr>
              <w:t>直梯（2022年2023年年检）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锅炉</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热水锅炉（2022年2023年年检）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锅炉</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蒸汽锅炉（2022年2023年年检）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中央空调</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2类压力容器（2022年2023年年检）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中央空调</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2类压力容器（2022年2023年年检）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安全阀</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21</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空调、锅炉附带保护装置（2022年2023年校验）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134" w:type="dxa"/>
            <w:tcBorders>
              <w:lef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锅炉、中央空调</w:t>
            </w:r>
          </w:p>
        </w:tc>
        <w:tc>
          <w:tcPr>
            <w:tcW w:w="709" w:type="dxa"/>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19</w:t>
            </w:r>
          </w:p>
        </w:tc>
        <w:tc>
          <w:tcPr>
            <w:tcW w:w="1276" w:type="dxa"/>
            <w:tcBorders>
              <w:righ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新区城南</w:t>
            </w:r>
          </w:p>
        </w:tc>
        <w:tc>
          <w:tcPr>
            <w:tcW w:w="850" w:type="dxa"/>
            <w:tcBorders>
              <w:left w:val="single" w:color="auto" w:sz="4" w:space="0"/>
              <w:righ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103" w:type="dxa"/>
            <w:tcBorders>
              <w:left w:val="single" w:color="auto" w:sz="4" w:space="0"/>
            </w:tcBorders>
            <w:vAlign w:val="center"/>
          </w:tcPr>
          <w:p>
            <w:pPr>
              <w:pStyle w:val="2"/>
              <w:jc w:val="left"/>
              <w:rPr>
                <w:rFonts w:ascii="仿宋_GB2312" w:hAnsi="仿宋_GB2312" w:eastAsia="仿宋_GB2312" w:cs="仿宋_GB2312"/>
                <w:szCs w:val="21"/>
              </w:rPr>
            </w:pPr>
            <w:r>
              <w:rPr>
                <w:rFonts w:hint="eastAsia" w:ascii="仿宋_GB2312" w:hAnsi="仿宋_GB2312" w:eastAsia="仿宋_GB2312" w:cs="仿宋_GB2312"/>
                <w:szCs w:val="21"/>
              </w:rPr>
              <w:t>中央空调2020年进行了定期检验，根据法规要求每3年开展定期检验，下次定期检验为2023年。</w:t>
            </w:r>
          </w:p>
        </w:tc>
      </w:tr>
    </w:tbl>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服务标准及保证</w:t>
      </w:r>
    </w:p>
    <w:p>
      <w:pPr>
        <w:pStyle w:val="2"/>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提供服务的机构或公司必须符合《特种设备检验检测机构管理规定》等相关法律法规要求，是具有相应资质的机构或公司。必须保证我院特种设备及相关附带保护装置在年检、定检、校验后的安全合法使用，能出具特种设备监督管理机构认可的、合法的检验、校验合格证、检验报告书等具有法律法规认可的纸制报告书。</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2、供应商必须具有履行合同所必需的设备和专业技术能力；</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3、供应商必须具备相关法律、行政法规规定的其他条件；</w:t>
      </w:r>
      <w:r>
        <w:rPr>
          <w:rFonts w:hint="eastAsia" w:ascii="仿宋_GB2312" w:hAnsi="仿宋_GB2312" w:eastAsia="仿宋_GB2312" w:cs="仿宋_GB2312"/>
          <w:b/>
          <w:sz w:val="32"/>
          <w:szCs w:val="32"/>
        </w:rPr>
        <w:t xml:space="preserve">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4、供应商应具有良好的商业信誉，没有处于被责令停业,财产被接管、冻结破产状态。</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5、供应商参选人</w:t>
      </w:r>
      <w:r>
        <w:rPr>
          <w:rFonts w:hint="eastAsia" w:ascii="仿宋_GB2312" w:hAnsi="仿宋_GB2312" w:eastAsia="仿宋_GB2312" w:cs="仿宋_GB2312"/>
          <w:sz w:val="32"/>
          <w:szCs w:val="32"/>
          <w:lang w:val="en-US" w:eastAsia="zh-CN"/>
        </w:rPr>
        <w:t>是竞选单位法定代表的，需提供本人身份证复印件；</w:t>
      </w:r>
      <w:r>
        <w:rPr>
          <w:rFonts w:hint="eastAsia" w:ascii="仿宋_GB2312" w:hAnsi="仿宋_GB2312" w:eastAsia="仿宋_GB2312" w:cs="仿宋_GB2312"/>
          <w:sz w:val="32"/>
          <w:szCs w:val="32"/>
        </w:rPr>
        <w:t>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6、参加采购活动前三年内，在经营活动中没有重大违法记录；</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7、本项目不接受联合体竞选；</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8、本项目规定的其他要求。</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ind w:firstLine="280" w:firstLineChars="100"/>
        <w:rPr>
          <w:rFonts w:ascii="仿宋_GB2312" w:hAnsi="仿宋_GB2312" w:eastAsia="仿宋_GB2312" w:cs="仿宋_GB2312"/>
          <w:sz w:val="32"/>
          <w:szCs w:val="32"/>
        </w:rPr>
      </w:pPr>
      <w:r>
        <w:rPr>
          <w:rFonts w:hint="eastAsia" w:asciiTheme="minorEastAsia" w:hAnsiTheme="minorEastAsia" w:eastAsiaTheme="minorEastAsia"/>
          <w:sz w:val="28"/>
          <w:szCs w:val="28"/>
        </w:rPr>
        <w:t xml:space="preserve"> </w:t>
      </w:r>
      <w:r>
        <w:rPr>
          <w:rFonts w:hint="eastAsia" w:ascii="仿宋_GB2312" w:hAnsi="仿宋_GB2312" w:eastAsia="仿宋_GB2312" w:cs="仿宋_GB2312"/>
          <w:sz w:val="32"/>
          <w:szCs w:val="32"/>
        </w:rPr>
        <w:t>★1.根据国家疫情防控要求，处于中高风险地区的供应商</w:t>
      </w:r>
      <w:r>
        <w:rPr>
          <w:rFonts w:hint="eastAsia" w:ascii="仿宋_GB2312" w:hAnsi="仿宋_GB2312" w:eastAsia="仿宋_GB2312" w:cs="仿宋_GB2312"/>
          <w:b/>
          <w:sz w:val="32"/>
          <w:szCs w:val="32"/>
        </w:rPr>
        <w:t>不能参加此次竞选</w:t>
      </w:r>
      <w:r>
        <w:rPr>
          <w:rFonts w:hint="eastAsia" w:ascii="仿宋_GB2312" w:hAnsi="仿宋_GB2312" w:eastAsia="仿宋_GB2312" w:cs="仿宋_GB2312"/>
          <w:sz w:val="32"/>
          <w:szCs w:val="32"/>
        </w:rPr>
        <w:t>。</w:t>
      </w:r>
    </w:p>
    <w:p>
      <w:pPr>
        <w:pStyle w:val="2"/>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★2.符合条件且愿意参加竞选的供应商于开选时到开选地点，</w:t>
      </w:r>
      <w:r>
        <w:rPr>
          <w:rFonts w:hint="eastAsia" w:ascii="仿宋_GB2312" w:hAnsi="仿宋_GB2312" w:eastAsia="仿宋_GB2312" w:cs="仿宋_GB2312"/>
          <w:b/>
          <w:sz w:val="32"/>
          <w:szCs w:val="32"/>
        </w:rPr>
        <w:t>必须凭48小时内核酸检测阴性证明、通信大数据行程卡绿码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3.竞选所报价格必须包括维修、安装、调试、人工、应急服务、税金等全部费用。</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4.供应商需提供此次项目的分项报价明细，说明报价组成部份。</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5.通过初步审查的供应商，根据通知在规定的时间内进行第二轮报价，供应商最后报价不得高于对该项目之前的报价，否则，将视为无效响应，不允许进入竞选环节。</w:t>
      </w:r>
    </w:p>
    <w:p>
      <w:pPr>
        <w:ind w:firstLine="320" w:firstLineChars="100"/>
        <w:jc w:val="left"/>
        <w:rPr>
          <w:rFonts w:ascii="仿宋_GB2312" w:hAnsi="仿宋_GB2312" w:eastAsia="仿宋_GB2312" w:cs="仿宋_GB2312"/>
          <w:b/>
          <w:bCs/>
          <w:sz w:val="32"/>
          <w:szCs w:val="32"/>
        </w:rPr>
      </w:pPr>
      <w:r>
        <w:rPr>
          <w:rFonts w:hint="eastAsia" w:ascii="仿宋_GB2312" w:hAnsi="仿宋_GB2312" w:eastAsia="仿宋_GB2312" w:cs="仿宋_GB2312"/>
          <w:sz w:val="32"/>
          <w:szCs w:val="32"/>
        </w:rPr>
        <w:t>★6.响应文件一式三份（其中正本1份、副本2份）。响应文件封面上标注“正本”、“副本”字样，注明项目名称和供应商名称。响应文件须采用胶装方式装订成册，不得散装或者合页装订，并加盖骑缝章，否则视为无效竞选。</w:t>
      </w:r>
      <w:r>
        <w:rPr>
          <w:rFonts w:hint="eastAsia" w:ascii="仿宋_GB2312" w:hAnsi="仿宋_GB2312" w:eastAsia="仿宋_GB2312" w:cs="仿宋_GB2312"/>
          <w:b/>
          <w:bCs/>
          <w:sz w:val="32"/>
          <w:szCs w:val="32"/>
        </w:rPr>
        <w:t>所有响应文件必须密封并在封口处加盖骑缝章，不接受未按要求密封的响应文件。</w:t>
      </w:r>
    </w:p>
    <w:p>
      <w:pPr>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bookmarkStart w:id="0" w:name="_GoBack"/>
      <w:bookmarkEnd w:id="0"/>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2022</w:t>
      </w:r>
      <w:r>
        <w:rPr>
          <w:rFonts w:hint="eastAsia" w:ascii="仿宋_GB2312" w:hAnsi="仿宋_GB2312" w:eastAsia="仿宋_GB2312" w:cs="仿宋_GB2312"/>
          <w:sz w:val="32"/>
          <w:szCs w:val="32"/>
          <w:lang w:val="en-US" w:eastAsia="zh-CN"/>
        </w:rPr>
        <w:t>年7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黄黎</w:t>
      </w:r>
    </w:p>
    <w:p>
      <w:pPr>
        <w:spacing w:line="560" w:lineRule="exact"/>
        <w:ind w:firstLine="643" w:firstLineChars="200"/>
        <w:jc w:val="left"/>
      </w:pPr>
      <w:r>
        <w:rPr>
          <w:rFonts w:hint="eastAsia" w:ascii="仿宋_GB2312" w:hAnsi="仿宋_GB2312" w:eastAsia="仿宋_GB2312" w:cs="仿宋_GB2312"/>
          <w:b/>
          <w:sz w:val="32"/>
          <w:szCs w:val="32"/>
        </w:rPr>
        <w:t>联系电话：13541616520</w:t>
      </w:r>
      <w:r>
        <w:rPr>
          <w:rFonts w:hint="eastAsia" w:ascii="仿宋_GB2312" w:hAnsi="仿宋_GB2312" w:eastAsia="仿宋_GB2312" w:cs="仿宋_GB2312"/>
          <w:b/>
          <w:sz w:val="32"/>
          <w:szCs w:val="32"/>
          <w:lang w:val="en-US" w:eastAsia="zh-CN"/>
        </w:rPr>
        <w:t xml:space="preserve">  监督电话：0832-2155638</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lmMjhiNmQ5YzA1MmRhNWIwODc5ZDdmNDQ1NWUzODgifQ=="/>
  </w:docVars>
  <w:rsids>
    <w:rsidRoot w:val="00384148"/>
    <w:rsid w:val="00244BC8"/>
    <w:rsid w:val="002D0CB1"/>
    <w:rsid w:val="002D0D4A"/>
    <w:rsid w:val="002F6068"/>
    <w:rsid w:val="00384148"/>
    <w:rsid w:val="0046179D"/>
    <w:rsid w:val="00782C22"/>
    <w:rsid w:val="009214B7"/>
    <w:rsid w:val="00927D2D"/>
    <w:rsid w:val="009734A6"/>
    <w:rsid w:val="009D083D"/>
    <w:rsid w:val="009F1DFD"/>
    <w:rsid w:val="00A0318E"/>
    <w:rsid w:val="00A0468F"/>
    <w:rsid w:val="00B65DA0"/>
    <w:rsid w:val="00BC219E"/>
    <w:rsid w:val="00CA5F9F"/>
    <w:rsid w:val="00DE30B3"/>
    <w:rsid w:val="00DF014E"/>
    <w:rsid w:val="00E616A4"/>
    <w:rsid w:val="00E7005F"/>
    <w:rsid w:val="2C01509F"/>
    <w:rsid w:val="321F7119"/>
    <w:rsid w:val="3C2F4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unhideWhenUsed/>
    <w:qFormat/>
    <w:uiPriority w:val="99"/>
    <w:pPr>
      <w:spacing w:after="120"/>
    </w:pPr>
  </w:style>
  <w:style w:type="paragraph" w:styleId="3">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正文文本 Char"/>
    <w:basedOn w:val="7"/>
    <w:link w:val="2"/>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C2F863-A0E7-415F-8859-4A7EB1C7AD7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1339</Words>
  <Characters>1429</Characters>
  <Lines>11</Lines>
  <Paragraphs>3</Paragraphs>
  <TotalTime>225</TotalTime>
  <ScaleCrop>false</ScaleCrop>
  <LinksUpToDate>false</LinksUpToDate>
  <CharactersWithSpaces>1483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2022-06-02T07:54:00Z</dcterms:created>
  <dc:creator>s</dc:creator>
  <cp:lastModifiedBy>adminstrator</cp:lastModifiedBy>
  <cp:lastPrinted>2022-06-14T01:17:00Z</cp:lastPrinted>
  <dcterms:modified xsi:type="dcterms:W3CDTF">2022-06-27T07:49:25Z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CDF14FC439304A89B3C1A5523104CF07</vt:lpwstr>
  </property>
</Properties>
</file>