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内江市第一人民医院</w:t>
      </w:r>
    </w:p>
    <w:p>
      <w:pPr>
        <w:spacing w:line="6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两区特种设备年检、定检、校验服务</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w:t>
      </w:r>
      <w:r>
        <w:rPr>
          <w:rFonts w:hint="eastAsia" w:ascii="方正小标宋简体" w:hAnsi="方正小标宋简体" w:eastAsia="方正小标宋简体" w:cs="方正小标宋简体"/>
          <w:bCs/>
          <w:sz w:val="44"/>
          <w:szCs w:val="44"/>
          <w:lang w:val="en-US" w:eastAsia="zh-CN"/>
        </w:rPr>
        <w:t>第二次</w:t>
      </w:r>
      <w:r>
        <w:rPr>
          <w:rFonts w:hint="eastAsia" w:ascii="方正小标宋简体" w:hAnsi="方正小标宋简体" w:eastAsia="方正小标宋简体" w:cs="方正小标宋简体"/>
          <w:bCs/>
          <w:sz w:val="44"/>
          <w:szCs w:val="44"/>
          <w:lang w:eastAsia="zh-CN"/>
        </w:rPr>
        <w:t>）</w:t>
      </w:r>
      <w:r>
        <w:rPr>
          <w:rFonts w:hint="eastAsia" w:ascii="方正小标宋简体" w:hAnsi="方正小标宋简体" w:eastAsia="方正小标宋简体" w:cs="方正小标宋简体"/>
          <w:bCs/>
          <w:sz w:val="44"/>
          <w:szCs w:val="44"/>
        </w:rPr>
        <w:t>竞选公告</w:t>
      </w:r>
    </w:p>
    <w:p>
      <w:pPr>
        <w:numPr>
          <w:ilvl w:val="0"/>
          <w:numId w:val="1"/>
        </w:numPr>
        <w:spacing w:line="480" w:lineRule="exact"/>
        <w:ind w:left="-359" w:leftChars="-171"/>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目的及概况</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1、根据《特种设备安全监察条例》《中华人民共和国特种设备安全法》等相关法律法规。对我院两区电梯、空调、锅炉等特种设备及附带保护装置进行年度安全检验、定期检验、定期校验。</w:t>
      </w:r>
    </w:p>
    <w:p>
      <w:pPr>
        <w:pStyle w:val="2"/>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2、此次采购服务限价为人民币：14.2万元，包含此次服务所需的材料、人工、运输、安装、调试等一切全部费用。服务期限2年。</w:t>
      </w:r>
    </w:p>
    <w:p>
      <w:pPr>
        <w:pStyle w:val="2"/>
        <w:spacing w:line="4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3、设备数量及分布</w:t>
      </w:r>
    </w:p>
    <w:tbl>
      <w:tblPr>
        <w:tblStyle w:val="6"/>
        <w:tblW w:w="9923" w:type="dxa"/>
        <w:tblInd w:w="-60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1"/>
        <w:gridCol w:w="1134"/>
        <w:gridCol w:w="709"/>
        <w:gridCol w:w="1276"/>
        <w:gridCol w:w="850"/>
        <w:gridCol w:w="510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1134" w:type="dxa"/>
            <w:tcBorders>
              <w:lef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设备</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数量</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位置</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频次</w:t>
            </w:r>
          </w:p>
        </w:tc>
        <w:tc>
          <w:tcPr>
            <w:tcW w:w="5103" w:type="dxa"/>
            <w:tcBorders>
              <w:lef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电梯</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32</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新区</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jc w:val="left"/>
              <w:rPr>
                <w:rFonts w:ascii="仿宋_GB2312" w:hAnsi="仿宋_GB2312" w:eastAsia="仿宋_GB2312" w:cs="仿宋_GB2312"/>
                <w:szCs w:val="21"/>
              </w:rPr>
            </w:pPr>
            <w:r>
              <w:rPr>
                <w:rFonts w:hint="eastAsia" w:ascii="仿宋_GB2312" w:hAnsi="仿宋_GB2312" w:eastAsia="仿宋_GB2312" w:cs="仿宋_GB2312"/>
                <w:szCs w:val="21"/>
              </w:rPr>
              <w:t>直梯22台、扶梯10台（2022年2023年年检）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电梯</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13</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城南</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jc w:val="left"/>
              <w:rPr>
                <w:rFonts w:ascii="仿宋_GB2312" w:hAnsi="仿宋_GB2312" w:eastAsia="仿宋_GB2312" w:cs="仿宋_GB2312"/>
                <w:szCs w:val="21"/>
              </w:rPr>
            </w:pPr>
            <w:r>
              <w:rPr>
                <w:rFonts w:hint="eastAsia" w:ascii="仿宋_GB2312" w:hAnsi="仿宋_GB2312" w:eastAsia="仿宋_GB2312" w:cs="仿宋_GB2312"/>
                <w:szCs w:val="21"/>
              </w:rPr>
              <w:t>直梯（2022年2023年年检）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锅炉</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新区</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热水锅炉（2022年2023年年检）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锅炉</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城南</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蒸汽锅炉（2022年2023年年检）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中央空调</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新区</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2类压力容器（2022年2023年年检）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中央空调</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城南</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2类压力容器（2022年2023年年检）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1134"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安全阀</w:t>
            </w:r>
          </w:p>
        </w:tc>
        <w:tc>
          <w:tcPr>
            <w:tcW w:w="709" w:type="dxa"/>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21</w:t>
            </w:r>
          </w:p>
        </w:tc>
        <w:tc>
          <w:tcPr>
            <w:tcW w:w="1276" w:type="dxa"/>
            <w:tcBorders>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新区、城南</w:t>
            </w:r>
          </w:p>
        </w:tc>
        <w:tc>
          <w:tcPr>
            <w:tcW w:w="850" w:type="dxa"/>
            <w:tcBorders>
              <w:left w:val="single" w:color="auto" w:sz="4" w:space="0"/>
              <w:right w:val="single" w:color="auto" w:sz="4" w:space="0"/>
            </w:tcBorders>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103" w:type="dxa"/>
            <w:tcBorders>
              <w:left w:val="single" w:color="auto" w:sz="4" w:space="0"/>
            </w:tcBorders>
          </w:tcPr>
          <w:p>
            <w:pPr>
              <w:pStyle w:val="2"/>
              <w:rPr>
                <w:rFonts w:ascii="仿宋_GB2312" w:hAnsi="仿宋_GB2312" w:eastAsia="仿宋_GB2312" w:cs="仿宋_GB2312"/>
                <w:szCs w:val="21"/>
              </w:rPr>
            </w:pPr>
            <w:r>
              <w:rPr>
                <w:rFonts w:hint="eastAsia" w:ascii="仿宋_GB2312" w:hAnsi="仿宋_GB2312" w:eastAsia="仿宋_GB2312" w:cs="仿宋_GB2312"/>
                <w:szCs w:val="21"/>
              </w:rPr>
              <w:t>空调、锅炉附带保护装置（2022年2023年校验）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Borders>
              <w:right w:val="single" w:color="auto" w:sz="4" w:space="0"/>
            </w:tcBorders>
            <w:vAlign w:val="center"/>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134" w:type="dxa"/>
            <w:tcBorders>
              <w:left w:val="single" w:color="auto" w:sz="4" w:space="0"/>
            </w:tcBorders>
            <w:vAlign w:val="center"/>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锅炉、中央空调</w:t>
            </w:r>
          </w:p>
        </w:tc>
        <w:tc>
          <w:tcPr>
            <w:tcW w:w="709" w:type="dxa"/>
            <w:vAlign w:val="center"/>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19</w:t>
            </w:r>
          </w:p>
        </w:tc>
        <w:tc>
          <w:tcPr>
            <w:tcW w:w="1276" w:type="dxa"/>
            <w:tcBorders>
              <w:right w:val="single" w:color="auto" w:sz="4" w:space="0"/>
            </w:tcBorders>
            <w:vAlign w:val="center"/>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新区城南</w:t>
            </w:r>
          </w:p>
        </w:tc>
        <w:tc>
          <w:tcPr>
            <w:tcW w:w="850" w:type="dxa"/>
            <w:tcBorders>
              <w:left w:val="single" w:color="auto" w:sz="4" w:space="0"/>
              <w:right w:val="single" w:color="auto" w:sz="4" w:space="0"/>
            </w:tcBorders>
            <w:vAlign w:val="center"/>
          </w:tcPr>
          <w:p>
            <w:pPr>
              <w:pStyle w:val="2"/>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103" w:type="dxa"/>
            <w:tcBorders>
              <w:left w:val="single" w:color="auto" w:sz="4" w:space="0"/>
            </w:tcBorders>
            <w:vAlign w:val="center"/>
          </w:tcPr>
          <w:p>
            <w:pPr>
              <w:pStyle w:val="2"/>
              <w:jc w:val="left"/>
              <w:rPr>
                <w:rFonts w:ascii="仿宋_GB2312" w:hAnsi="仿宋_GB2312" w:eastAsia="仿宋_GB2312" w:cs="仿宋_GB2312"/>
                <w:szCs w:val="21"/>
              </w:rPr>
            </w:pPr>
            <w:r>
              <w:rPr>
                <w:rFonts w:hint="eastAsia" w:ascii="仿宋_GB2312" w:hAnsi="仿宋_GB2312" w:eastAsia="仿宋_GB2312" w:cs="仿宋_GB2312"/>
                <w:szCs w:val="21"/>
              </w:rPr>
              <w:t>中央空调2020年进行了定期检验，根据法规要求每3年开展定期检验，下次定期检验为2023年。</w:t>
            </w:r>
          </w:p>
        </w:tc>
      </w:tr>
    </w:tbl>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sz w:val="32"/>
          <w:szCs w:val="32"/>
        </w:rPr>
        <w:t>服务标准及保证</w:t>
      </w:r>
    </w:p>
    <w:p>
      <w:pPr>
        <w:pStyle w:val="2"/>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提供服务的机构或公司必须符合《特种设备检验检测机构管理规定》等相关法律法规要求，是具有相应资质的机构或公司。必须保证我院特种设备及相关附带保护装置在年检、定检、校验后的安全合法使用，能出具特种设备监督管理机构认可的、合法的检验、校验合格证、检验报告书等具有法律法规认可的纸制报告书。</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 xml:space="preserve">三、资质要求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b/>
          <w:sz w:val="32"/>
          <w:szCs w:val="32"/>
        </w:rPr>
      </w:pP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b/>
          <w:sz w:val="32"/>
          <w:szCs w:val="32"/>
        </w:rPr>
      </w:pPr>
      <w:r>
        <w:rPr>
          <w:rFonts w:hint="eastAsia" w:ascii="仿宋_GB2312" w:hAnsi="仿宋_GB2312" w:eastAsia="仿宋_GB2312" w:cs="仿宋_GB2312"/>
          <w:sz w:val="32"/>
          <w:szCs w:val="32"/>
        </w:rPr>
        <w:t>2、供应商必须具有履行合同所必需的设备和专业技术能力；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b/>
          <w:sz w:val="32"/>
          <w:szCs w:val="32"/>
        </w:rPr>
      </w:pPr>
      <w:r>
        <w:rPr>
          <w:rFonts w:hint="eastAsia" w:ascii="仿宋_GB2312" w:hAnsi="仿宋_GB2312" w:eastAsia="仿宋_GB2312" w:cs="仿宋_GB2312"/>
          <w:sz w:val="32"/>
          <w:szCs w:val="32"/>
        </w:rPr>
        <w:t>3、供应商必须具备相关法律、行政法规规定的其他条件；</w:t>
      </w:r>
      <w:r>
        <w:rPr>
          <w:rFonts w:hint="eastAsia" w:ascii="仿宋_GB2312" w:hAnsi="仿宋_GB2312" w:eastAsia="仿宋_GB2312" w:cs="仿宋_GB2312"/>
          <w:b/>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b/>
          <w:sz w:val="32"/>
          <w:szCs w:val="32"/>
        </w:rPr>
      </w:pPr>
      <w:r>
        <w:rPr>
          <w:rFonts w:hint="eastAsia" w:ascii="仿宋_GB2312" w:hAnsi="仿宋_GB2312" w:eastAsia="仿宋_GB2312" w:cs="仿宋_GB2312"/>
          <w:sz w:val="32"/>
          <w:szCs w:val="32"/>
        </w:rPr>
        <w:t>4、供应商应具有良好的商业信誉，没有处于被责令停业,财产被接管、冻结破产状态。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5、供应商参选人</w:t>
      </w:r>
      <w:r>
        <w:rPr>
          <w:rFonts w:hint="eastAsia" w:ascii="仿宋_GB2312" w:hAnsi="仿宋_GB2312" w:eastAsia="仿宋_GB2312" w:cs="仿宋_GB2312"/>
          <w:sz w:val="32"/>
          <w:szCs w:val="32"/>
          <w:lang w:val="en-US" w:eastAsia="zh-CN"/>
        </w:rPr>
        <w:t>是竞选单位法定代表的，需提供本人身份证复印件；</w:t>
      </w:r>
      <w:r>
        <w:rPr>
          <w:rFonts w:hint="eastAsia" w:ascii="仿宋_GB2312" w:hAnsi="仿宋_GB2312" w:eastAsia="仿宋_GB2312" w:cs="仿宋_GB2312"/>
          <w:sz w:val="32"/>
          <w:szCs w:val="32"/>
        </w:rPr>
        <w:t>不是单位法定代表的，需提供竞选单位法人身份证复印件及竞选委托书和参选个人身份证复印件；</w:t>
      </w:r>
      <w:r>
        <w:rPr>
          <w:rFonts w:hint="eastAsia" w:ascii="仿宋_GB2312" w:hAnsi="仿宋_GB2312" w:eastAsia="仿宋_GB2312" w:cs="仿宋_GB2312"/>
          <w:sz w:val="32"/>
          <w:szCs w:val="32"/>
        </w:rPr>
        <w:tab/>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6、参加采购活动前三年内，在经营活动中没有重大违法记录；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7、本项目不接受联合体竞选；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8、本项目规定的其他要求。</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注：以上资料必须齐全，复印件须加盖竞选单位公章。</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四、投递竞选书及参竞要求</w:t>
      </w:r>
    </w:p>
    <w:p>
      <w:pPr>
        <w:ind w:firstLine="280" w:firstLineChars="100"/>
        <w:rPr>
          <w:rFonts w:ascii="仿宋_GB2312" w:hAnsi="仿宋_GB2312" w:eastAsia="仿宋_GB2312" w:cs="仿宋_GB2312"/>
          <w:sz w:val="32"/>
          <w:szCs w:val="32"/>
        </w:rPr>
      </w:pPr>
      <w:r>
        <w:rPr>
          <w:rFonts w:hint="eastAsia" w:asciiTheme="minorEastAsia" w:hAnsiTheme="minorEastAsia" w:eastAsiaTheme="minorEastAsia"/>
          <w:sz w:val="28"/>
          <w:szCs w:val="28"/>
        </w:rPr>
        <w:t xml:space="preserve"> </w:t>
      </w:r>
      <w:r>
        <w:rPr>
          <w:rFonts w:hint="eastAsia" w:ascii="仿宋_GB2312" w:hAnsi="仿宋_GB2312" w:eastAsia="仿宋_GB2312" w:cs="仿宋_GB2312"/>
          <w:sz w:val="32"/>
          <w:szCs w:val="32"/>
        </w:rPr>
        <w:t>★1.根据国家疫情防控要求，处于中高风险地区的供应商</w:t>
      </w:r>
      <w:r>
        <w:rPr>
          <w:rFonts w:hint="eastAsia" w:ascii="仿宋_GB2312" w:hAnsi="仿宋_GB2312" w:eastAsia="仿宋_GB2312" w:cs="仿宋_GB2312"/>
          <w:b/>
          <w:sz w:val="32"/>
          <w:szCs w:val="32"/>
        </w:rPr>
        <w:t>不能参加此次竞选</w:t>
      </w:r>
      <w:r>
        <w:rPr>
          <w:rFonts w:hint="eastAsia" w:ascii="仿宋_GB2312" w:hAnsi="仿宋_GB2312" w:eastAsia="仿宋_GB2312" w:cs="仿宋_GB2312"/>
          <w:sz w:val="32"/>
          <w:szCs w:val="32"/>
        </w:rPr>
        <w:t>。</w:t>
      </w:r>
    </w:p>
    <w:p>
      <w:pPr>
        <w:pStyle w:val="2"/>
        <w:rPr>
          <w:rFonts w:ascii="仿宋_GB2312" w:hAnsi="仿宋_GB2312" w:eastAsia="仿宋_GB2312" w:cs="仿宋_GB2312"/>
          <w:b/>
          <w:sz w:val="32"/>
          <w:szCs w:val="32"/>
        </w:rPr>
      </w:pPr>
      <w:r>
        <w:rPr>
          <w:rFonts w:hint="eastAsia" w:ascii="仿宋_GB2312" w:hAnsi="仿宋_GB2312" w:eastAsia="仿宋_GB2312" w:cs="仿宋_GB2312"/>
          <w:sz w:val="32"/>
          <w:szCs w:val="32"/>
        </w:rPr>
        <w:t xml:space="preserve">  ★2.符合条件且愿意参加竞选的供应商于开选时到开选地点，</w:t>
      </w:r>
      <w:r>
        <w:rPr>
          <w:rFonts w:hint="eastAsia" w:ascii="仿宋_GB2312" w:hAnsi="仿宋_GB2312" w:eastAsia="仿宋_GB2312" w:cs="仿宋_GB2312"/>
          <w:b/>
          <w:sz w:val="32"/>
          <w:szCs w:val="32"/>
        </w:rPr>
        <w:t>必须凭48小时内核酸检测阴性证明、通信大数据行程卡绿码</w:t>
      </w:r>
      <w:r>
        <w:rPr>
          <w:rFonts w:hint="eastAsia" w:ascii="仿宋_GB2312" w:hAnsi="仿宋_GB2312" w:eastAsia="仿宋_GB2312" w:cs="仿宋_GB2312"/>
          <w:sz w:val="32"/>
          <w:szCs w:val="32"/>
        </w:rPr>
        <w:t>后方能入场，并</w:t>
      </w:r>
      <w:r>
        <w:rPr>
          <w:rFonts w:hint="eastAsia" w:ascii="仿宋_GB2312" w:hAnsi="仿宋_GB2312" w:eastAsia="仿宋_GB2312" w:cs="仿宋_GB2312"/>
          <w:b/>
          <w:sz w:val="32"/>
          <w:szCs w:val="32"/>
        </w:rPr>
        <w:t>现场递交</w:t>
      </w:r>
      <w:r>
        <w:rPr>
          <w:rFonts w:hint="eastAsia" w:ascii="仿宋_GB2312" w:hAnsi="仿宋_GB2312" w:eastAsia="仿宋_GB2312" w:cs="仿宋_GB2312"/>
          <w:sz w:val="32"/>
          <w:szCs w:val="32"/>
        </w:rPr>
        <w:t>竞选文件，竞选全程</w:t>
      </w:r>
      <w:r>
        <w:rPr>
          <w:rFonts w:hint="eastAsia" w:ascii="仿宋_GB2312" w:hAnsi="仿宋_GB2312" w:eastAsia="仿宋_GB2312" w:cs="仿宋_GB2312"/>
          <w:b/>
          <w:sz w:val="32"/>
          <w:szCs w:val="32"/>
        </w:rPr>
        <w:t>必须佩戴口罩</w:t>
      </w:r>
      <w:r>
        <w:rPr>
          <w:rFonts w:hint="eastAsia" w:ascii="仿宋_GB2312" w:hAnsi="仿宋_GB2312" w:eastAsia="仿宋_GB2312" w:cs="仿宋_GB2312"/>
          <w:sz w:val="32"/>
          <w:szCs w:val="32"/>
        </w:rPr>
        <w:t>。</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3.竞选所报价格必须包括维修、安装、调试、人工、应急服务、税金等全部费用。</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4.供应商需提供此次项目的分项报价明细，说明报价组成部份。</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5.通过初步审查的供应商，根据通知在规定的时间内进行第二轮报价，供应商最后报价不得高于对该项目之前的报价，否则，将视为无效响应，不允许进入竞选环节。</w:t>
      </w:r>
    </w:p>
    <w:p>
      <w:pPr>
        <w:ind w:firstLine="320" w:firstLineChars="100"/>
        <w:jc w:val="left"/>
        <w:rPr>
          <w:rFonts w:ascii="仿宋_GB2312" w:hAnsi="仿宋_GB2312" w:eastAsia="仿宋_GB2312" w:cs="仿宋_GB2312"/>
          <w:b/>
          <w:bCs/>
          <w:sz w:val="32"/>
          <w:szCs w:val="32"/>
        </w:rPr>
      </w:pPr>
      <w:r>
        <w:rPr>
          <w:rFonts w:hint="eastAsia" w:ascii="仿宋_GB2312" w:hAnsi="仿宋_GB2312" w:eastAsia="仿宋_GB2312" w:cs="仿宋_GB2312"/>
          <w:sz w:val="32"/>
          <w:szCs w:val="32"/>
        </w:rPr>
        <w:t>★6.响应文件一式三份（其中正本1份、副本2份）。响应文件封面上标注“正本”、“副本”字样，注明项目名称和供应商名称。响应文件须采用胶装方式装订成册，不得散装或者合页装订，并加盖骑缝章，否则视为无效竞选。</w:t>
      </w:r>
      <w:r>
        <w:rPr>
          <w:rFonts w:hint="eastAsia" w:ascii="仿宋_GB2312" w:hAnsi="仿宋_GB2312" w:eastAsia="仿宋_GB2312" w:cs="仿宋_GB2312"/>
          <w:b/>
          <w:bCs/>
          <w:sz w:val="32"/>
          <w:szCs w:val="32"/>
        </w:rPr>
        <w:t>所有响应文件必须密封并在封口处加盖骑缝章，不接受未按要求密封的响应文件。</w:t>
      </w:r>
    </w:p>
    <w:p>
      <w:pPr>
        <w:spacing w:line="56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五、竞选时间</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2022</w:t>
      </w:r>
      <w:r>
        <w:rPr>
          <w:rFonts w:hint="eastAsia" w:ascii="仿宋_GB2312" w:hAnsi="仿宋_GB2312" w:eastAsia="仿宋_GB2312" w:cs="仿宋_GB2312"/>
          <w:sz w:val="32"/>
          <w:szCs w:val="32"/>
          <w:lang w:val="en-US" w:eastAsia="zh-CN"/>
        </w:rPr>
        <w:t>年7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六、开选地点</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内江市第一人民医院新区医院全科楼五楼会议室。</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七、评选标准</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最低价中选</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黄黎</w:t>
      </w:r>
    </w:p>
    <w:p>
      <w:pPr>
        <w:spacing w:line="560" w:lineRule="exact"/>
        <w:ind w:firstLine="643" w:firstLineChars="200"/>
        <w:jc w:val="left"/>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联系电话：13541616520</w:t>
      </w:r>
      <w:r>
        <w:rPr>
          <w:rFonts w:hint="eastAsia" w:ascii="仿宋_GB2312" w:hAnsi="仿宋_GB2312" w:eastAsia="仿宋_GB2312" w:cs="仿宋_GB2312"/>
          <w:b/>
          <w:sz w:val="32"/>
          <w:szCs w:val="32"/>
          <w:lang w:val="en-US" w:eastAsia="zh-CN"/>
        </w:rPr>
        <w:t xml:space="preserve">  监督电话：0832-2155638</w:t>
      </w:r>
    </w:p>
    <w:p>
      <w:pPr>
        <w:pStyle w:val="2"/>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b w:val="0"/>
          <w:bCs/>
          <w:sz w:val="32"/>
          <w:szCs w:val="32"/>
          <w:lang w:val="en-US" w:eastAsia="zh-CN"/>
        </w:rPr>
      </w:pPr>
      <w:bookmarkStart w:id="0" w:name="_GoBack"/>
      <w:r>
        <w:rPr>
          <w:rFonts w:hint="eastAsia" w:ascii="仿宋_GB2312" w:hAnsi="仿宋_GB2312" w:eastAsia="仿宋_GB2312" w:cs="仿宋_GB2312"/>
          <w:b w:val="0"/>
          <w:bCs/>
          <w:sz w:val="32"/>
          <w:szCs w:val="32"/>
          <w:lang w:val="en-US" w:eastAsia="zh-CN"/>
        </w:rPr>
        <w:t>内江市第一人民医院</w:t>
      </w:r>
    </w:p>
    <w:p>
      <w:pPr>
        <w:pStyle w:val="2"/>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2022年7月6日</w:t>
      </w:r>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文本框 2" o:spid="_x0000_s1025" o:spt="202" type="#_x0000_t202" style="position:absolute;left:0pt;margin-top:0pt;height:11pt;width:9.1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817202"/>
    <w:multiLevelType w:val="singleLevel"/>
    <w:tmpl w:val="3281720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U0M2ZiMTkwOTAzYzNlNGM3YmRiN2U1OTQxZDcwMTcifQ=="/>
  </w:docVars>
  <w:rsids>
    <w:rsidRoot w:val="00384148"/>
    <w:rsid w:val="00244BC8"/>
    <w:rsid w:val="002D0CB1"/>
    <w:rsid w:val="002D0D4A"/>
    <w:rsid w:val="002F6068"/>
    <w:rsid w:val="00384148"/>
    <w:rsid w:val="0046179D"/>
    <w:rsid w:val="00782C22"/>
    <w:rsid w:val="009214B7"/>
    <w:rsid w:val="00927D2D"/>
    <w:rsid w:val="009734A6"/>
    <w:rsid w:val="009D083D"/>
    <w:rsid w:val="009F1DFD"/>
    <w:rsid w:val="00A0318E"/>
    <w:rsid w:val="00A0468F"/>
    <w:rsid w:val="00B65DA0"/>
    <w:rsid w:val="00BC219E"/>
    <w:rsid w:val="00CA5F9F"/>
    <w:rsid w:val="00DE30B3"/>
    <w:rsid w:val="00DF014E"/>
    <w:rsid w:val="00E616A4"/>
    <w:rsid w:val="00E7005F"/>
    <w:rsid w:val="2C01509F"/>
    <w:rsid w:val="321F7119"/>
    <w:rsid w:val="3C2F4ACA"/>
    <w:rsid w:val="3CF72913"/>
    <w:rsid w:val="61954E06"/>
    <w:rsid w:val="639A0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unhideWhenUsed/>
    <w:qFormat/>
    <w:uiPriority w:val="99"/>
    <w:pPr>
      <w:spacing w:after="120"/>
    </w:pPr>
  </w:style>
  <w:style w:type="paragraph" w:styleId="3">
    <w:name w:val="footer"/>
    <w:basedOn w:val="1"/>
    <w:link w:val="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正文文本 Char"/>
    <w:basedOn w:val="7"/>
    <w:link w:val="2"/>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C2F863-A0E7-415F-8859-4A7EB1C7AD7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1356</Words>
  <Characters>1450</Characters>
  <Lines>11</Lines>
  <Paragraphs>3</Paragraphs>
  <TotalTime>231</TotalTime>
  <ScaleCrop>false</ScaleCrop>
  <LinksUpToDate>false</LinksUpToDate>
  <CharactersWithSpaces>1473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2022-06-02T07:54:00Z</dcterms:created>
  <dc:creator>s</dc:creator>
  <cp:lastModifiedBy>余小黑不二黑</cp:lastModifiedBy>
  <cp:lastPrinted>2022-06-14T01:17:00Z</cp:lastPrinted>
  <dcterms:modified xsi:type="dcterms:W3CDTF">2022-07-06T08:01:18Z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CDF14FC439304A89B3C1A5523104CF07</vt:lpwstr>
  </property>
</Properties>
</file>