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附件二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比价遴选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药品配送承诺书</w:t>
      </w:r>
    </w:p>
    <w:p>
      <w:pPr>
        <w:ind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内江市第一人民医院：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价遴选的报价不高于挂网限价（即联动参考价和本省最高参考价、临床急需省级参考价及红线价中最低者），且自第一次配送入库之日起半年内不涨价。</w:t>
      </w:r>
      <w:r>
        <w:rPr>
          <w:rFonts w:hint="eastAsia" w:ascii="仿宋" w:hAnsi="仿宋" w:eastAsia="仿宋" w:cs="仿宋"/>
          <w:b/>
          <w:sz w:val="32"/>
          <w:szCs w:val="32"/>
        </w:rPr>
        <w:t>如中选后不能按时保量配送，在今后1年内不参与贵院药品比价遴选活动。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提交的比价遴选材料如因信息填写错误，隐瞒有关情况，提供虚假材料或参与违规事宜等情形，被取消相关品种中选资格，本企业愿意承担由此导致的一切后果。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right="1440" w:firstLine="803" w:firstLineChars="250"/>
        <w:jc w:val="righ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             承诺企业：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盖    章：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 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年    月    日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bookmarkEnd w:id="0"/>
    <w:p/>
    <w:sectPr>
      <w:pgSz w:w="11906" w:h="16838"/>
      <w:pgMar w:top="1100" w:right="1406" w:bottom="1100" w:left="140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124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2022-08-11T02:07:28Z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