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textAlignment w:val="center"/>
        <w:rPr>
          <w:rFonts w:ascii="仿宋" w:hAnsi="仿宋" w:eastAsia="仿宋" w:cs="仿宋"/>
          <w:bCs/>
          <w:kern w:val="0"/>
          <w:sz w:val="44"/>
          <w:szCs w:val="44"/>
          <w:highlight w:val="none"/>
        </w:rPr>
      </w:pPr>
    </w:p>
    <w:p>
      <w:pPr>
        <w:widowControl/>
        <w:jc w:val="center"/>
        <w:textAlignment w:val="center"/>
        <w:rPr>
          <w:rFonts w:ascii="仿宋" w:hAnsi="仿宋" w:eastAsia="仿宋" w:cs="仿宋"/>
          <w:bCs/>
          <w:kern w:val="0"/>
          <w:sz w:val="44"/>
          <w:szCs w:val="44"/>
          <w:highlight w:val="none"/>
        </w:rPr>
      </w:pPr>
    </w:p>
    <w:p>
      <w:pPr>
        <w:widowControl/>
        <w:jc w:val="center"/>
        <w:textAlignment w:val="center"/>
        <w:rPr>
          <w:rFonts w:ascii="仿宋" w:hAnsi="仿宋" w:eastAsia="仿宋" w:cs="仿宋"/>
          <w:bCs/>
          <w:kern w:val="0"/>
          <w:sz w:val="44"/>
          <w:szCs w:val="44"/>
          <w:highlight w:val="none"/>
        </w:rPr>
      </w:pPr>
      <w:r>
        <w:rPr>
          <w:rFonts w:hint="eastAsia" w:ascii="仿宋" w:hAnsi="仿宋" w:eastAsia="仿宋" w:cs="仿宋"/>
          <w:bCs/>
          <w:kern w:val="0"/>
          <w:sz w:val="44"/>
          <w:szCs w:val="44"/>
          <w:highlight w:val="none"/>
        </w:rPr>
        <w:t>内江市第一人民医院</w:t>
      </w:r>
    </w:p>
    <w:p>
      <w:pPr>
        <w:widowControl/>
        <w:jc w:val="center"/>
        <w:textAlignment w:val="center"/>
        <w:rPr>
          <w:rFonts w:ascii="仿宋" w:hAnsi="仿宋" w:eastAsia="仿宋" w:cs="仿宋"/>
          <w:bCs/>
          <w:kern w:val="0"/>
          <w:sz w:val="44"/>
          <w:szCs w:val="44"/>
          <w:highlight w:val="none"/>
        </w:rPr>
      </w:pPr>
      <w:r>
        <w:rPr>
          <w:rFonts w:hint="eastAsia" w:ascii="仿宋" w:hAnsi="仿宋" w:eastAsia="仿宋" w:cs="仿宋"/>
          <w:bCs/>
          <w:kern w:val="0"/>
          <w:sz w:val="44"/>
          <w:szCs w:val="44"/>
          <w:highlight w:val="none"/>
        </w:rPr>
        <w:t>交通标线暨交安设施采购项目</w:t>
      </w: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r>
        <w:rPr>
          <w:rFonts w:hint="eastAsia" w:ascii="仿宋" w:hAnsi="仿宋" w:eastAsia="仿宋" w:cs="仿宋"/>
          <w:b/>
          <w:color w:val="000000"/>
          <w:sz w:val="72"/>
          <w:szCs w:val="72"/>
          <w:highlight w:val="none"/>
          <w:lang w:val="en-US" w:eastAsia="zh-CN"/>
        </w:rPr>
        <w:t>招标</w:t>
      </w:r>
      <w:r>
        <w:rPr>
          <w:rFonts w:hint="eastAsia" w:ascii="仿宋" w:hAnsi="仿宋" w:eastAsia="仿宋" w:cs="仿宋"/>
          <w:b/>
          <w:color w:val="000000"/>
          <w:sz w:val="72"/>
          <w:szCs w:val="72"/>
          <w:highlight w:val="none"/>
        </w:rPr>
        <w:t>文件</w:t>
      </w: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widowControl/>
        <w:jc w:val="center"/>
        <w:textAlignment w:val="center"/>
        <w:rPr>
          <w:rFonts w:ascii="仿宋" w:hAnsi="仿宋" w:eastAsia="仿宋" w:cs="仿宋"/>
          <w:b/>
          <w:color w:val="000000"/>
          <w:sz w:val="72"/>
          <w:szCs w:val="72"/>
          <w:highlight w:val="none"/>
        </w:rPr>
      </w:pPr>
    </w:p>
    <w:p>
      <w:pPr>
        <w:jc w:val="center"/>
        <w:rPr>
          <w:rFonts w:ascii="仿宋" w:hAnsi="仿宋" w:eastAsia="仿宋" w:cs="仿宋"/>
          <w:highlight w:val="none"/>
        </w:rPr>
      </w:pPr>
      <w:r>
        <w:rPr>
          <w:rFonts w:hint="eastAsia" w:ascii="仿宋" w:hAnsi="仿宋" w:eastAsia="仿宋" w:cs="仿宋"/>
          <w:bCs/>
          <w:color w:val="000000"/>
          <w:sz w:val="36"/>
          <w:szCs w:val="36"/>
          <w:highlight w:val="none"/>
        </w:rPr>
        <w:t>内江市第一人民医院</w:t>
      </w:r>
    </w:p>
    <w:p>
      <w:pPr>
        <w:rPr>
          <w:rFonts w:ascii="仿宋" w:hAnsi="仿宋" w:eastAsia="仿宋" w:cs="仿宋"/>
          <w:highlight w:val="none"/>
        </w:rPr>
      </w:pPr>
    </w:p>
    <w:p>
      <w:pPr>
        <w:jc w:val="center"/>
        <w:rPr>
          <w:rFonts w:ascii="仿宋" w:hAnsi="仿宋" w:eastAsia="仿宋" w:cs="仿宋"/>
          <w:bCs/>
          <w:color w:val="000000"/>
          <w:sz w:val="36"/>
          <w:szCs w:val="36"/>
          <w:highlight w:val="none"/>
        </w:rPr>
      </w:pPr>
      <w:r>
        <w:rPr>
          <w:rFonts w:hint="eastAsia" w:ascii="仿宋" w:hAnsi="仿宋" w:eastAsia="仿宋" w:cs="仿宋"/>
          <w:bCs/>
          <w:color w:val="000000"/>
          <w:sz w:val="36"/>
          <w:szCs w:val="36"/>
          <w:highlight w:val="none"/>
        </w:rPr>
        <w:t>2022年10月</w:t>
      </w:r>
    </w:p>
    <w:p>
      <w:pPr>
        <w:pStyle w:val="2"/>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320"/>
        <w:rPr>
          <w:sz w:val="32"/>
          <w:szCs w:val="32"/>
          <w:highlight w:val="none"/>
        </w:rPr>
      </w:pPr>
    </w:p>
    <w:p>
      <w:pPr>
        <w:spacing w:line="480" w:lineRule="auto"/>
        <w:jc w:val="center"/>
        <w:rPr>
          <w:rFonts w:ascii="仿宋" w:hAnsi="仿宋" w:eastAsia="仿宋" w:cs="仿宋"/>
          <w:b/>
          <w:bCs/>
          <w:sz w:val="36"/>
          <w:szCs w:val="36"/>
          <w:highlight w:val="none"/>
        </w:rPr>
      </w:pPr>
      <w:r>
        <w:rPr>
          <w:rFonts w:hint="eastAsia" w:ascii="仿宋" w:hAnsi="仿宋" w:eastAsia="仿宋" w:cs="仿宋"/>
          <w:b/>
          <w:bCs/>
          <w:sz w:val="36"/>
          <w:szCs w:val="36"/>
          <w:highlight w:val="none"/>
        </w:rPr>
        <w:t>目  录</w:t>
      </w:r>
    </w:p>
    <w:p>
      <w:pPr>
        <w:pStyle w:val="11"/>
        <w:tabs>
          <w:tab w:val="right" w:leader="dot" w:pos="8300"/>
        </w:tabs>
        <w:rPr>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"1-1" \h \u </w:instrText>
      </w:r>
      <w:r>
        <w:rPr>
          <w:rFonts w:hint="eastAsia" w:ascii="仿宋" w:hAnsi="仿宋" w:eastAsia="仿宋" w:cs="仿宋"/>
          <w:sz w:val="28"/>
          <w:szCs w:val="28"/>
          <w:highlight w:val="none"/>
        </w:rPr>
        <w:fldChar w:fldCharType="separate"/>
      </w:r>
      <w:r>
        <w:rPr>
          <w:highlight w:val="none"/>
        </w:rPr>
        <w:fldChar w:fldCharType="begin"/>
      </w:r>
      <w:r>
        <w:rPr>
          <w:highlight w:val="none"/>
        </w:rPr>
        <w:instrText xml:space="preserve"> HYPERLINK \l "_Toc30888" </w:instrText>
      </w:r>
      <w:r>
        <w:rPr>
          <w:highlight w:val="none"/>
        </w:rPr>
        <w:fldChar w:fldCharType="separate"/>
      </w:r>
      <w:r>
        <w:rPr>
          <w:rFonts w:hint="eastAsia" w:ascii="仿宋" w:hAnsi="仿宋" w:eastAsia="仿宋" w:cs="仿宋"/>
          <w:bCs/>
          <w:sz w:val="28"/>
          <w:szCs w:val="28"/>
          <w:highlight w:val="none"/>
        </w:rPr>
        <w:t>第一部分 竞选邀请</w:t>
      </w:r>
      <w:r>
        <w:rPr>
          <w:sz w:val="28"/>
          <w:szCs w:val="28"/>
          <w:highlight w:val="none"/>
        </w:rPr>
        <w:tab/>
      </w:r>
      <w:r>
        <w:rPr>
          <w:sz w:val="28"/>
          <w:szCs w:val="28"/>
          <w:highlight w:val="none"/>
        </w:rPr>
        <w:fldChar w:fldCharType="begin"/>
      </w:r>
      <w:r>
        <w:rPr>
          <w:sz w:val="28"/>
          <w:szCs w:val="28"/>
          <w:highlight w:val="none"/>
        </w:rPr>
        <w:instrText xml:space="preserve"> PAGEREF _Toc30888 </w:instrText>
      </w:r>
      <w:r>
        <w:rPr>
          <w:sz w:val="28"/>
          <w:szCs w:val="28"/>
          <w:highlight w:val="none"/>
        </w:rPr>
        <w:fldChar w:fldCharType="separate"/>
      </w:r>
      <w:r>
        <w:rPr>
          <w:sz w:val="28"/>
          <w:szCs w:val="28"/>
          <w:highlight w:val="none"/>
        </w:rPr>
        <w:t>1</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"_Toc27866" </w:instrText>
      </w:r>
      <w:r>
        <w:rPr>
          <w:highlight w:val="none"/>
        </w:rPr>
        <w:fldChar w:fldCharType="separate"/>
      </w:r>
      <w:r>
        <w:rPr>
          <w:rFonts w:hint="eastAsia" w:ascii="仿宋" w:hAnsi="仿宋" w:eastAsia="仿宋" w:cs="仿宋"/>
          <w:bCs/>
          <w:sz w:val="28"/>
          <w:szCs w:val="28"/>
          <w:highlight w:val="none"/>
        </w:rPr>
        <w:t>第二部分 供应商须知</w:t>
      </w:r>
      <w:r>
        <w:rPr>
          <w:sz w:val="28"/>
          <w:szCs w:val="28"/>
          <w:highlight w:val="none"/>
        </w:rPr>
        <w:tab/>
      </w:r>
      <w:r>
        <w:rPr>
          <w:sz w:val="28"/>
          <w:szCs w:val="28"/>
          <w:highlight w:val="none"/>
        </w:rPr>
        <w:fldChar w:fldCharType="begin"/>
      </w:r>
      <w:r>
        <w:rPr>
          <w:sz w:val="28"/>
          <w:szCs w:val="28"/>
          <w:highlight w:val="none"/>
        </w:rPr>
        <w:instrText xml:space="preserve"> PAGEREF _Toc27866 </w:instrText>
      </w:r>
      <w:r>
        <w:rPr>
          <w:sz w:val="28"/>
          <w:szCs w:val="28"/>
          <w:highlight w:val="none"/>
        </w:rPr>
        <w:fldChar w:fldCharType="separate"/>
      </w:r>
      <w:r>
        <w:rPr>
          <w:sz w:val="28"/>
          <w:szCs w:val="28"/>
          <w:highlight w:val="none"/>
        </w:rPr>
        <w:t>3</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"_Toc11090" </w:instrText>
      </w:r>
      <w:r>
        <w:rPr>
          <w:highlight w:val="none"/>
        </w:rPr>
        <w:fldChar w:fldCharType="separate"/>
      </w:r>
      <w:r>
        <w:rPr>
          <w:rFonts w:hint="eastAsia" w:ascii="仿宋" w:hAnsi="仿宋" w:eastAsia="仿宋" w:cs="仿宋"/>
          <w:bCs/>
          <w:sz w:val="28"/>
          <w:szCs w:val="28"/>
          <w:highlight w:val="none"/>
        </w:rPr>
        <w:t>第三部分 资格要求证明材料</w:t>
      </w:r>
      <w:r>
        <w:rPr>
          <w:sz w:val="28"/>
          <w:szCs w:val="28"/>
          <w:highlight w:val="none"/>
        </w:rPr>
        <w:tab/>
      </w:r>
      <w:r>
        <w:rPr>
          <w:sz w:val="28"/>
          <w:szCs w:val="28"/>
          <w:highlight w:val="none"/>
        </w:rPr>
        <w:fldChar w:fldCharType="begin"/>
      </w:r>
      <w:r>
        <w:rPr>
          <w:sz w:val="28"/>
          <w:szCs w:val="28"/>
          <w:highlight w:val="none"/>
        </w:rPr>
        <w:instrText xml:space="preserve"> PAGEREF _Toc11090 </w:instrText>
      </w:r>
      <w:r>
        <w:rPr>
          <w:sz w:val="28"/>
          <w:szCs w:val="28"/>
          <w:highlight w:val="none"/>
        </w:rPr>
        <w:fldChar w:fldCharType="separate"/>
      </w:r>
      <w:r>
        <w:rPr>
          <w:sz w:val="28"/>
          <w:szCs w:val="28"/>
          <w:highlight w:val="none"/>
        </w:rPr>
        <w:t>8</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"_Toc27566" </w:instrText>
      </w:r>
      <w:r>
        <w:rPr>
          <w:highlight w:val="none"/>
        </w:rPr>
        <w:fldChar w:fldCharType="separate"/>
      </w:r>
      <w:r>
        <w:rPr>
          <w:rFonts w:hint="eastAsia" w:ascii="仿宋" w:hAnsi="仿宋" w:eastAsia="仿宋" w:cs="仿宋"/>
          <w:bCs/>
          <w:sz w:val="28"/>
          <w:szCs w:val="28"/>
          <w:highlight w:val="none"/>
        </w:rPr>
        <w:t>第四部分 采购项目技术、服务要求及其他商务要求</w:t>
      </w:r>
      <w:r>
        <w:rPr>
          <w:sz w:val="28"/>
          <w:szCs w:val="28"/>
          <w:highlight w:val="none"/>
        </w:rPr>
        <w:tab/>
      </w:r>
      <w:r>
        <w:rPr>
          <w:sz w:val="28"/>
          <w:szCs w:val="28"/>
          <w:highlight w:val="none"/>
        </w:rPr>
        <w:fldChar w:fldCharType="begin"/>
      </w:r>
      <w:r>
        <w:rPr>
          <w:sz w:val="28"/>
          <w:szCs w:val="28"/>
          <w:highlight w:val="none"/>
        </w:rPr>
        <w:instrText xml:space="preserve"> PAGEREF _Toc27566 </w:instrText>
      </w:r>
      <w:r>
        <w:rPr>
          <w:sz w:val="28"/>
          <w:szCs w:val="28"/>
          <w:highlight w:val="none"/>
        </w:rPr>
        <w:fldChar w:fldCharType="separate"/>
      </w:r>
      <w:r>
        <w:rPr>
          <w:sz w:val="28"/>
          <w:szCs w:val="28"/>
          <w:highlight w:val="none"/>
        </w:rPr>
        <w:t>9</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"_Toc4221" </w:instrText>
      </w:r>
      <w:r>
        <w:rPr>
          <w:highlight w:val="none"/>
        </w:rPr>
        <w:fldChar w:fldCharType="separate"/>
      </w:r>
      <w:r>
        <w:rPr>
          <w:rFonts w:hint="eastAsia" w:ascii="仿宋" w:hAnsi="仿宋" w:eastAsia="仿宋" w:cs="仿宋"/>
          <w:bCs/>
          <w:sz w:val="28"/>
          <w:szCs w:val="28"/>
          <w:highlight w:val="none"/>
        </w:rPr>
        <w:t>第五部分 评分标准</w:t>
      </w:r>
      <w:r>
        <w:rPr>
          <w:sz w:val="28"/>
          <w:szCs w:val="28"/>
          <w:highlight w:val="none"/>
        </w:rPr>
        <w:tab/>
      </w:r>
      <w:r>
        <w:rPr>
          <w:sz w:val="28"/>
          <w:szCs w:val="28"/>
          <w:highlight w:val="none"/>
        </w:rPr>
        <w:fldChar w:fldCharType="begin"/>
      </w:r>
      <w:r>
        <w:rPr>
          <w:sz w:val="28"/>
          <w:szCs w:val="28"/>
          <w:highlight w:val="none"/>
        </w:rPr>
        <w:instrText xml:space="preserve"> PAGEREF _Toc4221 </w:instrText>
      </w:r>
      <w:r>
        <w:rPr>
          <w:sz w:val="28"/>
          <w:szCs w:val="28"/>
          <w:highlight w:val="none"/>
        </w:rPr>
        <w:fldChar w:fldCharType="separate"/>
      </w:r>
      <w:r>
        <w:rPr>
          <w:sz w:val="28"/>
          <w:szCs w:val="28"/>
          <w:highlight w:val="none"/>
        </w:rPr>
        <w:t>11</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"_Toc9434" </w:instrText>
      </w:r>
      <w:r>
        <w:rPr>
          <w:highlight w:val="none"/>
        </w:rPr>
        <w:fldChar w:fldCharType="separate"/>
      </w:r>
      <w:r>
        <w:rPr>
          <w:rFonts w:hint="eastAsia" w:ascii="仿宋" w:hAnsi="仿宋" w:eastAsia="仿宋" w:cs="仿宋"/>
          <w:bCs/>
          <w:sz w:val="28"/>
          <w:szCs w:val="28"/>
          <w:highlight w:val="none"/>
        </w:rPr>
        <w:t>第六部分 响应文件格式</w:t>
      </w:r>
      <w:r>
        <w:rPr>
          <w:sz w:val="28"/>
          <w:szCs w:val="28"/>
          <w:highlight w:val="none"/>
        </w:rPr>
        <w:tab/>
      </w:r>
      <w:r>
        <w:rPr>
          <w:sz w:val="28"/>
          <w:szCs w:val="28"/>
          <w:highlight w:val="none"/>
        </w:rPr>
        <w:fldChar w:fldCharType="begin"/>
      </w:r>
      <w:r>
        <w:rPr>
          <w:sz w:val="28"/>
          <w:szCs w:val="28"/>
          <w:highlight w:val="none"/>
        </w:rPr>
        <w:instrText xml:space="preserve"> PAGEREF _Toc9434 </w:instrText>
      </w:r>
      <w:r>
        <w:rPr>
          <w:sz w:val="28"/>
          <w:szCs w:val="28"/>
          <w:highlight w:val="none"/>
        </w:rPr>
        <w:fldChar w:fldCharType="separate"/>
      </w:r>
      <w:r>
        <w:rPr>
          <w:sz w:val="28"/>
          <w:szCs w:val="28"/>
          <w:highlight w:val="none"/>
        </w:rPr>
        <w:t>12</w:t>
      </w:r>
      <w:r>
        <w:rPr>
          <w:sz w:val="28"/>
          <w:szCs w:val="28"/>
          <w:highlight w:val="none"/>
        </w:rPr>
        <w:fldChar w:fldCharType="end"/>
      </w:r>
      <w:r>
        <w:rPr>
          <w:sz w:val="28"/>
          <w:szCs w:val="28"/>
          <w:highlight w:val="none"/>
        </w:rPr>
        <w:fldChar w:fldCharType="end"/>
      </w:r>
    </w:p>
    <w:p>
      <w:pPr>
        <w:pStyle w:val="11"/>
        <w:tabs>
          <w:tab w:val="right" w:leader="dot" w:pos="8300"/>
        </w:tabs>
        <w:rPr>
          <w:sz w:val="28"/>
          <w:szCs w:val="28"/>
          <w:highlight w:val="none"/>
        </w:rPr>
      </w:pPr>
      <w:r>
        <w:rPr>
          <w:highlight w:val="none"/>
        </w:rPr>
        <w:fldChar w:fldCharType="begin"/>
      </w:r>
      <w:r>
        <w:rPr>
          <w:highlight w:val="none"/>
        </w:rPr>
        <w:instrText xml:space="preserve"> HYPERLINK \l "_Toc534" </w:instrText>
      </w:r>
      <w:r>
        <w:rPr>
          <w:highlight w:val="none"/>
        </w:rPr>
        <w:fldChar w:fldCharType="separate"/>
      </w:r>
      <w:r>
        <w:rPr>
          <w:rFonts w:hint="eastAsia" w:ascii="仿宋" w:hAnsi="仿宋" w:eastAsia="仿宋" w:cs="仿宋"/>
          <w:bCs/>
          <w:sz w:val="28"/>
          <w:szCs w:val="28"/>
          <w:highlight w:val="none"/>
        </w:rPr>
        <w:t>第七部分 合同主要条款</w:t>
      </w:r>
      <w:r>
        <w:rPr>
          <w:sz w:val="28"/>
          <w:szCs w:val="28"/>
          <w:highlight w:val="none"/>
        </w:rPr>
        <w:tab/>
      </w:r>
      <w:r>
        <w:rPr>
          <w:sz w:val="28"/>
          <w:szCs w:val="28"/>
          <w:highlight w:val="none"/>
        </w:rPr>
        <w:fldChar w:fldCharType="begin"/>
      </w:r>
      <w:r>
        <w:rPr>
          <w:sz w:val="28"/>
          <w:szCs w:val="28"/>
          <w:highlight w:val="none"/>
        </w:rPr>
        <w:instrText xml:space="preserve"> PAGEREF _Toc534 </w:instrText>
      </w:r>
      <w:r>
        <w:rPr>
          <w:sz w:val="28"/>
          <w:szCs w:val="28"/>
          <w:highlight w:val="none"/>
        </w:rPr>
        <w:fldChar w:fldCharType="separate"/>
      </w:r>
      <w:r>
        <w:rPr>
          <w:sz w:val="28"/>
          <w:szCs w:val="28"/>
          <w:highlight w:val="none"/>
        </w:rPr>
        <w:t>22</w:t>
      </w:r>
      <w:r>
        <w:rPr>
          <w:sz w:val="28"/>
          <w:szCs w:val="28"/>
          <w:highlight w:val="none"/>
        </w:rPr>
        <w:fldChar w:fldCharType="end"/>
      </w:r>
      <w:r>
        <w:rPr>
          <w:sz w:val="28"/>
          <w:szCs w:val="28"/>
          <w:highlight w:val="none"/>
        </w:rPr>
        <w:fldChar w:fldCharType="end"/>
      </w:r>
    </w:p>
    <w:p>
      <w:pPr>
        <w:pStyle w:val="3"/>
        <w:ind w:firstLine="280"/>
        <w:rPr>
          <w:sz w:val="32"/>
          <w:szCs w:val="32"/>
          <w:highlight w:val="none"/>
        </w:rPr>
      </w:pPr>
      <w:r>
        <w:rPr>
          <w:rFonts w:hint="eastAsia" w:ascii="仿宋" w:hAnsi="仿宋" w:eastAsia="仿宋" w:cs="仿宋"/>
          <w:sz w:val="28"/>
          <w:szCs w:val="28"/>
          <w:highlight w:val="none"/>
        </w:rPr>
        <w:fldChar w:fldCharType="end"/>
      </w: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bookmarkStart w:id="8" w:name="_GoBack"/>
      <w:bookmarkEnd w:id="8"/>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pStyle w:val="3"/>
        <w:ind w:firstLine="320"/>
        <w:rPr>
          <w:sz w:val="32"/>
          <w:szCs w:val="32"/>
          <w:highlight w:val="none"/>
        </w:rPr>
      </w:pPr>
    </w:p>
    <w:p>
      <w:pPr>
        <w:numPr>
          <w:ilvl w:val="0"/>
          <w:numId w:val="1"/>
        </w:numPr>
        <w:spacing w:line="360" w:lineRule="auto"/>
        <w:jc w:val="center"/>
        <w:outlineLvl w:val="0"/>
        <w:rPr>
          <w:rFonts w:ascii="仿宋" w:hAnsi="仿宋" w:eastAsia="仿宋" w:cs="仿宋"/>
          <w:b/>
          <w:bCs/>
          <w:sz w:val="32"/>
          <w:szCs w:val="32"/>
          <w:highlight w:val="none"/>
        </w:rPr>
      </w:pPr>
      <w:bookmarkStart w:id="0" w:name="_Toc30888"/>
      <w:r>
        <w:rPr>
          <w:rFonts w:hint="eastAsia" w:ascii="仿宋" w:hAnsi="仿宋" w:eastAsia="仿宋" w:cs="仿宋"/>
          <w:b/>
          <w:bCs/>
          <w:sz w:val="32"/>
          <w:szCs w:val="32"/>
          <w:highlight w:val="none"/>
        </w:rPr>
        <w:t>竞选邀请</w:t>
      </w:r>
      <w:bookmarkEnd w:id="0"/>
    </w:p>
    <w:p>
      <w:pPr>
        <w:widowControl/>
        <w:adjustRightInd w:val="0"/>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本项目通过在</w:t>
      </w:r>
      <w:r>
        <w:rPr>
          <w:rFonts w:hint="eastAsia" w:ascii="仿宋" w:hAnsi="仿宋" w:eastAsia="仿宋" w:cs="仿宋"/>
          <w:color w:val="000000" w:themeColor="text1"/>
          <w:sz w:val="28"/>
          <w:szCs w:val="28"/>
          <w:highlight w:val="none"/>
          <w14:textFill>
            <w14:solidFill>
              <w14:schemeClr w14:val="tx1"/>
            </w14:solidFill>
          </w14:textFill>
        </w:rPr>
        <w:t>内江市第一人民医院官网上发布公告</w:t>
      </w:r>
      <w:r>
        <w:rPr>
          <w:rFonts w:hint="eastAsia" w:ascii="仿宋" w:hAnsi="仿宋" w:eastAsia="仿宋" w:cs="仿宋"/>
          <w:color w:val="FF0000"/>
          <w:sz w:val="28"/>
          <w:szCs w:val="28"/>
          <w:highlight w:val="none"/>
        </w:rPr>
        <w:t>(或更正为邀请招标）</w:t>
      </w:r>
      <w:r>
        <w:rPr>
          <w:rFonts w:hint="eastAsia" w:ascii="仿宋" w:hAnsi="仿宋" w:eastAsia="仿宋" w:cs="仿宋"/>
          <w:color w:val="000000" w:themeColor="text1"/>
          <w:sz w:val="28"/>
          <w:szCs w:val="28"/>
          <w:highlight w:val="none"/>
          <w14:textFill>
            <w14:solidFill>
              <w14:schemeClr w14:val="tx1"/>
            </w14:solidFill>
          </w14:textFill>
        </w:rPr>
        <w:t>的方式</w:t>
      </w:r>
      <w:r>
        <w:rPr>
          <w:rFonts w:hint="eastAsia" w:ascii="仿宋" w:hAnsi="仿宋" w:eastAsia="仿宋" w:cs="仿宋"/>
          <w:sz w:val="28"/>
          <w:szCs w:val="28"/>
          <w:highlight w:val="none"/>
        </w:rPr>
        <w:t xml:space="preserve">，邀请符合条件的供应商参与本项目的竞选。 </w:t>
      </w:r>
    </w:p>
    <w:p>
      <w:pPr>
        <w:widowControl/>
        <w:spacing w:line="360" w:lineRule="auto"/>
        <w:jc w:val="left"/>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一、项目基本情况：</w:t>
      </w:r>
    </w:p>
    <w:p>
      <w:pPr>
        <w:widowControl/>
        <w:spacing w:line="360" w:lineRule="auto"/>
        <w:ind w:firstLine="420"/>
        <w:jc w:val="left"/>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（一）采购人：内江市第一人民医院</w:t>
      </w:r>
    </w:p>
    <w:p>
      <w:pPr>
        <w:widowControl/>
        <w:spacing w:line="360" w:lineRule="auto"/>
        <w:ind w:firstLine="420"/>
        <w:jc w:val="left"/>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（二）采购项目名称：交通标线暨交安设施采购项目</w:t>
      </w:r>
    </w:p>
    <w:p>
      <w:pPr>
        <w:widowControl/>
        <w:numPr>
          <w:ilvl w:val="0"/>
          <w:numId w:val="2"/>
        </w:numPr>
        <w:spacing w:line="360" w:lineRule="auto"/>
        <w:ind w:firstLine="420"/>
        <w:jc w:val="left"/>
        <w:textAlignment w:val="center"/>
        <w:rPr>
          <w:rFonts w:ascii="仿宋" w:hAnsi="仿宋" w:eastAsia="仿宋" w:cs="仿宋"/>
          <w:sz w:val="28"/>
          <w:szCs w:val="28"/>
          <w:highlight w:val="none"/>
        </w:rPr>
      </w:pPr>
      <w:r>
        <w:rPr>
          <w:rFonts w:hint="eastAsia" w:ascii="仿宋" w:hAnsi="仿宋" w:eastAsia="仿宋" w:cs="仿宋"/>
          <w:sz w:val="28"/>
          <w:szCs w:val="28"/>
          <w:highlight w:val="none"/>
        </w:rPr>
        <w:t>采购最高限价及概况如下：</w:t>
      </w:r>
    </w:p>
    <w:tbl>
      <w:tblPr>
        <w:tblStyle w:val="19"/>
        <w:tblW w:w="9829" w:type="dxa"/>
        <w:jc w:val="center"/>
        <w:tblInd w:w="0" w:type="dxa"/>
        <w:tblLayout w:type="fixed"/>
        <w:tblCellMar>
          <w:top w:w="0" w:type="dxa"/>
          <w:left w:w="108" w:type="dxa"/>
          <w:bottom w:w="0" w:type="dxa"/>
          <w:right w:w="108" w:type="dxa"/>
        </w:tblCellMar>
      </w:tblPr>
      <w:tblGrid>
        <w:gridCol w:w="498"/>
        <w:gridCol w:w="2385"/>
        <w:gridCol w:w="2494"/>
        <w:gridCol w:w="567"/>
        <w:gridCol w:w="708"/>
        <w:gridCol w:w="1051"/>
        <w:gridCol w:w="2126"/>
      </w:tblGrid>
      <w:tr>
        <w:tblPrEx>
          <w:tblLayout w:type="fixed"/>
          <w:tblCellMar>
            <w:top w:w="0" w:type="dxa"/>
            <w:left w:w="108" w:type="dxa"/>
            <w:bottom w:w="0" w:type="dxa"/>
            <w:right w:w="108" w:type="dxa"/>
          </w:tblCellMar>
        </w:tblPrEx>
        <w:trPr>
          <w:trHeight w:val="52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序号</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名称</w:t>
            </w:r>
          </w:p>
        </w:tc>
        <w:tc>
          <w:tcPr>
            <w:tcW w:w="24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主要技术参数</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单位</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数量</w:t>
            </w:r>
          </w:p>
        </w:tc>
        <w:tc>
          <w:tcPr>
            <w:tcW w:w="1051" w:type="dxa"/>
            <w:tcBorders>
              <w:top w:val="single" w:color="auto" w:sz="4" w:space="0"/>
              <w:left w:val="nil"/>
              <w:bottom w:val="single" w:color="auto" w:sz="4" w:space="0"/>
              <w:right w:val="single" w:color="auto" w:sz="4" w:space="0"/>
            </w:tcBorders>
            <w:vAlign w:val="center"/>
          </w:tcPr>
          <w:p>
            <w:pPr>
              <w:pStyle w:val="2"/>
              <w:spacing w:line="240" w:lineRule="atLeas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最高限价（万元）</w:t>
            </w:r>
          </w:p>
        </w:tc>
        <w:tc>
          <w:tcPr>
            <w:tcW w:w="2126" w:type="dxa"/>
            <w:tcBorders>
              <w:top w:val="single" w:color="auto" w:sz="4" w:space="0"/>
              <w:left w:val="nil"/>
              <w:bottom w:val="single" w:color="auto" w:sz="4" w:space="0"/>
              <w:right w:val="single" w:color="auto" w:sz="4" w:space="0"/>
            </w:tcBorders>
            <w:vAlign w:val="center"/>
          </w:tcPr>
          <w:p>
            <w:pPr>
              <w:pStyle w:val="2"/>
              <w:spacing w:line="240" w:lineRule="atLeas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备注</w:t>
            </w:r>
          </w:p>
        </w:tc>
      </w:tr>
      <w:tr>
        <w:tblPrEx>
          <w:tblLayout w:type="fixed"/>
          <w:tblCellMar>
            <w:top w:w="0" w:type="dxa"/>
            <w:left w:w="108" w:type="dxa"/>
            <w:bottom w:w="0" w:type="dxa"/>
            <w:right w:w="108" w:type="dxa"/>
          </w:tblCellMar>
        </w:tblPrEx>
        <w:trPr>
          <w:trHeight w:val="590"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1</w:t>
            </w:r>
          </w:p>
        </w:tc>
        <w:tc>
          <w:tcPr>
            <w:tcW w:w="238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施划标线</w:t>
            </w:r>
          </w:p>
        </w:tc>
        <w:tc>
          <w:tcPr>
            <w:tcW w:w="24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详见技术参数部分</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m</w:t>
            </w:r>
            <w:r>
              <w:rPr>
                <w:rFonts w:hint="eastAsia" w:ascii="仿宋" w:hAnsi="仿宋" w:eastAsia="仿宋" w:cs="宋体"/>
                <w:color w:val="000000"/>
                <w:kern w:val="0"/>
                <w:sz w:val="28"/>
                <w:szCs w:val="28"/>
                <w:highlight w:val="none"/>
                <w:vertAlign w:val="superscript"/>
              </w:rPr>
              <w:t>2</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黑体" w:hAnsi="黑体" w:eastAsia="黑体" w:cs="宋体"/>
                <w:color w:val="000000"/>
                <w:sz w:val="24"/>
                <w:highlight w:val="none"/>
              </w:rPr>
            </w:pPr>
            <w:r>
              <w:rPr>
                <w:rFonts w:hint="eastAsia" w:ascii="黑体" w:hAnsi="黑体" w:eastAsia="黑体"/>
                <w:color w:val="000000"/>
                <w:highlight w:val="none"/>
              </w:rPr>
              <w:t>1800</w:t>
            </w:r>
          </w:p>
        </w:tc>
        <w:tc>
          <w:tcPr>
            <w:tcW w:w="1051"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FF0000"/>
                <w:kern w:val="0"/>
                <w:sz w:val="28"/>
                <w:szCs w:val="28"/>
                <w:highlight w:val="none"/>
                <w:lang w:eastAsia="zh-CN"/>
              </w:rPr>
            </w:pPr>
            <w:r>
              <w:rPr>
                <w:rFonts w:hint="eastAsia" w:ascii="仿宋" w:hAnsi="仿宋" w:eastAsia="仿宋" w:cs="宋体"/>
                <w:color w:val="FF0000"/>
                <w:kern w:val="0"/>
                <w:sz w:val="28"/>
                <w:szCs w:val="28"/>
                <w:highlight w:val="none"/>
                <w:lang w:val="en-US" w:eastAsia="zh-CN"/>
              </w:rPr>
              <w:t>7</w:t>
            </w:r>
          </w:p>
        </w:tc>
        <w:tc>
          <w:tcPr>
            <w:tcW w:w="2126" w:type="dxa"/>
            <w:vMerge w:val="restart"/>
            <w:tcBorders>
              <w:top w:val="nil"/>
              <w:left w:val="nil"/>
              <w:right w:val="single" w:color="auto" w:sz="4" w:space="0"/>
            </w:tcBorders>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仿宋"/>
                <w:sz w:val="28"/>
                <w:szCs w:val="28"/>
                <w:highlight w:val="none"/>
              </w:rPr>
              <w:t>数量根据医院具体需求按实际量结算，最高结算金额不超过</w:t>
            </w:r>
            <w:r>
              <w:rPr>
                <w:rFonts w:hint="eastAsia" w:ascii="仿宋" w:hAnsi="仿宋" w:eastAsia="仿宋" w:cs="仿宋"/>
                <w:color w:val="FF0000"/>
                <w:sz w:val="28"/>
                <w:szCs w:val="28"/>
                <w:highlight w:val="none"/>
                <w:lang w:val="en-US" w:eastAsia="zh-CN"/>
              </w:rPr>
              <w:t>10</w:t>
            </w:r>
            <w:r>
              <w:rPr>
                <w:rFonts w:hint="eastAsia" w:ascii="仿宋" w:hAnsi="仿宋" w:eastAsia="仿宋" w:cs="仿宋"/>
                <w:sz w:val="28"/>
                <w:szCs w:val="28"/>
                <w:highlight w:val="none"/>
              </w:rPr>
              <w:t>万元</w:t>
            </w:r>
          </w:p>
        </w:tc>
      </w:tr>
      <w:tr>
        <w:tblPrEx>
          <w:tblLayout w:type="fixed"/>
          <w:tblCellMar>
            <w:top w:w="0" w:type="dxa"/>
            <w:left w:w="108" w:type="dxa"/>
            <w:bottom w:w="0" w:type="dxa"/>
            <w:right w:w="108" w:type="dxa"/>
          </w:tblCellMar>
        </w:tblPrEx>
        <w:trPr>
          <w:trHeight w:val="415"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w:t>
            </w:r>
          </w:p>
        </w:tc>
        <w:tc>
          <w:tcPr>
            <w:tcW w:w="238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清洗标线</w:t>
            </w:r>
          </w:p>
        </w:tc>
        <w:tc>
          <w:tcPr>
            <w:tcW w:w="24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详见技术参数部分</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m</w:t>
            </w:r>
            <w:r>
              <w:rPr>
                <w:rFonts w:hint="eastAsia" w:ascii="仿宋" w:hAnsi="仿宋" w:eastAsia="仿宋" w:cs="宋体"/>
                <w:color w:val="000000"/>
                <w:kern w:val="0"/>
                <w:sz w:val="28"/>
                <w:szCs w:val="28"/>
                <w:highlight w:val="none"/>
                <w:vertAlign w:val="superscript"/>
              </w:rPr>
              <w:t>2</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黑体" w:hAnsi="黑体" w:eastAsia="黑体" w:cs="宋体"/>
                <w:color w:val="000000"/>
                <w:sz w:val="24"/>
                <w:highlight w:val="none"/>
              </w:rPr>
            </w:pPr>
            <w:r>
              <w:rPr>
                <w:rFonts w:hint="eastAsia" w:ascii="黑体" w:hAnsi="黑体" w:eastAsia="黑体"/>
                <w:color w:val="000000"/>
                <w:highlight w:val="none"/>
              </w:rPr>
              <w:t>350</w:t>
            </w:r>
          </w:p>
        </w:tc>
        <w:tc>
          <w:tcPr>
            <w:tcW w:w="105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 w:val="28"/>
                <w:szCs w:val="28"/>
                <w:highlight w:val="none"/>
              </w:rPr>
            </w:pPr>
            <w:r>
              <w:rPr>
                <w:rFonts w:hint="eastAsia" w:ascii="仿宋" w:hAnsi="仿宋" w:eastAsia="仿宋" w:cs="宋体"/>
                <w:color w:val="FF0000"/>
                <w:kern w:val="0"/>
                <w:sz w:val="28"/>
                <w:szCs w:val="28"/>
                <w:highlight w:val="none"/>
                <w:lang w:val="en-US" w:eastAsia="zh-CN"/>
              </w:rPr>
              <w:t>0</w:t>
            </w:r>
            <w:r>
              <w:rPr>
                <w:rFonts w:hint="eastAsia" w:ascii="仿宋" w:hAnsi="仿宋" w:eastAsia="仿宋" w:cs="宋体"/>
                <w:color w:val="FF0000"/>
                <w:kern w:val="0"/>
                <w:sz w:val="28"/>
                <w:szCs w:val="28"/>
                <w:highlight w:val="none"/>
              </w:rPr>
              <w:t>.75</w:t>
            </w:r>
          </w:p>
        </w:tc>
        <w:tc>
          <w:tcPr>
            <w:tcW w:w="2126" w:type="dxa"/>
            <w:vMerge w:val="continue"/>
            <w:tcBorders>
              <w:left w:val="nil"/>
              <w:right w:val="single" w:color="auto" w:sz="4" w:space="0"/>
            </w:tcBorders>
            <w:vAlign w:val="center"/>
          </w:tcPr>
          <w:p>
            <w:pPr>
              <w:widowControl/>
              <w:jc w:val="center"/>
              <w:rPr>
                <w:rFonts w:ascii="仿宋" w:hAnsi="仿宋" w:eastAsia="仿宋" w:cs="宋体"/>
                <w:color w:val="000000"/>
                <w:kern w:val="0"/>
                <w:sz w:val="28"/>
                <w:szCs w:val="28"/>
                <w:highlight w:val="none"/>
              </w:rPr>
            </w:pPr>
          </w:p>
        </w:tc>
      </w:tr>
      <w:tr>
        <w:tblPrEx>
          <w:tblLayout w:type="fixed"/>
          <w:tblCellMar>
            <w:top w:w="0" w:type="dxa"/>
            <w:left w:w="108" w:type="dxa"/>
            <w:bottom w:w="0" w:type="dxa"/>
            <w:right w:w="108" w:type="dxa"/>
          </w:tblCellMar>
        </w:tblPrEx>
        <w:trPr>
          <w:trHeight w:val="824"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3</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标志牌（含立杆）</w:t>
            </w:r>
          </w:p>
        </w:tc>
        <w:tc>
          <w:tcPr>
            <w:tcW w:w="24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详见技术参数部分</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套</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黑体" w:hAnsi="黑体" w:eastAsia="黑体" w:cs="宋体"/>
                <w:color w:val="000000"/>
                <w:sz w:val="24"/>
                <w:highlight w:val="none"/>
              </w:rPr>
            </w:pPr>
            <w:r>
              <w:rPr>
                <w:rFonts w:hint="eastAsia" w:ascii="黑体" w:hAnsi="黑体" w:eastAsia="黑体"/>
                <w:color w:val="000000"/>
                <w:highlight w:val="none"/>
              </w:rPr>
              <w:t>10</w:t>
            </w:r>
          </w:p>
        </w:tc>
        <w:tc>
          <w:tcPr>
            <w:tcW w:w="1051" w:type="dxa"/>
            <w:tcBorders>
              <w:top w:val="single" w:color="auto" w:sz="4" w:space="0"/>
              <w:left w:val="nil"/>
              <w:bottom w:val="single" w:color="auto" w:sz="4" w:space="0"/>
              <w:right w:val="single" w:color="auto" w:sz="4" w:space="0"/>
            </w:tcBorders>
            <w:vAlign w:val="center"/>
          </w:tcPr>
          <w:p>
            <w:pPr>
              <w:widowControl/>
              <w:jc w:val="center"/>
              <w:rPr>
                <w:rFonts w:hint="eastAsia" w:ascii="仿宋" w:hAnsi="仿宋" w:eastAsia="仿宋" w:cs="宋体"/>
                <w:color w:val="FF0000"/>
                <w:kern w:val="0"/>
                <w:sz w:val="28"/>
                <w:szCs w:val="28"/>
                <w:highlight w:val="none"/>
                <w:lang w:eastAsia="zh-CN"/>
              </w:rPr>
            </w:pPr>
            <w:r>
              <w:rPr>
                <w:rFonts w:hint="eastAsia" w:ascii="仿宋" w:hAnsi="仿宋" w:eastAsia="仿宋" w:cs="宋体"/>
                <w:color w:val="FF0000"/>
                <w:kern w:val="0"/>
                <w:sz w:val="28"/>
                <w:szCs w:val="28"/>
                <w:highlight w:val="none"/>
              </w:rPr>
              <w:t>0.</w:t>
            </w:r>
            <w:r>
              <w:rPr>
                <w:rFonts w:hint="eastAsia" w:ascii="仿宋" w:hAnsi="仿宋" w:eastAsia="仿宋" w:cs="宋体"/>
                <w:color w:val="FF0000"/>
                <w:kern w:val="0"/>
                <w:sz w:val="28"/>
                <w:szCs w:val="28"/>
                <w:highlight w:val="none"/>
                <w:lang w:val="en-US" w:eastAsia="zh-CN"/>
              </w:rPr>
              <w:t>5</w:t>
            </w:r>
          </w:p>
        </w:tc>
        <w:tc>
          <w:tcPr>
            <w:tcW w:w="2126" w:type="dxa"/>
            <w:vMerge w:val="continue"/>
            <w:tcBorders>
              <w:left w:val="nil"/>
              <w:bottom w:val="single" w:color="auto" w:sz="4" w:space="0"/>
              <w:right w:val="single" w:color="auto" w:sz="4" w:space="0"/>
            </w:tcBorders>
            <w:vAlign w:val="center"/>
          </w:tcPr>
          <w:p>
            <w:pPr>
              <w:widowControl/>
              <w:jc w:val="center"/>
              <w:rPr>
                <w:rFonts w:ascii="仿宋" w:hAnsi="仿宋" w:eastAsia="仿宋" w:cs="宋体"/>
                <w:color w:val="000000"/>
                <w:kern w:val="0"/>
                <w:sz w:val="28"/>
                <w:szCs w:val="28"/>
                <w:highlight w:val="none"/>
              </w:rPr>
            </w:pPr>
          </w:p>
        </w:tc>
      </w:tr>
      <w:tr>
        <w:tblPrEx>
          <w:tblLayout w:type="fixed"/>
          <w:tblCellMar>
            <w:top w:w="0" w:type="dxa"/>
            <w:left w:w="108" w:type="dxa"/>
            <w:bottom w:w="0" w:type="dxa"/>
            <w:right w:w="108" w:type="dxa"/>
          </w:tblCellMar>
        </w:tblPrEx>
        <w:trPr>
          <w:trHeight w:val="557" w:hRule="atLeast"/>
          <w:jc w:val="center"/>
        </w:trPr>
        <w:tc>
          <w:tcPr>
            <w:tcW w:w="665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仿宋" w:hAnsi="仿宋" w:eastAsia="仿宋" w:cs="宋体"/>
                <w:color w:val="000000"/>
                <w:kern w:val="0"/>
                <w:sz w:val="28"/>
                <w:szCs w:val="28"/>
                <w:highlight w:val="none"/>
              </w:rPr>
            </w:pPr>
            <w:r>
              <w:rPr>
                <w:rFonts w:hint="eastAsia" w:ascii="仿宋" w:hAnsi="仿宋" w:eastAsia="仿宋" w:cs="仿宋"/>
                <w:sz w:val="28"/>
                <w:szCs w:val="28"/>
                <w:highlight w:val="none"/>
              </w:rPr>
              <w:t>合计最高限价（万元）：</w:t>
            </w:r>
          </w:p>
        </w:tc>
        <w:tc>
          <w:tcPr>
            <w:tcW w:w="1051" w:type="dxa"/>
            <w:tcBorders>
              <w:top w:val="single" w:color="auto" w:sz="4" w:space="0"/>
              <w:left w:val="nil"/>
              <w:bottom w:val="single" w:color="auto" w:sz="4" w:space="0"/>
              <w:right w:val="single" w:color="auto" w:sz="4" w:space="0"/>
            </w:tcBorders>
            <w:vAlign w:val="center"/>
          </w:tcPr>
          <w:p>
            <w:pPr>
              <w:widowControl/>
              <w:jc w:val="center"/>
              <w:rPr>
                <w:rFonts w:hint="default" w:ascii="仿宋" w:hAnsi="仿宋" w:eastAsia="仿宋" w:cs="宋体"/>
                <w:color w:val="FF0000"/>
                <w:kern w:val="0"/>
                <w:sz w:val="28"/>
                <w:szCs w:val="28"/>
                <w:highlight w:val="none"/>
                <w:lang w:val="en-US" w:eastAsia="zh-CN"/>
              </w:rPr>
            </w:pPr>
            <w:r>
              <w:rPr>
                <w:rFonts w:hint="eastAsia" w:ascii="仿宋" w:hAnsi="仿宋" w:eastAsia="仿宋" w:cs="宋体"/>
                <w:color w:val="FF0000"/>
                <w:kern w:val="0"/>
                <w:sz w:val="28"/>
                <w:szCs w:val="28"/>
                <w:highlight w:val="none"/>
                <w:lang w:val="en-US" w:eastAsia="zh-CN"/>
              </w:rPr>
              <w:t>10</w:t>
            </w:r>
          </w:p>
        </w:tc>
        <w:tc>
          <w:tcPr>
            <w:tcW w:w="2126"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000000"/>
                <w:kern w:val="0"/>
                <w:sz w:val="28"/>
                <w:szCs w:val="28"/>
                <w:highlight w:val="none"/>
              </w:rPr>
            </w:pPr>
          </w:p>
        </w:tc>
      </w:tr>
    </w:tbl>
    <w:p>
      <w:pPr>
        <w:pStyle w:val="2"/>
        <w:rPr>
          <w:sz w:val="28"/>
          <w:szCs w:val="28"/>
          <w:highlight w:val="none"/>
        </w:rPr>
      </w:pPr>
    </w:p>
    <w:p>
      <w:pPr>
        <w:widowControl/>
        <w:spacing w:line="360" w:lineRule="auto"/>
        <w:ind w:firstLine="420"/>
        <w:jc w:val="left"/>
        <w:textAlignment w:val="center"/>
        <w:rPr>
          <w:rFonts w:ascii="仿宋" w:hAnsi="仿宋" w:eastAsia="仿宋" w:cs="仿宋"/>
          <w:sz w:val="28"/>
          <w:szCs w:val="28"/>
          <w:highlight w:val="none"/>
        </w:rPr>
      </w:pPr>
      <w:r>
        <w:rPr>
          <w:rFonts w:hint="eastAsia" w:ascii="仿宋" w:hAnsi="仿宋" w:eastAsia="仿宋" w:cs="仿宋"/>
          <w:sz w:val="28"/>
          <w:szCs w:val="28"/>
          <w:highlight w:val="none"/>
        </w:rPr>
        <w:t>（四）采购项目具体</w:t>
      </w:r>
      <w:r>
        <w:rPr>
          <w:rFonts w:ascii="仿宋" w:hAnsi="仿宋" w:eastAsia="仿宋" w:cs="仿宋"/>
          <w:sz w:val="28"/>
          <w:szCs w:val="28"/>
          <w:highlight w:val="none"/>
        </w:rPr>
        <w:t>内容</w:t>
      </w:r>
      <w:r>
        <w:rPr>
          <w:rFonts w:hint="eastAsia" w:ascii="仿宋" w:hAnsi="仿宋" w:eastAsia="仿宋" w:cs="仿宋"/>
          <w:sz w:val="28"/>
          <w:szCs w:val="28"/>
          <w:highlight w:val="none"/>
        </w:rPr>
        <w:t>详见本竞选</w:t>
      </w:r>
      <w:r>
        <w:rPr>
          <w:rFonts w:ascii="仿宋" w:hAnsi="仿宋" w:eastAsia="仿宋" w:cs="仿宋"/>
          <w:sz w:val="28"/>
          <w:szCs w:val="28"/>
          <w:highlight w:val="none"/>
        </w:rPr>
        <w:t>文件第四部分</w:t>
      </w:r>
      <w:r>
        <w:rPr>
          <w:rFonts w:hint="eastAsia" w:ascii="仿宋" w:hAnsi="仿宋" w:eastAsia="仿宋" w:cs="仿宋"/>
          <w:sz w:val="28"/>
          <w:szCs w:val="28"/>
          <w:highlight w:val="none"/>
        </w:rPr>
        <w:t>。</w:t>
      </w:r>
    </w:p>
    <w:p>
      <w:pPr>
        <w:pStyle w:val="2"/>
        <w:numPr>
          <w:ilvl w:val="0"/>
          <w:numId w:val="3"/>
        </w:numPr>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供应商参加竞选应当具备的资格条件</w:t>
      </w:r>
    </w:p>
    <w:p>
      <w:pPr>
        <w:spacing w:line="360" w:lineRule="auto"/>
        <w:ind w:firstLine="420"/>
        <w:jc w:val="left"/>
        <w:rPr>
          <w:rFonts w:ascii="仿宋" w:hAnsi="仿宋" w:eastAsia="仿宋" w:cs="仿宋"/>
          <w:sz w:val="28"/>
          <w:szCs w:val="28"/>
          <w:highlight w:val="none"/>
        </w:rPr>
      </w:pPr>
      <w:r>
        <w:rPr>
          <w:rFonts w:hint="eastAsia" w:ascii="仿宋" w:hAnsi="仿宋" w:eastAsia="仿宋" w:cs="仿宋"/>
          <w:sz w:val="28"/>
          <w:szCs w:val="28"/>
          <w:highlight w:val="none"/>
        </w:rPr>
        <w:t>（一）在中华人民共和国境内注册，具有独立法人资格；</w:t>
      </w:r>
    </w:p>
    <w:p>
      <w:pPr>
        <w:spacing w:line="360" w:lineRule="auto"/>
        <w:ind w:firstLine="420"/>
        <w:jc w:val="left"/>
        <w:rPr>
          <w:rFonts w:ascii="仿宋" w:hAnsi="仿宋" w:eastAsia="仿宋" w:cs="仿宋"/>
          <w:sz w:val="28"/>
          <w:szCs w:val="28"/>
          <w:highlight w:val="none"/>
        </w:rPr>
      </w:pPr>
      <w:r>
        <w:rPr>
          <w:rFonts w:hint="eastAsia" w:ascii="仿宋" w:hAnsi="仿宋" w:eastAsia="仿宋" w:cs="仿宋"/>
          <w:sz w:val="28"/>
          <w:szCs w:val="28"/>
          <w:highlight w:val="none"/>
        </w:rPr>
        <w:t>（二）具有良好的商业信誉和健全的财务会计制度；</w:t>
      </w:r>
    </w:p>
    <w:p>
      <w:pPr>
        <w:spacing w:line="360" w:lineRule="auto"/>
        <w:ind w:firstLine="420"/>
        <w:jc w:val="left"/>
        <w:rPr>
          <w:rFonts w:ascii="仿宋" w:hAnsi="仿宋" w:eastAsia="仿宋" w:cs="仿宋"/>
          <w:sz w:val="28"/>
          <w:szCs w:val="28"/>
          <w:highlight w:val="none"/>
        </w:rPr>
      </w:pPr>
      <w:r>
        <w:rPr>
          <w:rFonts w:hint="eastAsia" w:ascii="仿宋" w:hAnsi="仿宋" w:eastAsia="仿宋" w:cs="仿宋"/>
          <w:sz w:val="28"/>
          <w:szCs w:val="28"/>
          <w:highlight w:val="none"/>
        </w:rPr>
        <w:t>（三）具备履行合同所必需的设备和专业技术能力；</w:t>
      </w:r>
      <w:r>
        <w:rPr>
          <w:rFonts w:ascii="仿宋" w:hAnsi="仿宋" w:eastAsia="仿宋" w:cs="仿宋"/>
          <w:sz w:val="28"/>
          <w:szCs w:val="28"/>
          <w:highlight w:val="none"/>
        </w:rPr>
        <w:tab/>
      </w:r>
    </w:p>
    <w:p>
      <w:pPr>
        <w:spacing w:line="360" w:lineRule="auto"/>
        <w:ind w:firstLine="420"/>
        <w:jc w:val="left"/>
        <w:rPr>
          <w:rFonts w:ascii="仿宋" w:hAnsi="仿宋" w:eastAsia="仿宋" w:cs="仿宋"/>
          <w:sz w:val="28"/>
          <w:szCs w:val="28"/>
          <w:highlight w:val="none"/>
        </w:rPr>
      </w:pPr>
      <w:r>
        <w:rPr>
          <w:rFonts w:hint="eastAsia" w:ascii="仿宋" w:hAnsi="仿宋" w:eastAsia="仿宋" w:cs="仿宋"/>
          <w:sz w:val="28"/>
          <w:szCs w:val="28"/>
          <w:highlight w:val="none"/>
        </w:rPr>
        <w:t>（四）参加采购活动前三年内，在经营活动中没有重大违法记录；</w:t>
      </w:r>
    </w:p>
    <w:p>
      <w:pPr>
        <w:pStyle w:val="2"/>
        <w:spacing w:line="360" w:lineRule="auto"/>
        <w:ind w:firstLine="420"/>
        <w:rPr>
          <w:rFonts w:ascii="仿宋" w:hAnsi="仿宋" w:eastAsia="仿宋" w:cs="仿宋"/>
          <w:sz w:val="28"/>
          <w:szCs w:val="28"/>
          <w:highlight w:val="none"/>
        </w:rPr>
      </w:pPr>
      <w:r>
        <w:rPr>
          <w:rFonts w:hint="eastAsia" w:ascii="仿宋" w:hAnsi="仿宋" w:eastAsia="仿宋" w:cs="仿宋"/>
          <w:sz w:val="28"/>
          <w:szCs w:val="28"/>
          <w:highlight w:val="none"/>
        </w:rPr>
        <w:t>（五）本项目不接受联合体</w:t>
      </w:r>
      <w:r>
        <w:rPr>
          <w:rFonts w:hint="eastAsia" w:ascii="仿宋" w:hAnsi="仿宋" w:eastAsia="仿宋" w:cs="仿宋"/>
          <w:bCs/>
          <w:sz w:val="28"/>
          <w:szCs w:val="28"/>
          <w:highlight w:val="none"/>
        </w:rPr>
        <w:t>竞选；</w:t>
      </w:r>
    </w:p>
    <w:p>
      <w:pPr>
        <w:pStyle w:val="2"/>
        <w:spacing w:line="360" w:lineRule="auto"/>
        <w:ind w:firstLine="420"/>
        <w:rPr>
          <w:rFonts w:ascii="仿宋" w:hAnsi="仿宋" w:eastAsia="仿宋" w:cs="仿宋"/>
          <w:sz w:val="28"/>
          <w:szCs w:val="28"/>
          <w:highlight w:val="none"/>
        </w:rPr>
      </w:pPr>
      <w:r>
        <w:rPr>
          <w:rFonts w:hint="eastAsia" w:ascii="仿宋" w:hAnsi="仿宋" w:eastAsia="仿宋" w:cs="仿宋"/>
          <w:sz w:val="28"/>
          <w:szCs w:val="28"/>
          <w:highlight w:val="none"/>
        </w:rPr>
        <w:t>（六）本项目规定的其他要求</w:t>
      </w:r>
      <w:r>
        <w:rPr>
          <w:rFonts w:hint="eastAsia" w:ascii="仿宋" w:hAnsi="仿宋" w:eastAsia="仿宋" w:cs="仿宋"/>
          <w:bCs/>
          <w:sz w:val="28"/>
          <w:szCs w:val="28"/>
          <w:highlight w:val="none"/>
        </w:rPr>
        <w:t>。</w:t>
      </w:r>
    </w:p>
    <w:p>
      <w:pPr>
        <w:pStyle w:val="2"/>
        <w:numPr>
          <w:ilvl w:val="0"/>
          <w:numId w:val="3"/>
        </w:numPr>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竞选文件的获取</w:t>
      </w:r>
    </w:p>
    <w:p>
      <w:pPr>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（一）</w:t>
      </w:r>
      <w:r>
        <w:rPr>
          <w:rFonts w:ascii="仿宋" w:hAnsi="仿宋" w:eastAsia="仿宋" w:cs="仿宋"/>
          <w:b/>
          <w:sz w:val="28"/>
          <w:szCs w:val="28"/>
          <w:highlight w:val="none"/>
        </w:rPr>
        <w:t>获取文件的时间期限(即报名时间)</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2022</w:t>
      </w:r>
      <w:r>
        <w:rPr>
          <w:rFonts w:ascii="仿宋" w:hAnsi="仿宋" w:eastAsia="仿宋" w:cs="仿宋"/>
          <w:sz w:val="28"/>
          <w:szCs w:val="28"/>
          <w:highlight w:val="none"/>
        </w:rPr>
        <w:t>年</w:t>
      </w:r>
      <w:r>
        <w:rPr>
          <w:rFonts w:hint="eastAsia" w:ascii="仿宋" w:hAnsi="仿宋" w:eastAsia="仿宋" w:cs="仿宋"/>
          <w:sz w:val="28"/>
          <w:szCs w:val="28"/>
          <w:highlight w:val="none"/>
        </w:rPr>
        <w:t>10</w:t>
      </w:r>
      <w:r>
        <w:rPr>
          <w:rFonts w:ascii="仿宋" w:hAnsi="仿宋" w:eastAsia="仿宋" w:cs="仿宋"/>
          <w:sz w:val="28"/>
          <w:szCs w:val="28"/>
          <w:highlight w:val="none"/>
        </w:rPr>
        <w:t>月</w:t>
      </w:r>
      <w:r>
        <w:rPr>
          <w:rFonts w:hint="eastAsia" w:ascii="仿宋" w:hAnsi="仿宋" w:eastAsia="仿宋" w:cs="仿宋"/>
          <w:sz w:val="28"/>
          <w:szCs w:val="28"/>
          <w:highlight w:val="none"/>
          <w:lang w:val="en-US" w:eastAsia="zh-CN"/>
        </w:rPr>
        <w:t>31</w:t>
      </w:r>
      <w:r>
        <w:rPr>
          <w:rFonts w:ascii="仿宋" w:hAnsi="仿宋" w:eastAsia="仿宋" w:cs="仿宋"/>
          <w:sz w:val="28"/>
          <w:szCs w:val="28"/>
          <w:highlight w:val="none"/>
        </w:rPr>
        <w:t xml:space="preserve">日 </w:t>
      </w:r>
      <w:r>
        <w:rPr>
          <w:rFonts w:hint="eastAsia" w:ascii="仿宋" w:hAnsi="仿宋" w:eastAsia="仿宋" w:cs="仿宋"/>
          <w:sz w:val="28"/>
          <w:szCs w:val="28"/>
          <w:highlight w:val="none"/>
          <w:lang w:val="en-US" w:eastAsia="zh-CN"/>
        </w:rPr>
        <w:t>17：30止</w:t>
      </w:r>
      <w:r>
        <w:rPr>
          <w:rFonts w:ascii="仿宋" w:hAnsi="仿宋" w:eastAsia="仿宋" w:cs="仿宋"/>
          <w:sz w:val="28"/>
          <w:szCs w:val="28"/>
          <w:highlight w:val="none"/>
        </w:rPr>
        <w:t>(节假日除外，逾期不予办理)。</w:t>
      </w:r>
    </w:p>
    <w:p>
      <w:pPr>
        <w:spacing w:line="360" w:lineRule="auto"/>
        <w:ind w:firstLine="560" w:firstLineChars="200"/>
        <w:jc w:val="left"/>
        <w:rPr>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b/>
          <w:sz w:val="28"/>
          <w:szCs w:val="28"/>
          <w:highlight w:val="none"/>
        </w:rPr>
        <w:t>竞选文件获取方式：</w:t>
      </w:r>
      <w:r>
        <w:rPr>
          <w:rFonts w:hint="eastAsia" w:ascii="仿宋" w:hAnsi="仿宋" w:eastAsia="仿宋" w:cs="仿宋"/>
          <w:sz w:val="28"/>
          <w:szCs w:val="28"/>
          <w:highlight w:val="none"/>
        </w:rPr>
        <w:t>自本项目公告发布之日起，供应商自行进入内江市第一人民医院门户网站，自行下载公告附件中的《报名登记表》，并按相关要求填写信息，</w:t>
      </w:r>
      <w:r>
        <w:rPr>
          <w:highlight w:val="none"/>
        </w:rPr>
        <w:fldChar w:fldCharType="begin"/>
      </w:r>
      <w:r>
        <w:rPr>
          <w:highlight w:val="none"/>
        </w:rPr>
        <w:instrText xml:space="preserve"> HYPERLINK "mailto:将报名资料发送njyyjss@163.com" </w:instrText>
      </w:r>
      <w:r>
        <w:rPr>
          <w:highlight w:val="none"/>
        </w:rPr>
        <w:fldChar w:fldCharType="separate"/>
      </w:r>
      <w:r>
        <w:rPr>
          <w:rStyle w:val="18"/>
          <w:rFonts w:hint="default" w:ascii="仿宋" w:hAnsi="仿宋" w:eastAsia="仿宋" w:cs="仿宋"/>
          <w:sz w:val="28"/>
          <w:szCs w:val="28"/>
          <w:highlight w:val="none"/>
        </w:rPr>
        <w:t>将报名资料发送njyyjss@163.com</w:t>
      </w:r>
      <w:r>
        <w:rPr>
          <w:rStyle w:val="18"/>
          <w:rFonts w:hint="default" w:ascii="仿宋" w:hAnsi="仿宋" w:eastAsia="仿宋" w:cs="仿宋"/>
          <w:sz w:val="28"/>
          <w:szCs w:val="28"/>
          <w:highlight w:val="none"/>
        </w:rPr>
        <w:fldChar w:fldCharType="end"/>
      </w:r>
      <w:r>
        <w:rPr>
          <w:rFonts w:hint="eastAsia" w:ascii="仿宋" w:hAnsi="仿宋" w:eastAsia="仿宋" w:cs="仿宋"/>
          <w:sz w:val="28"/>
          <w:szCs w:val="28"/>
          <w:highlight w:val="none"/>
        </w:rPr>
        <w:t>。</w:t>
      </w:r>
    </w:p>
    <w:p>
      <w:pPr>
        <w:widowControl/>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（三）</w:t>
      </w:r>
      <w:r>
        <w:rPr>
          <w:rFonts w:hint="eastAsia" w:ascii="仿宋" w:hAnsi="仿宋" w:eastAsia="仿宋" w:cs="仿宋"/>
          <w:color w:val="000000"/>
          <w:kern w:val="0"/>
          <w:sz w:val="28"/>
          <w:szCs w:val="28"/>
          <w:highlight w:val="none"/>
        </w:rPr>
        <w:t>本项目竞选文件无偿获取。</w:t>
      </w:r>
    </w:p>
    <w:p>
      <w:pPr>
        <w:spacing w:line="360" w:lineRule="auto"/>
        <w:rPr>
          <w:rFonts w:ascii="仿宋" w:hAnsi="仿宋" w:eastAsia="仿宋" w:cs="仿宋"/>
          <w:b/>
          <w:bCs/>
          <w:sz w:val="28"/>
          <w:szCs w:val="28"/>
          <w:highlight w:val="none"/>
        </w:rPr>
      </w:pPr>
      <w:r>
        <w:rPr>
          <w:rFonts w:hint="eastAsia" w:ascii="仿宋" w:hAnsi="仿宋" w:eastAsia="仿宋" w:cs="仿宋"/>
          <w:b/>
          <w:bCs/>
          <w:sz w:val="28"/>
          <w:szCs w:val="28"/>
          <w:highlight w:val="none"/>
        </w:rPr>
        <w:t>四、竞选地点</w:t>
      </w:r>
      <w:r>
        <w:rPr>
          <w:rFonts w:ascii="仿宋" w:hAnsi="仿宋" w:eastAsia="仿宋" w:cs="仿宋"/>
          <w:b/>
          <w:bCs/>
          <w:sz w:val="28"/>
          <w:szCs w:val="28"/>
          <w:highlight w:val="none"/>
        </w:rPr>
        <w:t>及时间</w:t>
      </w:r>
    </w:p>
    <w:p>
      <w:pPr>
        <w:spacing w:line="360" w:lineRule="auto"/>
        <w:ind w:firstLine="422" w:firstLineChars="150"/>
        <w:rPr>
          <w:rFonts w:ascii="仿宋" w:hAnsi="仿宋" w:eastAsia="仿宋" w:cs="仿宋"/>
          <w:sz w:val="28"/>
          <w:szCs w:val="28"/>
          <w:highlight w:val="none"/>
        </w:rPr>
      </w:pPr>
      <w:r>
        <w:rPr>
          <w:rFonts w:hint="eastAsia" w:ascii="仿宋" w:hAnsi="仿宋" w:eastAsia="仿宋" w:cs="仿宋"/>
          <w:b/>
          <w:bCs/>
          <w:sz w:val="28"/>
          <w:szCs w:val="28"/>
          <w:highlight w:val="none"/>
        </w:rPr>
        <w:t>（一）竞选时间：2022年1</w:t>
      </w:r>
      <w:r>
        <w:rPr>
          <w:rFonts w:hint="eastAsia" w:ascii="仿宋" w:hAnsi="仿宋" w:eastAsia="仿宋" w:cs="仿宋"/>
          <w:b/>
          <w:bCs/>
          <w:sz w:val="28"/>
          <w:szCs w:val="28"/>
          <w:highlight w:val="none"/>
          <w:lang w:val="en-US" w:eastAsia="zh-CN"/>
        </w:rPr>
        <w:t>1</w:t>
      </w:r>
      <w:r>
        <w:rPr>
          <w:rFonts w:hint="eastAsia" w:ascii="仿宋" w:hAnsi="仿宋" w:eastAsia="仿宋" w:cs="仿宋"/>
          <w:b/>
          <w:bCs/>
          <w:sz w:val="28"/>
          <w:szCs w:val="28"/>
          <w:highlight w:val="none"/>
        </w:rPr>
        <w:t>月</w:t>
      </w:r>
      <w:r>
        <w:rPr>
          <w:rFonts w:hint="eastAsia" w:ascii="仿宋" w:hAnsi="仿宋" w:eastAsia="仿宋" w:cs="仿宋"/>
          <w:b/>
          <w:bCs/>
          <w:sz w:val="28"/>
          <w:szCs w:val="28"/>
          <w:highlight w:val="none"/>
          <w:lang w:val="en-US" w:eastAsia="zh-CN"/>
        </w:rPr>
        <w:t>01</w:t>
      </w:r>
      <w:r>
        <w:rPr>
          <w:rFonts w:hint="eastAsia" w:ascii="仿宋" w:hAnsi="仿宋" w:eastAsia="仿宋" w:cs="仿宋"/>
          <w:b/>
          <w:bCs/>
          <w:sz w:val="28"/>
          <w:szCs w:val="28"/>
          <w:highlight w:val="none"/>
        </w:rPr>
        <w:t xml:space="preserve">日 </w:t>
      </w:r>
      <w:r>
        <w:rPr>
          <w:rFonts w:hint="eastAsia" w:ascii="仿宋" w:hAnsi="仿宋" w:eastAsia="仿宋" w:cs="仿宋"/>
          <w:b/>
          <w:bCs/>
          <w:sz w:val="28"/>
          <w:szCs w:val="28"/>
          <w:highlight w:val="none"/>
          <w:lang w:val="en-US" w:eastAsia="zh-CN"/>
        </w:rPr>
        <w:t>9：30</w:t>
      </w:r>
      <w:r>
        <w:rPr>
          <w:rFonts w:hint="eastAsia" w:ascii="仿宋" w:hAnsi="仿宋" w:eastAsia="仿宋" w:cs="仿宋"/>
          <w:b/>
          <w:bCs/>
          <w:sz w:val="28"/>
          <w:szCs w:val="28"/>
          <w:highlight w:val="none"/>
        </w:rPr>
        <w:t xml:space="preserve">（采用电子评审方式，请仔细阅读公告，不用达到现场）  </w:t>
      </w:r>
    </w:p>
    <w:p>
      <w:pPr>
        <w:pStyle w:val="2"/>
        <w:spacing w:line="360" w:lineRule="auto"/>
        <w:ind w:firstLine="420"/>
        <w:jc w:val="left"/>
        <w:rPr>
          <w:rFonts w:ascii="仿宋" w:hAnsi="仿宋" w:eastAsia="仿宋" w:cs="仿宋"/>
          <w:sz w:val="28"/>
          <w:szCs w:val="28"/>
          <w:highlight w:val="none"/>
        </w:rPr>
      </w:pPr>
      <w:r>
        <w:rPr>
          <w:rFonts w:hint="eastAsia" w:ascii="仿宋" w:hAnsi="仿宋" w:eastAsia="仿宋" w:cs="仿宋"/>
          <w:b/>
          <w:sz w:val="28"/>
          <w:szCs w:val="28"/>
          <w:highlight w:val="none"/>
        </w:rPr>
        <w:t>（二）</w:t>
      </w:r>
      <w:r>
        <w:rPr>
          <w:rFonts w:hint="eastAsia" w:ascii="仿宋" w:hAnsi="仿宋" w:eastAsia="仿宋" w:cs="仿宋"/>
          <w:b/>
          <w:bCs/>
          <w:sz w:val="28"/>
          <w:szCs w:val="28"/>
          <w:highlight w:val="none"/>
        </w:rPr>
        <w:t>竞选</w:t>
      </w:r>
      <w:r>
        <w:rPr>
          <w:rFonts w:hint="eastAsia" w:ascii="仿宋" w:hAnsi="仿宋" w:eastAsia="仿宋" w:cs="仿宋"/>
          <w:b/>
          <w:sz w:val="28"/>
          <w:szCs w:val="28"/>
          <w:highlight w:val="none"/>
        </w:rPr>
        <w:t>地点</w:t>
      </w:r>
      <w:r>
        <w:rPr>
          <w:rFonts w:hint="eastAsia" w:ascii="仿宋" w:hAnsi="仿宋" w:eastAsia="仿宋" w:cs="仿宋"/>
          <w:sz w:val="28"/>
          <w:szCs w:val="28"/>
          <w:highlight w:val="none"/>
        </w:rPr>
        <w:t>：采用电子评审方式，无需到达现场。</w:t>
      </w:r>
    </w:p>
    <w:p>
      <w:pPr>
        <w:spacing w:line="360" w:lineRule="auto"/>
        <w:ind w:firstLine="420" w:firstLineChars="150"/>
        <w:rPr>
          <w:rFonts w:ascii="仿宋" w:hAnsi="仿宋" w:eastAsia="仿宋" w:cs="仿宋"/>
          <w:b/>
          <w:bCs/>
          <w:sz w:val="28"/>
          <w:szCs w:val="28"/>
          <w:highlight w:val="none"/>
        </w:rPr>
      </w:pPr>
      <w:r>
        <w:rPr>
          <w:rFonts w:hint="eastAsia" w:ascii="仿宋" w:hAnsi="仿宋" w:eastAsia="仿宋" w:cs="仿宋"/>
          <w:sz w:val="28"/>
          <w:szCs w:val="28"/>
          <w:highlight w:val="none"/>
        </w:rPr>
        <w:t>请在规定的时间内将响应文件递交至指定邮箱，逾期送达或不符合竞选文件相关规定的响应文件恕不接受。本次不接受邮寄的响应文件。</w:t>
      </w:r>
    </w:p>
    <w:p>
      <w:pPr>
        <w:spacing w:line="360" w:lineRule="auto"/>
        <w:rPr>
          <w:rFonts w:ascii="仿宋" w:hAnsi="仿宋" w:eastAsia="仿宋" w:cs="仿宋"/>
          <w:b/>
          <w:bCs/>
          <w:sz w:val="28"/>
          <w:szCs w:val="28"/>
          <w:highlight w:val="none"/>
        </w:rPr>
      </w:pPr>
      <w:r>
        <w:rPr>
          <w:rFonts w:hint="eastAsia" w:ascii="仿宋" w:hAnsi="仿宋" w:eastAsia="仿宋" w:cs="仿宋"/>
          <w:b/>
          <w:bCs/>
          <w:sz w:val="28"/>
          <w:szCs w:val="28"/>
          <w:highlight w:val="none"/>
        </w:rPr>
        <w:t>五、联系人及联系电话</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组织部门：基建科</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联系人：黄老师</w:t>
      </w:r>
    </w:p>
    <w:p>
      <w:pPr>
        <w:tabs>
          <w:tab w:val="left" w:pos="1134"/>
        </w:tabs>
        <w:spacing w:line="360" w:lineRule="auto"/>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 xml:space="preserve">联系方式： </w:t>
      </w:r>
      <w:r>
        <w:rPr>
          <w:rFonts w:hint="eastAsia" w:ascii="仿宋" w:hAnsi="仿宋" w:eastAsia="仿宋" w:cs="仿宋"/>
          <w:sz w:val="28"/>
          <w:szCs w:val="28"/>
          <w:highlight w:val="none"/>
          <w:lang w:val="en-US" w:eastAsia="zh-CN"/>
        </w:rPr>
        <w:t>0832-2115660</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监督部门：审计科</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联系方式：0832-2155638</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邮箱：njyyjss@163.com</w:t>
      </w:r>
    </w:p>
    <w:p>
      <w:pPr>
        <w:rPr>
          <w:rFonts w:ascii="仿宋" w:hAnsi="仿宋" w:eastAsia="仿宋" w:cs="仿宋"/>
          <w:sz w:val="28"/>
          <w:szCs w:val="28"/>
          <w:highlight w:val="none"/>
        </w:rPr>
      </w:pPr>
    </w:p>
    <w:p>
      <w:pPr>
        <w:pStyle w:val="2"/>
        <w:spacing w:line="240" w:lineRule="atLeast"/>
        <w:jc w:val="left"/>
        <w:rPr>
          <w:rFonts w:ascii="仿宋" w:hAnsi="仿宋" w:eastAsia="仿宋" w:cs="仿宋"/>
          <w:b/>
          <w:bCs/>
          <w:color w:val="FF0000"/>
          <w:sz w:val="24"/>
          <w:highlight w:val="none"/>
        </w:rPr>
      </w:pPr>
    </w:p>
    <w:p>
      <w:pPr>
        <w:rPr>
          <w:rFonts w:ascii="仿宋" w:hAnsi="仿宋" w:eastAsia="仿宋" w:cs="仿宋"/>
          <w:b/>
          <w:bCs/>
          <w:color w:val="FF0000"/>
          <w:sz w:val="24"/>
          <w:highlight w:val="none"/>
        </w:rPr>
      </w:pPr>
    </w:p>
    <w:p>
      <w:pPr>
        <w:pStyle w:val="2"/>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numPr>
          <w:ilvl w:val="0"/>
          <w:numId w:val="1"/>
        </w:numPr>
        <w:spacing w:line="360" w:lineRule="auto"/>
        <w:jc w:val="center"/>
        <w:outlineLvl w:val="0"/>
        <w:rPr>
          <w:rFonts w:ascii="仿宋" w:hAnsi="仿宋" w:eastAsia="仿宋" w:cs="仿宋"/>
          <w:b/>
          <w:bCs/>
          <w:sz w:val="28"/>
          <w:szCs w:val="28"/>
          <w:highlight w:val="none"/>
        </w:rPr>
      </w:pPr>
      <w:bookmarkStart w:id="1" w:name="_Toc27866"/>
      <w:r>
        <w:rPr>
          <w:rFonts w:hint="eastAsia" w:ascii="仿宋" w:hAnsi="仿宋" w:eastAsia="仿宋" w:cs="仿宋"/>
          <w:b/>
          <w:bCs/>
          <w:sz w:val="28"/>
          <w:szCs w:val="28"/>
          <w:highlight w:val="none"/>
        </w:rPr>
        <w:t>供应商须知</w:t>
      </w:r>
      <w:bookmarkEnd w:id="1"/>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一、适用范围 </w:t>
      </w:r>
    </w:p>
    <w:p>
      <w:pPr>
        <w:widowControl/>
        <w:spacing w:line="360" w:lineRule="auto"/>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    本竞选文件的最终解释权归内江市第一人民医院所有。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二、供应商的条件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（一） 符合“竞选邀请”第二条规定的条件；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（二） 按照竞选文件“竞选邀请”中第三条规定获取了竞选文件。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三、竞选采购费用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无论竞选采购的结果如何，供应商自行承担所有参加竞选活动有关的全部费用。</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四、响应文件</w:t>
      </w:r>
    </w:p>
    <w:p>
      <w:pPr>
        <w:widowControl/>
        <w:spacing w:line="360" w:lineRule="auto"/>
        <w:jc w:val="left"/>
        <w:rPr>
          <w:rFonts w:ascii="仿宋" w:hAnsi="仿宋" w:eastAsia="仿宋" w:cs="仿宋"/>
          <w:b/>
          <w:bCs/>
          <w:sz w:val="28"/>
          <w:szCs w:val="28"/>
          <w:highlight w:val="none"/>
        </w:rPr>
      </w:pPr>
      <w:r>
        <w:rPr>
          <w:rFonts w:hint="eastAsia" w:ascii="仿宋" w:hAnsi="仿宋" w:eastAsia="仿宋" w:cs="仿宋"/>
          <w:b/>
          <w:bCs/>
          <w:color w:val="000000"/>
          <w:kern w:val="0"/>
          <w:sz w:val="28"/>
          <w:szCs w:val="28"/>
          <w:highlight w:val="none"/>
        </w:rPr>
        <w:t xml:space="preserve">（一）响应文件的语言 </w:t>
      </w:r>
    </w:p>
    <w:p>
      <w:pPr>
        <w:widowControl/>
        <w:spacing w:line="360" w:lineRule="auto"/>
        <w:ind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pPr>
        <w:widowControl/>
        <w:spacing w:line="360" w:lineRule="auto"/>
        <w:jc w:val="left"/>
        <w:rPr>
          <w:rFonts w:ascii="仿宋" w:hAnsi="仿宋" w:eastAsia="仿宋" w:cs="仿宋"/>
          <w:b/>
          <w:bCs/>
          <w:sz w:val="28"/>
          <w:szCs w:val="28"/>
          <w:highlight w:val="none"/>
        </w:rPr>
      </w:pPr>
      <w:r>
        <w:rPr>
          <w:rFonts w:hint="eastAsia" w:ascii="仿宋" w:hAnsi="仿宋" w:eastAsia="仿宋" w:cs="仿宋"/>
          <w:b/>
          <w:bCs/>
          <w:color w:val="000000"/>
          <w:kern w:val="0"/>
          <w:sz w:val="28"/>
          <w:szCs w:val="28"/>
          <w:highlight w:val="none"/>
        </w:rPr>
        <w:t xml:space="preserve">（二）联合体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 本项目不接受联合体参与竞选。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（三）响应文件提供的证明材料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1.响应文件的组成： </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1.1评分要素索引表；</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1.2报价单；</w:t>
      </w:r>
    </w:p>
    <w:p>
      <w:pPr>
        <w:widowControl/>
        <w:spacing w:line="360" w:lineRule="auto"/>
        <w:ind w:left="420"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1.3法定代表人授权委托书</w:t>
      </w:r>
      <w:r>
        <w:rPr>
          <w:rFonts w:hint="eastAsia" w:ascii="仿宋" w:hAnsi="仿宋" w:eastAsia="仿宋" w:cs="仿宋"/>
          <w:sz w:val="28"/>
          <w:szCs w:val="28"/>
          <w:highlight w:val="none"/>
        </w:rPr>
        <w:t>；</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1.4承诺函；</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1.5技术应答表及商务要求应答表；</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1.6实施及服务方案；</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 xml:space="preserve">1.7对应综合评分表具体要求提供能够提供的相关承诺或证明材料如未提供也不影响供应商响应文件的有效性）； </w:t>
      </w:r>
    </w:p>
    <w:p>
      <w:pPr>
        <w:widowControl/>
        <w:spacing w:line="360" w:lineRule="auto"/>
        <w:ind w:left="420" w:firstLine="42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1.8其他有利于采购人或者供应商认为需要提供的文件和资料（如未提供也不影响供应商响应文件的有效性）；</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注：1、响应文件所需提供的全部证明材料内容均须有效； </w:t>
      </w:r>
    </w:p>
    <w:p>
      <w:pPr>
        <w:widowControl/>
        <w:spacing w:line="360" w:lineRule="auto"/>
        <w:ind w:firstLine="1120" w:firstLineChars="40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2、以上每页资料必须逐页加盖公司鲜章并加盖骑缝章。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（四）响应文件编制、签署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响应文件一份,响应文件封面上注明项目名称和供应商名称。</w:t>
      </w:r>
    </w:p>
    <w:p>
      <w:pPr>
        <w:widowControl/>
        <w:spacing w:line="360" w:lineRule="auto"/>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 xml:space="preserve">供应商应在仔细阅读竞选方案内容的基础上编制针对本项目的响应文件。格式要求见第六部分内容，对于没有格式要求的响应文件由供应商自行编写。 </w:t>
      </w:r>
    </w:p>
    <w:p>
      <w:pPr>
        <w:widowControl/>
        <w:spacing w:line="360" w:lineRule="auto"/>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 xml:space="preserve">若正本与副本内容出现差异时，则以正本为准；副本可用正本的复印件。 </w:t>
      </w:r>
    </w:p>
    <w:p>
      <w:pPr>
        <w:widowControl/>
        <w:spacing w:line="360" w:lineRule="auto"/>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pPr>
        <w:widowControl/>
        <w:spacing w:line="360" w:lineRule="auto"/>
        <w:jc w:val="left"/>
        <w:rPr>
          <w:rFonts w:ascii="仿宋" w:hAnsi="仿宋" w:eastAsia="仿宋" w:cs="仿宋"/>
          <w:b/>
          <w:bCs/>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响应文件正本必须使用不褪色、不变质的墨水书写或打印,并在规定签章处逐一签字和加盖公章，其响应单位加盖公章应为鲜章，签署、盖章和内容应完整、有效，</w:t>
      </w:r>
      <w:r>
        <w:rPr>
          <w:rFonts w:hint="eastAsia" w:ascii="仿宋" w:hAnsi="仿宋" w:eastAsia="仿宋" w:cs="仿宋"/>
          <w:b/>
          <w:bCs/>
          <w:color w:val="000000"/>
          <w:kern w:val="0"/>
          <w:sz w:val="28"/>
          <w:szCs w:val="28"/>
          <w:highlight w:val="none"/>
        </w:rPr>
        <w:t>未按要求加盖公章、骑缝章视为无效响应。</w:t>
      </w:r>
    </w:p>
    <w:p>
      <w:pPr>
        <w:widowControl/>
        <w:spacing w:line="360" w:lineRule="auto"/>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 xml:space="preserve">响应文件应统一使用 A4 幅面纸印制，逐页编目编码以方便评审小组查阅。 </w:t>
      </w:r>
    </w:p>
    <w:p>
      <w:pPr>
        <w:widowControl/>
        <w:spacing w:line="360" w:lineRule="auto"/>
        <w:jc w:val="left"/>
        <w:rPr>
          <w:rFonts w:ascii="仿宋" w:hAnsi="仿宋" w:eastAsia="仿宋" w:cs="仿宋"/>
          <w:b/>
          <w:bCs/>
          <w:color w:val="000000"/>
          <w:kern w:val="0"/>
          <w:sz w:val="28"/>
          <w:szCs w:val="28"/>
          <w:highlight w:val="none"/>
        </w:rPr>
      </w:pPr>
      <w:r>
        <w:rPr>
          <w:rFonts w:hint="eastAsia" w:ascii="仿宋" w:hAnsi="仿宋" w:eastAsia="仿宋" w:cs="仿宋"/>
          <w:b/>
          <w:bCs/>
          <w:color w:val="000000"/>
          <w:kern w:val="0"/>
          <w:sz w:val="28"/>
          <w:szCs w:val="28"/>
          <w:highlight w:val="none"/>
        </w:rPr>
        <w:t xml:space="preserve">（五）响应文件的标注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（六）响应文件的递交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1.供应商应在递交响应文件截止时间前将响应文件送达指定地点；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2.超过截止时间送达的响应文件将不予接收。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（七）评审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1.本项目评审方法为：综合评分法。综合评分法是指响应文件满足竞选文件全部资格、技术要求且评分最高的供应商为中选候选人的评审方法；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2.内江市第一人民医院对未中选原因不作任何解释，且提交的所有响应文件均不退回。 </w:t>
      </w:r>
    </w:p>
    <w:p>
      <w:pPr>
        <w:widowControl/>
        <w:spacing w:line="360" w:lineRule="auto"/>
        <w:jc w:val="left"/>
        <w:rPr>
          <w:rFonts w:ascii="仿宋" w:hAnsi="仿宋" w:eastAsia="仿宋" w:cs="仿宋"/>
          <w:sz w:val="28"/>
          <w:szCs w:val="28"/>
          <w:highlight w:val="none"/>
        </w:rPr>
      </w:pPr>
      <w:r>
        <w:rPr>
          <w:rFonts w:hint="eastAsia" w:ascii="仿宋" w:hAnsi="仿宋" w:eastAsia="仿宋" w:cs="仿宋"/>
          <w:b/>
          <w:bCs/>
          <w:color w:val="000000"/>
          <w:kern w:val="0"/>
          <w:sz w:val="28"/>
          <w:szCs w:val="28"/>
          <w:highlight w:val="none"/>
        </w:rPr>
        <w:t xml:space="preserve">（八）评定程序 </w:t>
      </w:r>
    </w:p>
    <w:p>
      <w:pPr>
        <w:widowControl/>
        <w:spacing w:line="360" w:lineRule="auto"/>
        <w:ind w:firstLine="42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1. 接收响应文件 </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2.评审小组对响应文件进行初步资格审查，初审不合格的按照无效响应文件处理，初审具体内容如下：</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2.1响应文件未按照响应文件编制要求编制；</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2.2响应文件中的资料未加盖供应商单位的公章；</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2.3响应文件中法定代表人、委托代理人未签字；</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2.4报价若高于最高限价；</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ab/>
      </w:r>
      <w:r>
        <w:rPr>
          <w:rFonts w:hint="eastAsia" w:ascii="仿宋" w:hAnsi="仿宋" w:eastAsia="仿宋" w:cs="仿宋"/>
          <w:color w:val="000000"/>
          <w:kern w:val="0"/>
          <w:sz w:val="28"/>
          <w:szCs w:val="28"/>
          <w:highlight w:val="none"/>
        </w:rPr>
        <w:t>2.5本竞选文件第三部分要求提供的资格要求证明材料。</w:t>
      </w:r>
    </w:p>
    <w:p>
      <w:pPr>
        <w:tabs>
          <w:tab w:val="left" w:pos="1134"/>
        </w:tabs>
        <w:spacing w:line="360" w:lineRule="auto"/>
        <w:ind w:firstLine="560" w:firstLineChars="200"/>
        <w:jc w:val="left"/>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3.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pPr>
        <w:pStyle w:val="2"/>
        <w:spacing w:line="360" w:lineRule="auto"/>
        <w:ind w:firstLine="560" w:firstLineChars="200"/>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4.</w:t>
      </w:r>
      <w:r>
        <w:rPr>
          <w:rFonts w:hint="eastAsia"/>
          <w:highlight w:val="none"/>
        </w:rPr>
        <w:t xml:space="preserve"> </w:t>
      </w:r>
      <w:r>
        <w:rPr>
          <w:rFonts w:hint="eastAsia" w:ascii="仿宋" w:hAnsi="仿宋" w:eastAsia="仿宋" w:cs="仿宋"/>
          <w:color w:val="000000"/>
          <w:kern w:val="0"/>
          <w:sz w:val="28"/>
          <w:szCs w:val="28"/>
          <w:highlight w:val="none"/>
        </w:rPr>
        <w:t>在采购过程中符合要求的供应商或者报价未超过采购预算的供应商不足3家的</w:t>
      </w:r>
      <w:r>
        <w:rPr>
          <w:rFonts w:ascii="仿宋" w:hAnsi="仿宋" w:eastAsia="仿宋" w:cs="仿宋"/>
          <w:color w:val="000000"/>
          <w:kern w:val="0"/>
          <w:sz w:val="28"/>
          <w:szCs w:val="28"/>
          <w:highlight w:val="none"/>
        </w:rPr>
        <w:t>，</w:t>
      </w:r>
      <w:r>
        <w:rPr>
          <w:rFonts w:hint="eastAsia" w:ascii="仿宋" w:hAnsi="仿宋" w:eastAsia="仿宋" w:cs="仿宋"/>
          <w:color w:val="000000"/>
          <w:kern w:val="0"/>
          <w:sz w:val="28"/>
          <w:szCs w:val="28"/>
          <w:highlight w:val="none"/>
        </w:rPr>
        <w:t>该项目应再进行第二次公告采购；</w:t>
      </w:r>
    </w:p>
    <w:p>
      <w:pPr>
        <w:widowControl/>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5.内江市第一人民医院将向中选供应商发出中选通知书，中选供应商在中选公告发出后3日内，按照本竞选文件附件合同拟定合同并传至的邮箱：</w:t>
      </w:r>
      <w:r>
        <w:rPr>
          <w:highlight w:val="none"/>
        </w:rPr>
        <w:fldChar w:fldCharType="begin"/>
      </w:r>
      <w:r>
        <w:rPr>
          <w:highlight w:val="none"/>
        </w:rPr>
        <w:instrText xml:space="preserve"> HYPERLINK "https://mail.163.com/js6/javascript:;" </w:instrText>
      </w:r>
      <w:r>
        <w:rPr>
          <w:highlight w:val="none"/>
        </w:rPr>
        <w:fldChar w:fldCharType="separate"/>
      </w:r>
      <w:r>
        <w:rPr>
          <w:rFonts w:hint="eastAsia" w:ascii="仿宋" w:hAnsi="仿宋" w:eastAsia="仿宋" w:cs="仿宋"/>
          <w:color w:val="000000"/>
          <w:kern w:val="0"/>
          <w:sz w:val="28"/>
          <w:szCs w:val="28"/>
          <w:highlight w:val="none"/>
        </w:rPr>
        <w:t>njyysbk@163.com</w:t>
      </w:r>
      <w:r>
        <w:rPr>
          <w:rFonts w:hint="eastAsia" w:ascii="仿宋" w:hAnsi="仿宋" w:eastAsia="仿宋" w:cs="仿宋"/>
          <w:color w:val="000000"/>
          <w:kern w:val="0"/>
          <w:sz w:val="28"/>
          <w:szCs w:val="28"/>
          <w:highlight w:val="none"/>
        </w:rPr>
        <w:fldChar w:fldCharType="end"/>
      </w:r>
      <w:r>
        <w:rPr>
          <w:rFonts w:hint="eastAsia" w:ascii="仿宋" w:hAnsi="仿宋" w:eastAsia="仿宋" w:cs="仿宋"/>
          <w:color w:val="000000"/>
          <w:kern w:val="0"/>
          <w:sz w:val="28"/>
          <w:szCs w:val="28"/>
          <w:highlight w:val="none"/>
        </w:rPr>
        <w:t xml:space="preserve">。格式为：“中选供应商名称+项目名称合同”； </w:t>
      </w:r>
    </w:p>
    <w:p>
      <w:pPr>
        <w:widowControl/>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6.供应商应当书面澄清、说明或者更正；</w:t>
      </w:r>
    </w:p>
    <w:p>
      <w:pPr>
        <w:widowControl/>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color w:val="000000"/>
          <w:kern w:val="0"/>
          <w:sz w:val="28"/>
          <w:szCs w:val="28"/>
          <w:highlight w:val="none"/>
        </w:rPr>
        <w:t xml:space="preserve">7.在评审过程中，供应商响应文件实质性符合竞选文件要求的前提下，评审小组对响应文件中含义不明确、同类问题表述不一致或者有明显文字和计算错误的内容，应当以书面形式要求供应商作出必要的书面澄清、说明或者更正，并给予供应商必要的反馈时间。 </w:t>
      </w:r>
    </w:p>
    <w:p>
      <w:pPr>
        <w:spacing w:line="360" w:lineRule="auto"/>
        <w:rPr>
          <w:rFonts w:ascii="仿宋" w:hAnsi="仿宋" w:eastAsia="仿宋" w:cs="仿宋"/>
          <w:sz w:val="28"/>
          <w:szCs w:val="28"/>
          <w:highlight w:val="none"/>
        </w:rPr>
        <w:sectPr>
          <w:footerReference r:id="rId3" w:type="default"/>
          <w:pgSz w:w="11906" w:h="16838"/>
          <w:pgMar w:top="1440" w:right="1803" w:bottom="1440" w:left="1803" w:header="0" w:footer="567" w:gutter="0"/>
          <w:pgNumType w:start="1"/>
          <w:cols w:space="720" w:num="1"/>
          <w:docGrid w:linePitch="312" w:charSpace="0"/>
        </w:sectPr>
      </w:pPr>
    </w:p>
    <w:p>
      <w:pPr>
        <w:numPr>
          <w:ilvl w:val="0"/>
          <w:numId w:val="1"/>
        </w:numPr>
        <w:spacing w:line="360" w:lineRule="auto"/>
        <w:jc w:val="center"/>
        <w:outlineLvl w:val="0"/>
        <w:rPr>
          <w:rFonts w:ascii="仿宋" w:hAnsi="仿宋" w:eastAsia="仿宋" w:cs="仿宋"/>
          <w:b/>
          <w:bCs/>
          <w:sz w:val="28"/>
          <w:szCs w:val="28"/>
          <w:highlight w:val="none"/>
        </w:rPr>
      </w:pPr>
      <w:bookmarkStart w:id="2" w:name="_Toc11090"/>
      <w:r>
        <w:rPr>
          <w:rFonts w:hint="eastAsia" w:ascii="仿宋" w:hAnsi="仿宋" w:eastAsia="仿宋" w:cs="仿宋"/>
          <w:b/>
          <w:bCs/>
          <w:sz w:val="28"/>
          <w:szCs w:val="28"/>
          <w:highlight w:val="none"/>
        </w:rPr>
        <w:t>资格要求证明材料</w:t>
      </w:r>
      <w:bookmarkEnd w:id="2"/>
    </w:p>
    <w:p>
      <w:pPr>
        <w:numPr>
          <w:ilvl w:val="0"/>
          <w:numId w:val="4"/>
        </w:numPr>
        <w:tabs>
          <w:tab w:val="left" w:pos="1134"/>
        </w:tabs>
        <w:spacing w:line="360" w:lineRule="auto"/>
        <w:jc w:val="left"/>
        <w:rPr>
          <w:rFonts w:ascii="仿宋" w:hAnsi="仿宋" w:eastAsia="仿宋" w:cs="仿宋"/>
          <w:sz w:val="28"/>
          <w:szCs w:val="28"/>
          <w:highlight w:val="none"/>
        </w:rPr>
      </w:pPr>
      <w:r>
        <w:rPr>
          <w:rFonts w:hint="eastAsia" w:ascii="仿宋" w:hAnsi="仿宋" w:eastAsia="仿宋" w:cs="仿宋"/>
          <w:b/>
          <w:bCs/>
          <w:sz w:val="28"/>
          <w:szCs w:val="28"/>
          <w:highlight w:val="none"/>
        </w:rPr>
        <w:t>供应商参加竞选应当具备的资格条件</w:t>
      </w:r>
      <w:r>
        <w:rPr>
          <w:rFonts w:hint="eastAsia" w:ascii="仿宋" w:hAnsi="仿宋" w:eastAsia="仿宋" w:cs="仿宋"/>
          <w:sz w:val="28"/>
          <w:szCs w:val="28"/>
          <w:highlight w:val="none"/>
        </w:rPr>
        <w:t>：</w:t>
      </w:r>
    </w:p>
    <w:p>
      <w:pPr>
        <w:tabs>
          <w:tab w:val="left" w:pos="1134"/>
        </w:tabs>
        <w:spacing w:line="360" w:lineRule="auto"/>
        <w:jc w:val="left"/>
        <w:rPr>
          <w:rFonts w:ascii="仿宋" w:hAnsi="仿宋" w:eastAsia="仿宋" w:cs="仿宋"/>
          <w:sz w:val="28"/>
          <w:szCs w:val="28"/>
          <w:highlight w:val="none"/>
        </w:rPr>
      </w:pPr>
      <w:r>
        <w:rPr>
          <w:rFonts w:hint="eastAsia" w:ascii="仿宋" w:hAnsi="仿宋" w:eastAsia="仿宋" w:cs="仿宋"/>
          <w:sz w:val="28"/>
          <w:szCs w:val="28"/>
          <w:highlight w:val="none"/>
        </w:rPr>
        <w:t>（一）在中华人民共和国境内注册，具有独立法人资格；</w:t>
      </w:r>
    </w:p>
    <w:p>
      <w:pPr>
        <w:spacing w:line="360" w:lineRule="auto"/>
        <w:jc w:val="left"/>
        <w:rPr>
          <w:rFonts w:ascii="仿宋" w:hAnsi="仿宋" w:eastAsia="仿宋" w:cs="仿宋"/>
          <w:sz w:val="28"/>
          <w:szCs w:val="28"/>
          <w:highlight w:val="none"/>
        </w:rPr>
      </w:pPr>
      <w:r>
        <w:rPr>
          <w:rFonts w:hint="eastAsia" w:ascii="仿宋" w:hAnsi="仿宋" w:eastAsia="仿宋" w:cs="仿宋"/>
          <w:sz w:val="28"/>
          <w:szCs w:val="28"/>
          <w:highlight w:val="none"/>
        </w:rPr>
        <w:t>（二）具有良好的商业信誉和健全的财务会计制度；</w:t>
      </w:r>
    </w:p>
    <w:p>
      <w:pPr>
        <w:spacing w:line="360" w:lineRule="auto"/>
        <w:jc w:val="left"/>
        <w:rPr>
          <w:rFonts w:ascii="仿宋" w:hAnsi="仿宋" w:eastAsia="仿宋" w:cs="仿宋"/>
          <w:sz w:val="28"/>
          <w:szCs w:val="28"/>
          <w:highlight w:val="none"/>
        </w:rPr>
      </w:pPr>
      <w:r>
        <w:rPr>
          <w:rFonts w:hint="eastAsia" w:ascii="仿宋" w:hAnsi="仿宋" w:eastAsia="仿宋" w:cs="仿宋"/>
          <w:sz w:val="28"/>
          <w:szCs w:val="28"/>
          <w:highlight w:val="none"/>
        </w:rPr>
        <w:t>（三）具备履行合同所必需的设备和专业技术能力；</w:t>
      </w:r>
    </w:p>
    <w:p>
      <w:pPr>
        <w:spacing w:line="360" w:lineRule="auto"/>
        <w:jc w:val="left"/>
        <w:rPr>
          <w:rFonts w:ascii="仿宋" w:hAnsi="仿宋" w:eastAsia="仿宋" w:cs="仿宋"/>
          <w:sz w:val="28"/>
          <w:szCs w:val="28"/>
          <w:highlight w:val="none"/>
        </w:rPr>
      </w:pPr>
      <w:r>
        <w:rPr>
          <w:rFonts w:hint="eastAsia" w:ascii="仿宋" w:hAnsi="仿宋" w:eastAsia="仿宋" w:cs="仿宋"/>
          <w:sz w:val="28"/>
          <w:szCs w:val="28"/>
          <w:highlight w:val="none"/>
        </w:rPr>
        <w:t>（四）参加采购活动前三年内，在经营活动中没有重大违法记录；</w:t>
      </w:r>
    </w:p>
    <w:p>
      <w:pPr>
        <w:pStyle w:val="2"/>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（五）本项目不接受联合体竞选</w:t>
      </w:r>
      <w:r>
        <w:rPr>
          <w:rFonts w:hint="eastAsia" w:ascii="仿宋" w:hAnsi="仿宋" w:eastAsia="仿宋" w:cs="仿宋"/>
          <w:b/>
          <w:bCs/>
          <w:sz w:val="28"/>
          <w:szCs w:val="28"/>
          <w:highlight w:val="none"/>
        </w:rPr>
        <w:t>；</w:t>
      </w:r>
    </w:p>
    <w:p>
      <w:pPr>
        <w:pStyle w:val="2"/>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（六）本项目规定的其他要求：</w:t>
      </w:r>
    </w:p>
    <w:p>
      <w:pPr>
        <w:numPr>
          <w:ilvl w:val="0"/>
          <w:numId w:val="5"/>
        </w:numPr>
        <w:tabs>
          <w:tab w:val="left" w:pos="1134"/>
        </w:tabs>
        <w:spacing w:line="360" w:lineRule="auto"/>
        <w:ind w:left="420"/>
        <w:jc w:val="left"/>
        <w:rPr>
          <w:rFonts w:ascii="仿宋" w:hAnsi="仿宋" w:eastAsia="仿宋" w:cs="仿宋"/>
          <w:sz w:val="28"/>
          <w:szCs w:val="28"/>
          <w:highlight w:val="none"/>
        </w:rPr>
      </w:pPr>
      <w:r>
        <w:rPr>
          <w:rFonts w:hint="eastAsia" w:ascii="仿宋" w:hAnsi="仿宋" w:eastAsia="仿宋" w:cs="仿宋"/>
          <w:sz w:val="28"/>
          <w:szCs w:val="28"/>
          <w:highlight w:val="none"/>
        </w:rPr>
        <w:t>法定代表人授权委托书和身份证复印件；</w:t>
      </w:r>
    </w:p>
    <w:p>
      <w:pPr>
        <w:tabs>
          <w:tab w:val="left" w:pos="1134"/>
        </w:tabs>
        <w:spacing w:line="360" w:lineRule="auto"/>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响应文件中提供的文件、证照须真实、有效，如发现响应文件中存在造假行为，则视为无效响应。</w:t>
      </w:r>
    </w:p>
    <w:p>
      <w:pPr>
        <w:spacing w:line="360" w:lineRule="auto"/>
        <w:jc w:val="center"/>
        <w:rPr>
          <w:rFonts w:ascii="仿宋" w:hAnsi="仿宋" w:eastAsia="仿宋" w:cs="仿宋"/>
          <w:b/>
          <w:bCs/>
          <w:sz w:val="28"/>
          <w:szCs w:val="28"/>
          <w:highlight w:val="none"/>
        </w:rPr>
      </w:pPr>
    </w:p>
    <w:p>
      <w:pPr>
        <w:pStyle w:val="2"/>
        <w:rPr>
          <w:rFonts w:ascii="仿宋" w:hAnsi="仿宋" w:eastAsia="仿宋" w:cs="仿宋"/>
          <w:b/>
          <w:bCs/>
          <w:sz w:val="28"/>
          <w:szCs w:val="28"/>
          <w:highlight w:val="none"/>
        </w:rPr>
      </w:pPr>
    </w:p>
    <w:p>
      <w:pPr>
        <w:rPr>
          <w:rFonts w:ascii="仿宋" w:hAnsi="仿宋" w:eastAsia="仿宋" w:cs="仿宋"/>
          <w:b/>
          <w:bCs/>
          <w:sz w:val="28"/>
          <w:szCs w:val="28"/>
          <w:highlight w:val="none"/>
        </w:rPr>
      </w:pPr>
    </w:p>
    <w:p>
      <w:pPr>
        <w:pStyle w:val="2"/>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3"/>
        <w:ind w:firstLine="210"/>
        <w:rPr>
          <w:highlight w:val="none"/>
        </w:rPr>
      </w:pPr>
    </w:p>
    <w:p>
      <w:pPr>
        <w:pStyle w:val="2"/>
        <w:rPr>
          <w:rFonts w:ascii="仿宋" w:hAnsi="仿宋" w:eastAsia="仿宋" w:cs="仿宋"/>
          <w:b/>
          <w:bCs/>
          <w:sz w:val="28"/>
          <w:szCs w:val="28"/>
          <w:highlight w:val="none"/>
        </w:rPr>
      </w:pPr>
    </w:p>
    <w:p>
      <w:pPr>
        <w:rPr>
          <w:rFonts w:ascii="仿宋" w:hAnsi="仿宋" w:eastAsia="仿宋" w:cs="仿宋"/>
          <w:b/>
          <w:bCs/>
          <w:sz w:val="28"/>
          <w:szCs w:val="28"/>
          <w:highlight w:val="none"/>
        </w:rPr>
      </w:pPr>
    </w:p>
    <w:p>
      <w:pPr>
        <w:pStyle w:val="2"/>
        <w:rPr>
          <w:rFonts w:ascii="仿宋" w:hAnsi="仿宋" w:eastAsia="仿宋" w:cs="仿宋"/>
          <w:highlight w:val="none"/>
        </w:rPr>
      </w:pPr>
    </w:p>
    <w:p>
      <w:pPr>
        <w:numPr>
          <w:ilvl w:val="0"/>
          <w:numId w:val="1"/>
        </w:numPr>
        <w:spacing w:line="360" w:lineRule="auto"/>
        <w:jc w:val="center"/>
        <w:outlineLvl w:val="0"/>
        <w:rPr>
          <w:rFonts w:ascii="仿宋" w:hAnsi="仿宋" w:eastAsia="仿宋" w:cs="仿宋"/>
          <w:b/>
          <w:bCs/>
          <w:sz w:val="28"/>
          <w:szCs w:val="28"/>
          <w:highlight w:val="none"/>
        </w:rPr>
      </w:pPr>
      <w:bookmarkStart w:id="3" w:name="_Toc27566"/>
      <w:bookmarkStart w:id="4" w:name="_Toc16114"/>
      <w:r>
        <w:rPr>
          <w:rFonts w:hint="eastAsia" w:ascii="仿宋" w:hAnsi="仿宋" w:eastAsia="仿宋" w:cs="仿宋"/>
          <w:b/>
          <w:bCs/>
          <w:sz w:val="28"/>
          <w:szCs w:val="28"/>
          <w:highlight w:val="none"/>
        </w:rPr>
        <w:t>采购项目技术、服务要求及其他商务要求</w:t>
      </w:r>
      <w:bookmarkEnd w:id="3"/>
      <w:bookmarkEnd w:id="4"/>
    </w:p>
    <w:p>
      <w:pPr>
        <w:numPr>
          <w:ilvl w:val="0"/>
          <w:numId w:val="6"/>
        </w:numPr>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技术要求 </w:t>
      </w:r>
    </w:p>
    <w:tbl>
      <w:tblPr>
        <w:tblStyle w:val="19"/>
        <w:tblW w:w="9519" w:type="dxa"/>
        <w:jc w:val="center"/>
        <w:tblInd w:w="0" w:type="dxa"/>
        <w:tblLayout w:type="fixed"/>
        <w:tblCellMar>
          <w:top w:w="0" w:type="dxa"/>
          <w:left w:w="108" w:type="dxa"/>
          <w:bottom w:w="0" w:type="dxa"/>
          <w:right w:w="108" w:type="dxa"/>
        </w:tblCellMar>
      </w:tblPr>
      <w:tblGrid>
        <w:gridCol w:w="822"/>
        <w:gridCol w:w="1235"/>
        <w:gridCol w:w="7462"/>
      </w:tblGrid>
      <w:tr>
        <w:tblPrEx>
          <w:tblLayout w:type="fixed"/>
          <w:tblCellMar>
            <w:top w:w="0" w:type="dxa"/>
            <w:left w:w="108" w:type="dxa"/>
            <w:bottom w:w="0" w:type="dxa"/>
            <w:right w:w="108" w:type="dxa"/>
          </w:tblCellMar>
        </w:tblPrEx>
        <w:trPr>
          <w:trHeight w:val="525"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序号</w:t>
            </w:r>
          </w:p>
        </w:tc>
        <w:tc>
          <w:tcPr>
            <w:tcW w:w="12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名称</w:t>
            </w:r>
          </w:p>
        </w:tc>
        <w:tc>
          <w:tcPr>
            <w:tcW w:w="74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主要技术参数</w:t>
            </w:r>
          </w:p>
        </w:tc>
      </w:tr>
      <w:tr>
        <w:tblPrEx>
          <w:tblLayout w:type="fixed"/>
          <w:tblCellMar>
            <w:top w:w="0" w:type="dxa"/>
            <w:left w:w="108" w:type="dxa"/>
            <w:bottom w:w="0" w:type="dxa"/>
            <w:right w:w="108" w:type="dxa"/>
          </w:tblCellMar>
        </w:tblPrEx>
        <w:trPr>
          <w:trHeight w:val="3645" w:hRule="atLeast"/>
          <w:jc w:val="center"/>
        </w:trPr>
        <w:tc>
          <w:tcPr>
            <w:tcW w:w="8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1</w:t>
            </w:r>
          </w:p>
        </w:tc>
        <w:tc>
          <w:tcPr>
            <w:tcW w:w="12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施划标线</w:t>
            </w:r>
          </w:p>
        </w:tc>
        <w:tc>
          <w:tcPr>
            <w:tcW w:w="7462"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宋体"/>
                <w:color w:val="000000"/>
                <w:kern w:val="0"/>
                <w:sz w:val="28"/>
                <w:szCs w:val="28"/>
                <w:highlight w:val="none"/>
                <w:lang w:eastAsia="zh-CN"/>
              </w:rPr>
            </w:pPr>
            <w:r>
              <w:rPr>
                <w:rFonts w:hint="eastAsia" w:ascii="仿宋" w:hAnsi="仿宋" w:eastAsia="仿宋" w:cs="宋体"/>
                <w:color w:val="000000"/>
                <w:kern w:val="0"/>
                <w:sz w:val="28"/>
                <w:szCs w:val="28"/>
                <w:highlight w:val="none"/>
              </w:rPr>
              <w:t>（1）正常使用期间，标线的逆反射亮度系数满足夜间视认要求。一般情况下，白色反光标线的逆反射亮度系数不低于80 mcd·m-2·1x-1，黄色反光标线的逆反射亮度系数不低于 50 mcd·m-2·1x-1。</w:t>
            </w:r>
          </w:p>
          <w:p>
            <w:pPr>
              <w:widowControl/>
              <w:jc w:val="left"/>
              <w:rPr>
                <w:rFonts w:hint="eastAsia" w:ascii="仿宋" w:hAnsi="仿宋" w:eastAsia="仿宋" w:cs="宋体"/>
                <w:color w:val="000000"/>
                <w:kern w:val="0"/>
                <w:sz w:val="28"/>
                <w:szCs w:val="28"/>
                <w:highlight w:val="none"/>
                <w:lang w:eastAsia="zh-CN"/>
              </w:rPr>
            </w:pPr>
            <w:r>
              <w:rPr>
                <w:rFonts w:hint="eastAsia" w:ascii="仿宋" w:hAnsi="仿宋" w:eastAsia="仿宋" w:cs="宋体"/>
                <w:color w:val="000000"/>
                <w:kern w:val="0"/>
                <w:sz w:val="28"/>
                <w:szCs w:val="28"/>
                <w:highlight w:val="none"/>
              </w:rPr>
              <w:t>（2）新划标线的初始逆反射亮度系数符合GB/T 21383的规定，白色反光标线的逆反射亮度系数不低于 150mcd·m-2·1x-1，黄色反光标线的逆反射亮度系数不低于 100mcd·m-2·1x-1。</w:t>
            </w:r>
          </w:p>
          <w:p>
            <w:pPr>
              <w:widowControl/>
              <w:jc w:val="left"/>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（3） 标线具备湿状态下的逆反射性能，在雨夜具有良好的视认效果。</w:t>
            </w:r>
          </w:p>
        </w:tc>
      </w:tr>
      <w:tr>
        <w:tblPrEx>
          <w:tblLayout w:type="fixed"/>
          <w:tblCellMar>
            <w:top w:w="0" w:type="dxa"/>
            <w:left w:w="108" w:type="dxa"/>
            <w:bottom w:w="0" w:type="dxa"/>
            <w:right w:w="108" w:type="dxa"/>
          </w:tblCellMar>
        </w:tblPrEx>
        <w:trPr>
          <w:trHeight w:val="765" w:hRule="atLeast"/>
          <w:jc w:val="center"/>
        </w:trPr>
        <w:tc>
          <w:tcPr>
            <w:tcW w:w="8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w:t>
            </w:r>
          </w:p>
        </w:tc>
        <w:tc>
          <w:tcPr>
            <w:tcW w:w="12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清洗标线</w:t>
            </w:r>
          </w:p>
        </w:tc>
        <w:tc>
          <w:tcPr>
            <w:tcW w:w="7462"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铣刨清除法，利用铣刨刀片与地面接触进行路面铣刨作业</w:t>
            </w:r>
          </w:p>
        </w:tc>
      </w:tr>
      <w:tr>
        <w:tblPrEx>
          <w:tblLayout w:type="fixed"/>
          <w:tblCellMar>
            <w:top w:w="0" w:type="dxa"/>
            <w:left w:w="108" w:type="dxa"/>
            <w:bottom w:w="0" w:type="dxa"/>
            <w:right w:w="108" w:type="dxa"/>
          </w:tblCellMar>
        </w:tblPrEx>
        <w:trPr>
          <w:trHeight w:val="19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3</w:t>
            </w:r>
          </w:p>
        </w:tc>
        <w:tc>
          <w:tcPr>
            <w:tcW w:w="12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标志牌（含立杆）</w:t>
            </w:r>
          </w:p>
        </w:tc>
        <w:tc>
          <w:tcPr>
            <w:tcW w:w="746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材质：铝塑板，厚度：1.2mm，规格：圆型牌，反光膜级别：高强级；立杆钢材材质选用优质国际标注低硅低碳高强度Q235，尺寸规格直径90*3*3500，预留设备支架。底部法兰厚度≥14mm，抗风能力强、强度高、承载大。</w:t>
            </w:r>
          </w:p>
        </w:tc>
      </w:tr>
    </w:tbl>
    <w:p>
      <w:pPr>
        <w:pStyle w:val="2"/>
        <w:rPr>
          <w:highlight w:val="none"/>
        </w:rPr>
      </w:pPr>
    </w:p>
    <w:p>
      <w:pPr>
        <w:numPr>
          <w:ilvl w:val="0"/>
          <w:numId w:val="6"/>
        </w:numPr>
        <w:spacing w:line="360" w:lineRule="auto"/>
        <w:jc w:val="left"/>
        <w:rPr>
          <w:highlight w:val="none"/>
        </w:rPr>
      </w:pPr>
      <w:r>
        <w:rPr>
          <w:rFonts w:hint="eastAsia" w:ascii="仿宋" w:hAnsi="仿宋" w:eastAsia="仿宋" w:cs="仿宋"/>
          <w:b/>
          <w:bCs/>
          <w:sz w:val="28"/>
          <w:szCs w:val="28"/>
          <w:highlight w:val="none"/>
        </w:rPr>
        <w:t>商务要求</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1.交货期为合同签订后30 天内，具体交货时间可由双方在合同中约定；</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2.交货地点：内江市第一人民医院或采购合同中约定的指定地点；</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3.免费送货上门、安装、调试，并试运行；</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4.质保期为</w:t>
      </w:r>
      <w:r>
        <w:rPr>
          <w:rFonts w:hint="eastAsia" w:ascii="仿宋" w:hAnsi="仿宋" w:eastAsia="仿宋" w:cs="仿宋"/>
          <w:sz w:val="28"/>
          <w:szCs w:val="28"/>
          <w:highlight w:val="none"/>
          <w:lang w:val="en-US" w:eastAsia="zh-CN"/>
        </w:rPr>
        <w:t>12个月，自甲方验收合格之日起开始计算</w:t>
      </w:r>
      <w:r>
        <w:rPr>
          <w:rFonts w:hint="eastAsia" w:ascii="仿宋" w:hAnsi="仿宋" w:eastAsia="仿宋" w:cs="仿宋"/>
          <w:sz w:val="28"/>
          <w:szCs w:val="28"/>
          <w:highlight w:val="none"/>
        </w:rPr>
        <w:t>；</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5.质保期内出现质量问题，中选供应商在接到通知后应在不超过24小时内响应，售后人员应在不超过48 小时内响应到场，并在随后不超过48小时内完成维修或者更换，并承担修理调换的费用；</w:t>
      </w:r>
    </w:p>
    <w:p>
      <w:pPr>
        <w:pStyle w:val="2"/>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6.中选供应商须指派专人负责与采购人联系售后服务事；</w:t>
      </w:r>
    </w:p>
    <w:p>
      <w:pPr>
        <w:pStyle w:val="47"/>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560" w:firstLineChars="200"/>
        <w:jc w:val="both"/>
        <w:textAlignment w:val="auto"/>
        <w:rPr>
          <w:rFonts w:ascii="仿宋" w:hAnsi="仿宋" w:eastAsia="仿宋" w:cs="仿宋"/>
          <w:sz w:val="28"/>
          <w:szCs w:val="28"/>
          <w:highlight w:val="none"/>
        </w:rPr>
        <w:sectPr>
          <w:pgSz w:w="11906" w:h="16838"/>
          <w:pgMar w:top="720" w:right="720" w:bottom="720" w:left="720" w:header="0" w:footer="567" w:gutter="0"/>
          <w:cols w:space="720" w:num="1"/>
          <w:docGrid w:linePitch="312" w:charSpace="0"/>
        </w:sectPr>
      </w:pPr>
      <w:r>
        <w:rPr>
          <w:rFonts w:hint="eastAsia" w:ascii="仿宋" w:hAnsi="仿宋" w:eastAsia="仿宋" w:cs="仿宋"/>
          <w:sz w:val="28"/>
          <w:szCs w:val="28"/>
          <w:highlight w:val="none"/>
        </w:rPr>
        <w:t>7.结算时间和结算方式：验收合格之日起，甲方凭</w:t>
      </w:r>
      <w:r>
        <w:rPr>
          <w:rFonts w:hint="eastAsia" w:ascii="仿宋" w:hAnsi="仿宋" w:eastAsia="仿宋" w:cs="仿宋"/>
          <w:sz w:val="28"/>
          <w:szCs w:val="28"/>
          <w:highlight w:val="none"/>
          <w:lang w:val="en-US" w:eastAsia="zh-CN"/>
        </w:rPr>
        <w:t>乙方开具的合法有效完整的完税发票及</w:t>
      </w:r>
      <w:r>
        <w:rPr>
          <w:rFonts w:hint="eastAsia" w:ascii="仿宋" w:hAnsi="仿宋" w:eastAsia="仿宋" w:cs="仿宋"/>
          <w:sz w:val="28"/>
          <w:szCs w:val="28"/>
          <w:highlight w:val="none"/>
        </w:rPr>
        <w:t>验收</w:t>
      </w:r>
      <w:r>
        <w:rPr>
          <w:rFonts w:hint="eastAsia" w:ascii="仿宋" w:hAnsi="仿宋" w:eastAsia="仿宋" w:cs="仿宋"/>
          <w:sz w:val="28"/>
          <w:szCs w:val="28"/>
          <w:highlight w:val="none"/>
          <w:lang w:val="en-US" w:eastAsia="zh-CN"/>
        </w:rPr>
        <w:t>单据</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日内向乙方支付合同</w:t>
      </w:r>
      <w:r>
        <w:rPr>
          <w:rFonts w:hint="eastAsia" w:ascii="仿宋" w:hAnsi="仿宋" w:eastAsia="仿宋" w:cs="仿宋"/>
          <w:sz w:val="28"/>
          <w:szCs w:val="28"/>
          <w:highlight w:val="none"/>
          <w:lang w:val="en-US" w:eastAsia="zh-CN"/>
        </w:rPr>
        <w:t>价款的97</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剩余合同</w:t>
      </w:r>
      <w:r>
        <w:rPr>
          <w:rFonts w:hint="eastAsia" w:ascii="仿宋" w:hAnsi="仿宋" w:eastAsia="仿宋" w:cs="仿宋"/>
          <w:sz w:val="28"/>
          <w:szCs w:val="28"/>
          <w:highlight w:val="none"/>
          <w:lang w:eastAsia="zh-CN"/>
        </w:rPr>
        <w:t>金额的3%</w:t>
      </w: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lang w:eastAsia="zh-CN"/>
        </w:rPr>
        <w:t>质保期满后</w:t>
      </w:r>
      <w:r>
        <w:rPr>
          <w:rFonts w:hint="eastAsia" w:ascii="仿宋" w:hAnsi="仿宋" w:eastAsia="仿宋" w:cs="仿宋"/>
          <w:sz w:val="28"/>
          <w:szCs w:val="28"/>
          <w:highlight w:val="none"/>
          <w:lang w:val="en-US" w:eastAsia="zh-CN"/>
        </w:rPr>
        <w:t>30日内</w:t>
      </w:r>
      <w:r>
        <w:rPr>
          <w:rFonts w:hint="eastAsia" w:ascii="仿宋" w:hAnsi="仿宋" w:eastAsia="仿宋" w:cs="仿宋"/>
          <w:sz w:val="28"/>
          <w:szCs w:val="28"/>
          <w:highlight w:val="none"/>
          <w:lang w:eastAsia="zh-CN"/>
        </w:rPr>
        <w:t>无息</w:t>
      </w:r>
      <w:r>
        <w:rPr>
          <w:rFonts w:hint="eastAsia" w:ascii="仿宋" w:hAnsi="仿宋" w:eastAsia="仿宋" w:cs="仿宋"/>
          <w:sz w:val="28"/>
          <w:szCs w:val="28"/>
          <w:highlight w:val="none"/>
          <w:lang w:val="en-US" w:eastAsia="zh-CN"/>
        </w:rPr>
        <w:t>支付</w:t>
      </w:r>
      <w:r>
        <w:rPr>
          <w:rFonts w:hint="default" w:ascii="仿宋" w:hAnsi="仿宋" w:eastAsia="仿宋" w:cs="仿宋"/>
          <w:sz w:val="28"/>
          <w:szCs w:val="28"/>
          <w:highlight w:val="none"/>
        </w:rPr>
        <w:t>。</w:t>
      </w:r>
    </w:p>
    <w:p>
      <w:pPr>
        <w:numPr>
          <w:ilvl w:val="0"/>
          <w:numId w:val="1"/>
        </w:numPr>
        <w:spacing w:line="360" w:lineRule="auto"/>
        <w:jc w:val="center"/>
        <w:outlineLvl w:val="0"/>
        <w:rPr>
          <w:rFonts w:ascii="仿宋" w:hAnsi="仿宋" w:eastAsia="仿宋" w:cs="仿宋"/>
          <w:b/>
          <w:bCs/>
          <w:sz w:val="28"/>
          <w:szCs w:val="28"/>
          <w:highlight w:val="none"/>
        </w:rPr>
      </w:pPr>
      <w:bookmarkStart w:id="5" w:name="_Toc4221"/>
      <w:r>
        <w:rPr>
          <w:rFonts w:hint="eastAsia" w:ascii="仿宋" w:hAnsi="仿宋" w:eastAsia="仿宋" w:cs="仿宋"/>
          <w:b/>
          <w:bCs/>
          <w:sz w:val="28"/>
          <w:szCs w:val="28"/>
          <w:highlight w:val="none"/>
        </w:rPr>
        <w:t>评分标准</w:t>
      </w:r>
      <w:bookmarkEnd w:id="5"/>
    </w:p>
    <w:tbl>
      <w:tblPr>
        <w:tblStyle w:val="19"/>
        <w:tblW w:w="99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3"/>
        <w:gridCol w:w="1294"/>
        <w:gridCol w:w="836"/>
        <w:gridCol w:w="7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70" w:hRule="atLeast"/>
          <w:jc w:val="center"/>
        </w:trPr>
        <w:tc>
          <w:tcPr>
            <w:tcW w:w="773" w:type="dxa"/>
            <w:vAlign w:val="center"/>
          </w:tcPr>
          <w:p>
            <w:pPr>
              <w:widowControl/>
              <w:jc w:val="center"/>
              <w:textAlignment w:val="center"/>
              <w:rPr>
                <w:rFonts w:ascii="仿宋" w:hAnsi="仿宋" w:eastAsia="仿宋" w:cs="宋体"/>
                <w:b/>
                <w:color w:val="000000"/>
                <w:sz w:val="24"/>
                <w:highlight w:val="none"/>
              </w:rPr>
            </w:pPr>
            <w:r>
              <w:rPr>
                <w:rFonts w:hint="eastAsia" w:ascii="仿宋" w:hAnsi="仿宋" w:eastAsia="仿宋" w:cs="宋体"/>
                <w:b/>
                <w:color w:val="000000"/>
                <w:kern w:val="0"/>
                <w:sz w:val="24"/>
                <w:highlight w:val="none"/>
              </w:rPr>
              <w:t>序号</w:t>
            </w:r>
          </w:p>
        </w:tc>
        <w:tc>
          <w:tcPr>
            <w:tcW w:w="1294" w:type="dxa"/>
            <w:vAlign w:val="center"/>
          </w:tcPr>
          <w:p>
            <w:pPr>
              <w:widowControl/>
              <w:jc w:val="center"/>
              <w:textAlignment w:val="center"/>
              <w:rPr>
                <w:rFonts w:ascii="仿宋" w:hAnsi="仿宋" w:eastAsia="仿宋" w:cs="宋体"/>
                <w:b/>
                <w:color w:val="000000"/>
                <w:sz w:val="24"/>
                <w:highlight w:val="none"/>
              </w:rPr>
            </w:pPr>
            <w:r>
              <w:rPr>
                <w:rFonts w:hint="eastAsia" w:ascii="仿宋" w:hAnsi="仿宋" w:eastAsia="仿宋" w:cs="宋体"/>
                <w:b/>
                <w:color w:val="000000"/>
                <w:kern w:val="0"/>
                <w:sz w:val="24"/>
                <w:highlight w:val="none"/>
              </w:rPr>
              <w:t>评分因素</w:t>
            </w:r>
          </w:p>
        </w:tc>
        <w:tc>
          <w:tcPr>
            <w:tcW w:w="836" w:type="dxa"/>
            <w:vAlign w:val="center"/>
          </w:tcPr>
          <w:p>
            <w:pPr>
              <w:widowControl/>
              <w:jc w:val="center"/>
              <w:textAlignment w:val="center"/>
              <w:rPr>
                <w:rFonts w:ascii="仿宋" w:hAnsi="仿宋" w:eastAsia="仿宋" w:cs="宋体"/>
                <w:b/>
                <w:color w:val="000000"/>
                <w:sz w:val="24"/>
                <w:highlight w:val="none"/>
              </w:rPr>
            </w:pPr>
            <w:r>
              <w:rPr>
                <w:rFonts w:hint="eastAsia" w:ascii="仿宋" w:hAnsi="仿宋" w:eastAsia="仿宋" w:cs="宋体"/>
                <w:b/>
                <w:color w:val="000000"/>
                <w:kern w:val="0"/>
                <w:sz w:val="24"/>
                <w:highlight w:val="none"/>
              </w:rPr>
              <w:t>分值</w:t>
            </w:r>
          </w:p>
        </w:tc>
        <w:tc>
          <w:tcPr>
            <w:tcW w:w="7020" w:type="dxa"/>
            <w:vAlign w:val="center"/>
          </w:tcPr>
          <w:p>
            <w:pPr>
              <w:widowControl/>
              <w:jc w:val="center"/>
              <w:textAlignment w:val="center"/>
              <w:rPr>
                <w:rFonts w:ascii="仿宋" w:hAnsi="仿宋" w:eastAsia="仿宋" w:cs="宋体"/>
                <w:b/>
                <w:color w:val="000000"/>
                <w:sz w:val="24"/>
                <w:highlight w:val="none"/>
              </w:rPr>
            </w:pPr>
            <w:r>
              <w:rPr>
                <w:rFonts w:hint="eastAsia" w:ascii="仿宋" w:hAnsi="仿宋" w:eastAsia="仿宋" w:cs="宋体"/>
                <w:b/>
                <w:color w:val="000000"/>
                <w:kern w:val="0"/>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0" w:hRule="atLeast"/>
          <w:jc w:val="center"/>
        </w:trPr>
        <w:tc>
          <w:tcPr>
            <w:tcW w:w="773" w:type="dxa"/>
            <w:vAlign w:val="center"/>
          </w:tcPr>
          <w:p>
            <w:pPr>
              <w:widowControl/>
              <w:jc w:val="center"/>
              <w:textAlignment w:val="center"/>
              <w:rPr>
                <w:rFonts w:ascii="仿宋" w:hAnsi="仿宋" w:eastAsia="仿宋" w:cs="宋体"/>
                <w:color w:val="000000"/>
                <w:sz w:val="24"/>
                <w:highlight w:val="none"/>
              </w:rPr>
            </w:pPr>
            <w:r>
              <w:rPr>
                <w:rFonts w:ascii="仿宋" w:hAnsi="仿宋" w:eastAsia="仿宋" w:cs="宋体"/>
                <w:color w:val="000000"/>
                <w:kern w:val="0"/>
                <w:sz w:val="24"/>
                <w:highlight w:val="none"/>
              </w:rPr>
              <w:t>1</w:t>
            </w:r>
          </w:p>
        </w:tc>
        <w:tc>
          <w:tcPr>
            <w:tcW w:w="1294" w:type="dxa"/>
            <w:vAlign w:val="center"/>
          </w:tcPr>
          <w:p>
            <w:pPr>
              <w:widowControl/>
              <w:jc w:val="center"/>
              <w:textAlignment w:val="center"/>
              <w:rPr>
                <w:rFonts w:ascii="仿宋" w:hAnsi="仿宋" w:eastAsia="仿宋" w:cs="宋体"/>
                <w:sz w:val="24"/>
                <w:highlight w:val="none"/>
              </w:rPr>
            </w:pPr>
            <w:r>
              <w:rPr>
                <w:rFonts w:hint="eastAsia" w:ascii="仿宋" w:hAnsi="仿宋" w:eastAsia="仿宋" w:cs="宋体"/>
                <w:kern w:val="0"/>
                <w:sz w:val="24"/>
                <w:highlight w:val="none"/>
              </w:rPr>
              <w:t>报价</w:t>
            </w:r>
          </w:p>
        </w:tc>
        <w:tc>
          <w:tcPr>
            <w:tcW w:w="836" w:type="dxa"/>
            <w:vAlign w:val="center"/>
          </w:tcPr>
          <w:p>
            <w:pPr>
              <w:widowControl/>
              <w:jc w:val="center"/>
              <w:textAlignment w:val="center"/>
              <w:rPr>
                <w:rFonts w:ascii="仿宋" w:hAnsi="仿宋" w:eastAsia="仿宋" w:cs="宋体"/>
                <w:sz w:val="24"/>
                <w:highlight w:val="none"/>
              </w:rPr>
            </w:pPr>
            <w:r>
              <w:rPr>
                <w:rFonts w:hint="eastAsia" w:ascii="仿宋" w:hAnsi="仿宋" w:eastAsia="仿宋" w:cs="宋体"/>
                <w:sz w:val="24"/>
                <w:highlight w:val="none"/>
              </w:rPr>
              <w:t>60分</w:t>
            </w:r>
          </w:p>
        </w:tc>
        <w:tc>
          <w:tcPr>
            <w:tcW w:w="7020" w:type="dxa"/>
            <w:vAlign w:val="center"/>
          </w:tcPr>
          <w:p>
            <w:pPr>
              <w:rPr>
                <w:rFonts w:ascii="仿宋" w:hAnsi="仿宋" w:eastAsia="仿宋" w:cs="宋体"/>
                <w:sz w:val="24"/>
                <w:highlight w:val="none"/>
              </w:rPr>
            </w:pPr>
            <w:r>
              <w:rPr>
                <w:rFonts w:hint="eastAsia" w:ascii="仿宋" w:hAnsi="仿宋" w:eastAsia="仿宋" w:cs="宋体"/>
                <w:kern w:val="0"/>
                <w:sz w:val="24"/>
                <w:highlight w:val="none"/>
              </w:rPr>
              <w:t>经评审的有效最低报价作为评审基准价，其价格分为满分。其他供应商的价格分统一按照下列公式计算：报价得分=(评审基准价／比选报价)×</w:t>
            </w:r>
            <w:r>
              <w:rPr>
                <w:rFonts w:hint="eastAsia" w:ascii="仿宋" w:hAnsi="仿宋" w:eastAsia="仿宋" w:cs="宋体"/>
                <w:sz w:val="24"/>
                <w:highlight w:val="none"/>
              </w:rPr>
              <w:t>60×100%</w:t>
            </w:r>
            <w:r>
              <w:rPr>
                <w:rFonts w:hint="eastAsia" w:ascii="仿宋" w:hAnsi="仿宋" w:eastAsia="仿宋" w:cs="宋体"/>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4" w:hRule="atLeast"/>
          <w:jc w:val="center"/>
        </w:trPr>
        <w:tc>
          <w:tcPr>
            <w:tcW w:w="773" w:type="dxa"/>
            <w:vAlign w:val="center"/>
          </w:tcPr>
          <w:p>
            <w:pPr>
              <w:jc w:val="center"/>
              <w:rPr>
                <w:rFonts w:ascii="仿宋" w:hAnsi="仿宋" w:eastAsia="仿宋" w:cs="宋体"/>
                <w:color w:val="000000"/>
                <w:sz w:val="24"/>
                <w:highlight w:val="none"/>
              </w:rPr>
            </w:pPr>
            <w:r>
              <w:rPr>
                <w:rFonts w:hint="eastAsia" w:ascii="仿宋" w:hAnsi="仿宋" w:eastAsia="仿宋" w:cs="宋体"/>
                <w:color w:val="000000"/>
                <w:sz w:val="24"/>
                <w:highlight w:val="none"/>
              </w:rPr>
              <w:t>2</w:t>
            </w:r>
          </w:p>
        </w:tc>
        <w:tc>
          <w:tcPr>
            <w:tcW w:w="1294"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业绩</w:t>
            </w:r>
          </w:p>
        </w:tc>
        <w:tc>
          <w:tcPr>
            <w:tcW w:w="836"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10分</w:t>
            </w:r>
          </w:p>
        </w:tc>
        <w:tc>
          <w:tcPr>
            <w:tcW w:w="7020" w:type="dxa"/>
            <w:vAlign w:val="center"/>
          </w:tcPr>
          <w:p>
            <w:pPr>
              <w:rPr>
                <w:rFonts w:ascii="仿宋" w:hAnsi="仿宋" w:eastAsia="仿宋" w:cs="宋体"/>
                <w:kern w:val="0"/>
                <w:sz w:val="24"/>
                <w:highlight w:val="none"/>
              </w:rPr>
            </w:pPr>
            <w:r>
              <w:rPr>
                <w:rFonts w:hint="eastAsia" w:ascii="仿宋" w:hAnsi="仿宋" w:eastAsia="仿宋" w:cs="宋体"/>
                <w:kern w:val="0"/>
                <w:sz w:val="24"/>
                <w:highlight w:val="none"/>
              </w:rPr>
              <w:t>2020年1月1日以来，具有类似交安设施实施案例的，每个得5分，最多得10分。提供合同复印件。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773" w:type="dxa"/>
            <w:vAlign w:val="center"/>
          </w:tcPr>
          <w:p>
            <w:pPr>
              <w:jc w:val="center"/>
              <w:rPr>
                <w:rFonts w:ascii="仿宋" w:hAnsi="仿宋" w:eastAsia="仿宋" w:cs="宋体"/>
                <w:color w:val="000000"/>
                <w:sz w:val="24"/>
                <w:highlight w:val="none"/>
              </w:rPr>
            </w:pPr>
            <w:r>
              <w:rPr>
                <w:rFonts w:hint="eastAsia" w:ascii="仿宋" w:hAnsi="仿宋" w:eastAsia="仿宋" w:cs="宋体"/>
                <w:color w:val="000000"/>
                <w:sz w:val="24"/>
                <w:highlight w:val="none"/>
              </w:rPr>
              <w:t>3</w:t>
            </w:r>
          </w:p>
        </w:tc>
        <w:tc>
          <w:tcPr>
            <w:tcW w:w="1294"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施工方案</w:t>
            </w:r>
          </w:p>
        </w:tc>
        <w:tc>
          <w:tcPr>
            <w:tcW w:w="836"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20分</w:t>
            </w:r>
          </w:p>
        </w:tc>
        <w:tc>
          <w:tcPr>
            <w:tcW w:w="7020" w:type="dxa"/>
            <w:vAlign w:val="center"/>
          </w:tcPr>
          <w:p>
            <w:pPr>
              <w:rPr>
                <w:rFonts w:ascii="仿宋" w:hAnsi="仿宋" w:eastAsia="仿宋" w:cs="宋体"/>
                <w:kern w:val="0"/>
                <w:sz w:val="24"/>
                <w:highlight w:val="none"/>
              </w:rPr>
            </w:pPr>
            <w:r>
              <w:rPr>
                <w:rFonts w:hint="eastAsia" w:ascii="仿宋" w:hAnsi="仿宋" w:eastAsia="仿宋" w:cs="宋体"/>
                <w:kern w:val="0"/>
                <w:sz w:val="24"/>
                <w:highlight w:val="none"/>
              </w:rPr>
              <w:t>根据供应商针对本项目制定项目实施方案内容进行综合评审，方案需包括：1.前期准备工作；2.施工进度计划；3.质量保证措施；4.安全保证措施；5.应急预案。方案内容完整，有具体详细的阐述，逻辑严谨且符合项目实际所需的得 20 分；每缺失一项采购需求内容少得 4 分，每有一项内容存在缺陷或不足少得 2 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773" w:type="dxa"/>
            <w:vAlign w:val="center"/>
          </w:tcPr>
          <w:p>
            <w:pPr>
              <w:jc w:val="center"/>
              <w:rPr>
                <w:rFonts w:ascii="仿宋" w:hAnsi="仿宋" w:eastAsia="仿宋" w:cs="宋体"/>
                <w:color w:val="000000"/>
                <w:sz w:val="24"/>
                <w:highlight w:val="none"/>
              </w:rPr>
            </w:pPr>
            <w:r>
              <w:rPr>
                <w:rFonts w:hint="eastAsia" w:ascii="仿宋" w:hAnsi="仿宋" w:eastAsia="仿宋" w:cs="宋体"/>
                <w:color w:val="000000"/>
                <w:sz w:val="24"/>
                <w:highlight w:val="none"/>
              </w:rPr>
              <w:t>4</w:t>
            </w:r>
          </w:p>
        </w:tc>
        <w:tc>
          <w:tcPr>
            <w:tcW w:w="1294"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服务方案</w:t>
            </w:r>
          </w:p>
        </w:tc>
        <w:tc>
          <w:tcPr>
            <w:tcW w:w="836" w:type="dxa"/>
            <w:vAlign w:val="center"/>
          </w:tcPr>
          <w:p>
            <w:pPr>
              <w:jc w:val="center"/>
              <w:rPr>
                <w:rFonts w:ascii="仿宋" w:hAnsi="仿宋" w:eastAsia="仿宋" w:cs="宋体"/>
                <w:sz w:val="24"/>
                <w:highlight w:val="none"/>
              </w:rPr>
            </w:pPr>
            <w:r>
              <w:rPr>
                <w:rFonts w:hint="eastAsia" w:ascii="仿宋" w:hAnsi="仿宋" w:eastAsia="仿宋" w:cs="宋体"/>
                <w:sz w:val="24"/>
                <w:highlight w:val="none"/>
              </w:rPr>
              <w:t>10分</w:t>
            </w:r>
          </w:p>
        </w:tc>
        <w:tc>
          <w:tcPr>
            <w:tcW w:w="7020" w:type="dxa"/>
            <w:vAlign w:val="center"/>
          </w:tcPr>
          <w:p>
            <w:pPr>
              <w:rPr>
                <w:rFonts w:ascii="仿宋" w:hAnsi="仿宋" w:eastAsia="仿宋" w:cs="宋体"/>
                <w:kern w:val="0"/>
                <w:sz w:val="24"/>
                <w:highlight w:val="none"/>
              </w:rPr>
            </w:pPr>
            <w:r>
              <w:rPr>
                <w:rFonts w:hint="eastAsia" w:ascii="仿宋" w:hAnsi="仿宋" w:eastAsia="仿宋" w:cs="宋体"/>
                <w:kern w:val="0"/>
                <w:sz w:val="24"/>
                <w:highlight w:val="none"/>
              </w:rPr>
              <w:t>供应商需针对本项目特点拟定售后服务方案，方案需包含：1.售后服务保障计划；2.响应到场时间；3.售后服务人员配备；4.售后服务质量保证。方案内容完整，有具体详细的阐述满足本项目需求的得10 分；每缺失一项采购需求内容少得 2.5 分，每有一项内容存在缺陷或不足少得 1 分，未提供的不得分。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9923" w:type="dxa"/>
            <w:gridSpan w:val="4"/>
            <w:vAlign w:val="center"/>
          </w:tcPr>
          <w:p>
            <w:pPr>
              <w:rPr>
                <w:rFonts w:ascii="仿宋" w:hAnsi="仿宋" w:eastAsia="仿宋" w:cs="宋体"/>
                <w:strike/>
                <w:color w:val="FF0000"/>
                <w:sz w:val="24"/>
                <w:highlight w:val="none"/>
              </w:rPr>
            </w:pPr>
            <w:r>
              <w:rPr>
                <w:rFonts w:hint="eastAsia" w:ascii="仿宋" w:hAnsi="仿宋" w:eastAsia="仿宋" w:cs="宋体"/>
                <w:b/>
                <w:bCs/>
                <w:sz w:val="24"/>
                <w:highlight w:val="none"/>
              </w:rPr>
              <w:t xml:space="preserve">    注：</w:t>
            </w:r>
            <w:r>
              <w:rPr>
                <w:rFonts w:hint="eastAsia" w:ascii="仿宋" w:hAnsi="仿宋" w:eastAsia="仿宋" w:cs="宋体"/>
                <w:b/>
                <w:bCs/>
                <w:sz w:val="24"/>
                <w:highlight w:val="none"/>
              </w:rPr>
              <w:fldChar w:fldCharType="begin"/>
            </w:r>
            <w:r>
              <w:rPr>
                <w:rFonts w:hint="eastAsia" w:ascii="仿宋" w:hAnsi="仿宋" w:eastAsia="仿宋" w:cs="宋体"/>
                <w:b/>
                <w:bCs/>
                <w:sz w:val="24"/>
                <w:highlight w:val="none"/>
              </w:rPr>
              <w:instrText xml:space="preserve"> = 1 \* GB3 \* MERGEFORMAT </w:instrText>
            </w:r>
            <w:r>
              <w:rPr>
                <w:rFonts w:hint="eastAsia" w:ascii="仿宋" w:hAnsi="仿宋" w:eastAsia="仿宋" w:cs="宋体"/>
                <w:b/>
                <w:bCs/>
                <w:sz w:val="24"/>
                <w:highlight w:val="none"/>
              </w:rPr>
              <w:fldChar w:fldCharType="separate"/>
            </w:r>
            <w:r>
              <w:rPr>
                <w:rFonts w:hint="eastAsia" w:ascii="仿宋" w:hAnsi="仿宋" w:eastAsia="仿宋" w:cs="宋体"/>
                <w:b/>
                <w:bCs/>
                <w:sz w:val="24"/>
                <w:highlight w:val="none"/>
              </w:rPr>
              <w:t>①</w:t>
            </w:r>
            <w:r>
              <w:rPr>
                <w:rFonts w:hint="eastAsia" w:ascii="仿宋" w:hAnsi="仿宋" w:eastAsia="仿宋" w:cs="宋体"/>
                <w:b/>
                <w:bCs/>
                <w:sz w:val="24"/>
                <w:highlight w:val="none"/>
              </w:rPr>
              <w:fldChar w:fldCharType="end"/>
            </w:r>
            <w:r>
              <w:rPr>
                <w:rFonts w:hint="eastAsia" w:ascii="仿宋" w:hAnsi="仿宋" w:eastAsia="仿宋" w:cs="宋体"/>
                <w:b/>
                <w:bCs/>
                <w:sz w:val="24"/>
                <w:highlight w:val="none"/>
              </w:rPr>
              <w:t>评分的取值按四舍五入法，小数点后保留两位。</w:t>
            </w:r>
            <w:r>
              <w:rPr>
                <w:rFonts w:hint="eastAsia" w:ascii="仿宋" w:hAnsi="仿宋" w:eastAsia="仿宋" w:cs="宋体"/>
                <w:b/>
                <w:bCs/>
                <w:sz w:val="24"/>
                <w:highlight w:val="none"/>
              </w:rPr>
              <w:fldChar w:fldCharType="begin"/>
            </w:r>
            <w:r>
              <w:rPr>
                <w:rFonts w:hint="eastAsia" w:ascii="仿宋" w:hAnsi="仿宋" w:eastAsia="仿宋" w:cs="宋体"/>
                <w:b/>
                <w:bCs/>
                <w:sz w:val="24"/>
                <w:highlight w:val="none"/>
              </w:rPr>
              <w:instrText xml:space="preserve"> = 2 \* GB3 \* MERGEFORMAT </w:instrText>
            </w:r>
            <w:r>
              <w:rPr>
                <w:rFonts w:hint="eastAsia" w:ascii="仿宋" w:hAnsi="仿宋" w:eastAsia="仿宋" w:cs="宋体"/>
                <w:b/>
                <w:bCs/>
                <w:sz w:val="24"/>
                <w:highlight w:val="none"/>
              </w:rPr>
              <w:fldChar w:fldCharType="separate"/>
            </w:r>
            <w:r>
              <w:rPr>
                <w:rFonts w:hint="eastAsia" w:ascii="仿宋" w:hAnsi="仿宋" w:eastAsia="仿宋" w:cs="宋体"/>
                <w:b/>
                <w:bCs/>
                <w:sz w:val="24"/>
                <w:highlight w:val="none"/>
              </w:rPr>
              <w:t>②</w:t>
            </w:r>
            <w:r>
              <w:rPr>
                <w:rFonts w:hint="eastAsia" w:ascii="仿宋" w:hAnsi="仿宋" w:eastAsia="仿宋" w:cs="宋体"/>
                <w:b/>
                <w:bCs/>
                <w:sz w:val="24"/>
                <w:highlight w:val="none"/>
              </w:rPr>
              <w:fldChar w:fldCharType="end"/>
            </w:r>
            <w:r>
              <w:rPr>
                <w:rFonts w:hint="eastAsia" w:ascii="仿宋" w:hAnsi="仿宋" w:eastAsia="仿宋" w:cs="宋体"/>
                <w:b/>
                <w:bCs/>
                <w:sz w:val="24"/>
                <w:highlight w:val="none"/>
              </w:rPr>
              <w:t>本表中要求提供各类证明材料，均需加盖供应商单位公章，否则将不认可该项材料的有效性。</w:t>
            </w:r>
          </w:p>
        </w:tc>
      </w:tr>
    </w:tbl>
    <w:p>
      <w:pPr>
        <w:pStyle w:val="3"/>
        <w:tabs>
          <w:tab w:val="left" w:pos="780"/>
        </w:tabs>
        <w:ind w:firstLine="211"/>
        <w:rPr>
          <w:b/>
          <w:bCs/>
          <w:highlight w:val="none"/>
        </w:rPr>
      </w:pPr>
    </w:p>
    <w:p>
      <w:pPr>
        <w:pStyle w:val="3"/>
        <w:tabs>
          <w:tab w:val="left" w:pos="780"/>
        </w:tabs>
        <w:ind w:firstLine="211"/>
        <w:rPr>
          <w:b/>
          <w:bCs/>
          <w:highlight w:val="none"/>
        </w:rPr>
      </w:pPr>
    </w:p>
    <w:p>
      <w:pPr>
        <w:pStyle w:val="3"/>
        <w:tabs>
          <w:tab w:val="left" w:pos="780"/>
        </w:tabs>
        <w:ind w:firstLine="211"/>
        <w:rPr>
          <w:b/>
          <w:bCs/>
          <w:highlight w:val="none"/>
        </w:rPr>
      </w:pPr>
    </w:p>
    <w:p>
      <w:pPr>
        <w:pStyle w:val="42"/>
        <w:rPr>
          <w:highlight w:val="none"/>
        </w:rPr>
      </w:pPr>
    </w:p>
    <w:p>
      <w:pPr>
        <w:pStyle w:val="2"/>
        <w:rPr>
          <w:rFonts w:ascii="仿宋" w:hAnsi="仿宋" w:eastAsia="仿宋" w:cs="仿宋"/>
          <w:sz w:val="24"/>
          <w:highlight w:val="none"/>
        </w:rPr>
      </w:pPr>
    </w:p>
    <w:p>
      <w:pPr>
        <w:pStyle w:val="2"/>
        <w:rPr>
          <w:rFonts w:ascii="仿宋" w:hAnsi="仿宋" w:eastAsia="仿宋" w:cs="仿宋"/>
          <w:highlight w:val="none"/>
        </w:rPr>
      </w:pPr>
    </w:p>
    <w:p>
      <w:pPr>
        <w:rPr>
          <w:rFonts w:ascii="仿宋" w:hAnsi="仿宋" w:eastAsia="仿宋" w:cs="仿宋"/>
          <w:highlight w:val="none"/>
        </w:rPr>
      </w:pPr>
    </w:p>
    <w:p>
      <w:pPr>
        <w:pStyle w:val="2"/>
        <w:rPr>
          <w:rFonts w:ascii="仿宋" w:hAnsi="仿宋" w:eastAsia="仿宋" w:cs="仿宋"/>
          <w:highlight w:val="none"/>
        </w:rPr>
      </w:pPr>
    </w:p>
    <w:p>
      <w:pPr>
        <w:pStyle w:val="3"/>
        <w:ind w:firstLine="210"/>
        <w:rPr>
          <w:highlight w:val="none"/>
        </w:rPr>
      </w:pPr>
    </w:p>
    <w:p>
      <w:pPr>
        <w:pStyle w:val="3"/>
        <w:ind w:firstLine="210"/>
        <w:rPr>
          <w:highlight w:val="none"/>
        </w:rPr>
      </w:pPr>
    </w:p>
    <w:p>
      <w:pPr>
        <w:rPr>
          <w:rFonts w:ascii="仿宋" w:hAnsi="仿宋" w:eastAsia="仿宋" w:cs="仿宋"/>
          <w:highlight w:val="none"/>
        </w:rPr>
      </w:pPr>
    </w:p>
    <w:p>
      <w:pPr>
        <w:pStyle w:val="2"/>
        <w:rPr>
          <w:rFonts w:ascii="仿宋" w:hAnsi="仿宋" w:eastAsia="仿宋" w:cs="仿宋"/>
          <w:highlight w:val="none"/>
        </w:rPr>
      </w:pPr>
    </w:p>
    <w:p>
      <w:pPr>
        <w:rPr>
          <w:highlight w:val="none"/>
        </w:rPr>
      </w:pPr>
    </w:p>
    <w:p>
      <w:pPr>
        <w:rPr>
          <w:highlight w:val="none"/>
        </w:rPr>
      </w:pPr>
    </w:p>
    <w:p>
      <w:pPr>
        <w:pStyle w:val="2"/>
        <w:rPr>
          <w:highlight w:val="none"/>
        </w:rPr>
      </w:pPr>
    </w:p>
    <w:p>
      <w:pPr>
        <w:rPr>
          <w:highlight w:val="none"/>
        </w:rPr>
      </w:pPr>
    </w:p>
    <w:p>
      <w:pPr>
        <w:numPr>
          <w:ilvl w:val="0"/>
          <w:numId w:val="1"/>
        </w:numPr>
        <w:spacing w:line="360" w:lineRule="auto"/>
        <w:jc w:val="center"/>
        <w:outlineLvl w:val="0"/>
        <w:rPr>
          <w:rFonts w:ascii="仿宋" w:hAnsi="仿宋" w:eastAsia="仿宋" w:cs="仿宋"/>
          <w:b/>
          <w:bCs/>
          <w:sz w:val="28"/>
          <w:szCs w:val="28"/>
          <w:highlight w:val="none"/>
        </w:rPr>
      </w:pPr>
      <w:bookmarkStart w:id="6" w:name="_Toc9434"/>
      <w:r>
        <w:rPr>
          <w:rFonts w:hint="eastAsia" w:ascii="仿宋" w:hAnsi="仿宋" w:eastAsia="仿宋" w:cs="仿宋"/>
          <w:b/>
          <w:bCs/>
          <w:sz w:val="28"/>
          <w:szCs w:val="28"/>
          <w:highlight w:val="none"/>
        </w:rPr>
        <w:t>响应文件格式</w:t>
      </w:r>
      <w:bookmarkEnd w:id="6"/>
    </w:p>
    <w:p>
      <w:pPr>
        <w:widowControl/>
        <w:spacing w:line="360" w:lineRule="auto"/>
        <w:ind w:firstLine="480" w:firstLineChars="200"/>
        <w:rPr>
          <w:rFonts w:ascii="仿宋" w:hAnsi="仿宋" w:eastAsia="仿宋" w:cs="仿宋"/>
          <w:sz w:val="24"/>
          <w:highlight w:val="none"/>
        </w:rPr>
      </w:pPr>
    </w:p>
    <w:p>
      <w:pPr>
        <w:widowControl/>
        <w:spacing w:line="360" w:lineRule="auto"/>
        <w:rPr>
          <w:rFonts w:ascii="仿宋" w:hAnsi="仿宋" w:eastAsia="仿宋" w:cs="仿宋"/>
          <w:sz w:val="24"/>
          <w:highlight w:val="none"/>
        </w:rPr>
      </w:pPr>
      <w:r>
        <w:rPr>
          <w:rFonts w:hint="eastAsia" w:ascii="仿宋" w:hAnsi="仿宋" w:eastAsia="仿宋" w:cs="仿宋"/>
          <w:sz w:val="24"/>
          <w:highlight w:val="none"/>
        </w:rPr>
        <w:t>一、本部分所制响应文件格式均</w:t>
      </w:r>
      <w:r>
        <w:rPr>
          <w:rFonts w:hint="eastAsia" w:ascii="仿宋" w:hAnsi="仿宋" w:eastAsia="仿宋" w:cs="仿宋"/>
          <w:b/>
          <w:bCs/>
          <w:sz w:val="24"/>
          <w:highlight w:val="none"/>
        </w:rPr>
        <w:t>具有实质性要求</w:t>
      </w:r>
      <w:r>
        <w:rPr>
          <w:rFonts w:hint="eastAsia" w:ascii="仿宋" w:hAnsi="仿宋" w:eastAsia="仿宋" w:cs="仿宋"/>
          <w:sz w:val="24"/>
          <w:highlight w:val="none"/>
        </w:rPr>
        <w:t>，供应商响应文件相关资料和本部分所制格式不一致的，评审小组将以未按照响应文件编制要求编制予以无效竞选处理。</w:t>
      </w:r>
    </w:p>
    <w:p>
      <w:pPr>
        <w:widowControl/>
        <w:spacing w:line="360" w:lineRule="auto"/>
        <w:rPr>
          <w:rFonts w:ascii="仿宋" w:hAnsi="仿宋" w:eastAsia="仿宋" w:cs="仿宋"/>
          <w:sz w:val="24"/>
          <w:highlight w:val="none"/>
        </w:rPr>
      </w:pPr>
      <w:r>
        <w:rPr>
          <w:rFonts w:hint="eastAsia" w:ascii="仿宋" w:hAnsi="仿宋" w:eastAsia="仿宋" w:cs="仿宋"/>
          <w:sz w:val="24"/>
          <w:highlight w:val="none"/>
        </w:rPr>
        <w:t>二、本章所制响应文件格式有关表格中的备注栏，由供应商根据自身竞选情况作解释性说明，不作为必填项。</w:t>
      </w: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三、本章所制响应文件格式中需要填写的相关内容事项，可能会与本采购项目无关，在不改变响应文件原义、不影响本项目采购需求的情况下，供应商可以不予填写，但应当注明。</w:t>
      </w: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highlight w:val="none"/>
        </w:rPr>
      </w:pPr>
      <w:r>
        <w:rPr>
          <w:rFonts w:hint="eastAsia" w:ascii="仿宋" w:hAnsi="仿宋" w:eastAsia="仿宋" w:cs="仿宋"/>
          <w:sz w:val="24"/>
          <w:szCs w:val="24"/>
          <w:highlight w:val="none"/>
        </w:rPr>
        <w:t>注：供应商响应</w:t>
      </w:r>
      <w:r>
        <w:rPr>
          <w:rFonts w:hint="eastAsia" w:ascii="仿宋" w:hAnsi="仿宋" w:eastAsia="仿宋" w:cs="仿宋"/>
          <w:color w:val="000000"/>
          <w:sz w:val="24"/>
          <w:szCs w:val="24"/>
          <w:highlight w:val="none"/>
        </w:rPr>
        <w:t>文件的编制、签署和标注，</w:t>
      </w:r>
      <w:r>
        <w:rPr>
          <w:rFonts w:hint="eastAsia" w:ascii="仿宋" w:hAnsi="仿宋" w:eastAsia="仿宋" w:cs="仿宋"/>
          <w:b w:val="0"/>
          <w:bCs w:val="0"/>
          <w:sz w:val="24"/>
          <w:szCs w:val="24"/>
          <w:highlight w:val="none"/>
        </w:rPr>
        <w:t>具体要求详见本竞选文件第二部分</w:t>
      </w:r>
      <w:r>
        <w:rPr>
          <w:rFonts w:hint="eastAsia" w:ascii="仿宋" w:hAnsi="仿宋" w:eastAsia="仿宋" w:cs="仿宋"/>
          <w:b w:val="0"/>
          <w:bCs w:val="0"/>
          <w:color w:val="000000"/>
          <w:sz w:val="24"/>
          <w:szCs w:val="24"/>
          <w:highlight w:val="none"/>
        </w:rPr>
        <w:t>5.5 响应文件编制、签署和6、响应文件的标注</w:t>
      </w:r>
      <w:r>
        <w:rPr>
          <w:rFonts w:hint="eastAsia" w:ascii="仿宋" w:hAnsi="仿宋" w:eastAsia="仿宋" w:cs="仿宋"/>
          <w:color w:val="000000"/>
          <w:sz w:val="24"/>
          <w:szCs w:val="24"/>
          <w:highlight w:val="none"/>
        </w:rPr>
        <w:t>，</w:t>
      </w:r>
      <w:r>
        <w:rPr>
          <w:rFonts w:hint="eastAsia" w:ascii="仿宋" w:hAnsi="仿宋" w:eastAsia="仿宋" w:cs="仿宋"/>
          <w:b w:val="0"/>
          <w:bCs w:val="0"/>
          <w:sz w:val="24"/>
          <w:szCs w:val="24"/>
          <w:highlight w:val="none"/>
        </w:rPr>
        <w:t>未按要求加盖公章、骑缝章视为无效响应。</w:t>
      </w: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1"/>
        <w:widowControl w:val="0"/>
        <w:pBdr>
          <w:bottom w:val="none" w:color="auto" w:sz="0" w:space="0"/>
        </w:pBdr>
        <w:snapToGrid w:val="0"/>
        <w:spacing w:before="0" w:beforeAutospacing="0" w:after="0" w:afterAutospacing="0" w:line="540" w:lineRule="exact"/>
        <w:jc w:val="left"/>
        <w:textAlignment w:val="auto"/>
        <w:rPr>
          <w:rFonts w:ascii="仿宋" w:hAnsi="仿宋" w:eastAsia="仿宋" w:cs="仿宋"/>
          <w:b w:val="0"/>
          <w:bCs w:val="0"/>
          <w:color w:val="000000"/>
          <w:sz w:val="24"/>
          <w:szCs w:val="24"/>
          <w:highlight w:val="none"/>
        </w:rPr>
      </w:pPr>
    </w:p>
    <w:p>
      <w:pPr>
        <w:pStyle w:val="46"/>
        <w:outlineLvl w:val="1"/>
        <w:rPr>
          <w:rFonts w:ascii="仿宋" w:hAnsi="仿宋" w:eastAsia="仿宋" w:cs="仿宋"/>
          <w:b/>
          <w:bCs/>
          <w:sz w:val="44"/>
          <w:szCs w:val="44"/>
          <w:highlight w:val="none"/>
        </w:rPr>
      </w:pPr>
    </w:p>
    <w:p>
      <w:pPr>
        <w:pStyle w:val="46"/>
        <w:outlineLvl w:val="1"/>
        <w:rPr>
          <w:rFonts w:ascii="仿宋" w:hAnsi="仿宋" w:eastAsia="仿宋" w:cs="仿宋"/>
          <w:b/>
          <w:bCs/>
          <w:sz w:val="44"/>
          <w:szCs w:val="44"/>
          <w:highlight w:val="none"/>
        </w:rPr>
      </w:pPr>
      <w:r>
        <w:rPr>
          <w:rFonts w:hint="eastAsia" w:ascii="仿宋" w:hAnsi="仿宋" w:eastAsia="仿宋" w:cs="仿宋"/>
          <w:b/>
          <w:bCs/>
          <w:sz w:val="44"/>
          <w:szCs w:val="44"/>
          <w:highlight w:val="none"/>
        </w:rPr>
        <w:t>响应文件封面格式：</w:t>
      </w:r>
    </w:p>
    <w:p>
      <w:pPr>
        <w:pStyle w:val="46"/>
        <w:rPr>
          <w:rFonts w:ascii="仿宋" w:hAnsi="仿宋" w:eastAsia="仿宋" w:cs="仿宋"/>
          <w:b/>
          <w:color w:val="000000"/>
          <w:sz w:val="24"/>
          <w:highlight w:val="none"/>
        </w:rPr>
      </w:pPr>
    </w:p>
    <w:p>
      <w:pPr>
        <w:pStyle w:val="46"/>
        <w:jc w:val="center"/>
        <w:rPr>
          <w:rFonts w:ascii="仿宋" w:hAnsi="仿宋" w:eastAsia="仿宋" w:cs="仿宋"/>
          <w:b/>
          <w:color w:val="000000"/>
          <w:sz w:val="44"/>
          <w:szCs w:val="44"/>
          <w:highlight w:val="none"/>
        </w:rPr>
      </w:pPr>
      <w:r>
        <w:rPr>
          <w:rFonts w:hint="eastAsia" w:ascii="仿宋" w:hAnsi="仿宋" w:eastAsia="仿宋" w:cs="仿宋"/>
          <w:b/>
          <w:color w:val="000000"/>
          <w:sz w:val="44"/>
          <w:szCs w:val="44"/>
          <w:highlight w:val="none"/>
        </w:rPr>
        <w:t>XXXX采购项目</w:t>
      </w:r>
    </w:p>
    <w:p>
      <w:pPr>
        <w:pStyle w:val="46"/>
        <w:jc w:val="center"/>
        <w:rPr>
          <w:rFonts w:ascii="仿宋" w:hAnsi="仿宋" w:eastAsia="仿宋" w:cs="仿宋"/>
          <w:b/>
          <w:color w:val="000000"/>
          <w:sz w:val="44"/>
          <w:szCs w:val="44"/>
          <w:highlight w:val="none"/>
        </w:rPr>
      </w:pPr>
    </w:p>
    <w:p>
      <w:pPr>
        <w:pStyle w:val="46"/>
        <w:jc w:val="center"/>
        <w:rPr>
          <w:rFonts w:ascii="仿宋" w:hAnsi="仿宋" w:eastAsia="仿宋" w:cs="仿宋"/>
          <w:b/>
          <w:color w:val="000000"/>
          <w:sz w:val="72"/>
          <w:szCs w:val="72"/>
          <w:highlight w:val="none"/>
        </w:rPr>
      </w:pPr>
      <w:r>
        <w:rPr>
          <w:rFonts w:hint="eastAsia" w:ascii="仿宋" w:hAnsi="仿宋" w:eastAsia="仿宋" w:cs="仿宋"/>
          <w:b/>
          <w:color w:val="000000"/>
          <w:sz w:val="72"/>
          <w:szCs w:val="72"/>
          <w:highlight w:val="none"/>
        </w:rPr>
        <w:t>响</w:t>
      </w:r>
    </w:p>
    <w:p>
      <w:pPr>
        <w:pStyle w:val="46"/>
        <w:jc w:val="center"/>
        <w:rPr>
          <w:rFonts w:ascii="仿宋" w:hAnsi="仿宋" w:eastAsia="仿宋" w:cs="仿宋"/>
          <w:b/>
          <w:color w:val="000000"/>
          <w:sz w:val="72"/>
          <w:szCs w:val="72"/>
          <w:highlight w:val="none"/>
        </w:rPr>
      </w:pPr>
    </w:p>
    <w:p>
      <w:pPr>
        <w:pStyle w:val="46"/>
        <w:jc w:val="center"/>
        <w:rPr>
          <w:rFonts w:ascii="仿宋" w:hAnsi="仿宋" w:eastAsia="仿宋" w:cs="仿宋"/>
          <w:b/>
          <w:color w:val="000000"/>
          <w:sz w:val="72"/>
          <w:szCs w:val="72"/>
          <w:highlight w:val="none"/>
        </w:rPr>
      </w:pPr>
      <w:r>
        <w:rPr>
          <w:rFonts w:hint="eastAsia" w:ascii="仿宋" w:hAnsi="仿宋" w:eastAsia="仿宋" w:cs="仿宋"/>
          <w:b/>
          <w:color w:val="000000"/>
          <w:sz w:val="72"/>
          <w:szCs w:val="72"/>
          <w:highlight w:val="none"/>
        </w:rPr>
        <w:t>应</w:t>
      </w:r>
    </w:p>
    <w:p>
      <w:pPr>
        <w:pStyle w:val="46"/>
        <w:jc w:val="center"/>
        <w:rPr>
          <w:rFonts w:ascii="仿宋" w:hAnsi="仿宋" w:eastAsia="仿宋" w:cs="仿宋"/>
          <w:b/>
          <w:color w:val="000000"/>
          <w:sz w:val="72"/>
          <w:szCs w:val="72"/>
          <w:highlight w:val="none"/>
        </w:rPr>
      </w:pPr>
    </w:p>
    <w:p>
      <w:pPr>
        <w:pStyle w:val="46"/>
        <w:jc w:val="center"/>
        <w:rPr>
          <w:rFonts w:ascii="仿宋" w:hAnsi="仿宋" w:eastAsia="仿宋" w:cs="仿宋"/>
          <w:b/>
          <w:color w:val="000000"/>
          <w:sz w:val="72"/>
          <w:szCs w:val="72"/>
          <w:highlight w:val="none"/>
        </w:rPr>
      </w:pPr>
      <w:r>
        <w:rPr>
          <w:rFonts w:hint="eastAsia" w:ascii="仿宋" w:hAnsi="仿宋" w:eastAsia="仿宋" w:cs="仿宋"/>
          <w:b/>
          <w:color w:val="000000"/>
          <w:sz w:val="72"/>
          <w:szCs w:val="72"/>
          <w:highlight w:val="none"/>
        </w:rPr>
        <w:t>文</w:t>
      </w:r>
    </w:p>
    <w:p>
      <w:pPr>
        <w:pStyle w:val="46"/>
        <w:jc w:val="center"/>
        <w:rPr>
          <w:rFonts w:ascii="仿宋" w:hAnsi="仿宋" w:eastAsia="仿宋" w:cs="仿宋"/>
          <w:b/>
          <w:color w:val="000000"/>
          <w:sz w:val="72"/>
          <w:szCs w:val="72"/>
          <w:highlight w:val="none"/>
        </w:rPr>
      </w:pPr>
    </w:p>
    <w:p>
      <w:pPr>
        <w:pStyle w:val="46"/>
        <w:jc w:val="center"/>
        <w:rPr>
          <w:rFonts w:ascii="仿宋" w:hAnsi="仿宋" w:eastAsia="仿宋" w:cs="仿宋"/>
          <w:b/>
          <w:color w:val="000000"/>
          <w:sz w:val="72"/>
          <w:szCs w:val="72"/>
          <w:highlight w:val="none"/>
        </w:rPr>
      </w:pPr>
      <w:r>
        <w:rPr>
          <w:rFonts w:hint="eastAsia" w:ascii="仿宋" w:hAnsi="仿宋" w:eastAsia="仿宋" w:cs="仿宋"/>
          <w:b/>
          <w:color w:val="000000"/>
          <w:sz w:val="72"/>
          <w:szCs w:val="72"/>
          <w:highlight w:val="none"/>
        </w:rPr>
        <w:t>件</w:t>
      </w:r>
    </w:p>
    <w:p>
      <w:pPr>
        <w:pStyle w:val="46"/>
        <w:jc w:val="center"/>
        <w:rPr>
          <w:rFonts w:ascii="仿宋" w:hAnsi="仿宋" w:eastAsia="仿宋" w:cs="仿宋"/>
          <w:sz w:val="24"/>
          <w:highlight w:val="none"/>
        </w:rPr>
      </w:pPr>
    </w:p>
    <w:p>
      <w:pPr>
        <w:pStyle w:val="46"/>
        <w:ind w:firstLine="1285" w:firstLineChars="400"/>
        <w:rPr>
          <w:rFonts w:ascii="仿宋" w:hAnsi="仿宋" w:eastAsia="仿宋" w:cs="仿宋"/>
          <w:sz w:val="32"/>
          <w:szCs w:val="32"/>
          <w:highlight w:val="none"/>
        </w:rPr>
      </w:pPr>
      <w:r>
        <w:rPr>
          <w:rFonts w:hint="eastAsia" w:ascii="仿宋" w:hAnsi="仿宋" w:eastAsia="仿宋" w:cs="仿宋"/>
          <w:b/>
          <w:bCs/>
          <w:sz w:val="32"/>
          <w:szCs w:val="32"/>
          <w:highlight w:val="none"/>
        </w:rPr>
        <w:t>供应商（加盖公章）：</w:t>
      </w:r>
      <w:r>
        <w:rPr>
          <w:rFonts w:hint="eastAsia" w:ascii="仿宋" w:hAnsi="仿宋" w:eastAsia="仿宋" w:cs="仿宋"/>
          <w:sz w:val="32"/>
          <w:szCs w:val="32"/>
          <w:highlight w:val="none"/>
        </w:rPr>
        <w:t>XXXX</w:t>
      </w:r>
    </w:p>
    <w:p>
      <w:pPr>
        <w:pStyle w:val="46"/>
        <w:ind w:firstLine="1285" w:firstLineChars="400"/>
        <w:rPr>
          <w:rFonts w:ascii="仿宋" w:hAnsi="仿宋" w:eastAsia="仿宋" w:cs="仿宋"/>
          <w:sz w:val="32"/>
          <w:szCs w:val="32"/>
          <w:highlight w:val="none"/>
        </w:rPr>
      </w:pPr>
      <w:r>
        <w:rPr>
          <w:rFonts w:hint="eastAsia" w:ascii="仿宋" w:hAnsi="仿宋" w:eastAsia="仿宋" w:cs="仿宋"/>
          <w:b/>
          <w:bCs/>
          <w:sz w:val="32"/>
          <w:szCs w:val="32"/>
          <w:highlight w:val="none"/>
        </w:rPr>
        <w:t>法定代表人或其委托代理人签字：</w:t>
      </w:r>
      <w:r>
        <w:rPr>
          <w:rFonts w:hint="eastAsia" w:ascii="仿宋" w:hAnsi="仿宋" w:eastAsia="仿宋" w:cs="仿宋"/>
          <w:sz w:val="32"/>
          <w:szCs w:val="32"/>
          <w:highlight w:val="none"/>
        </w:rPr>
        <w:t>XXXX</w:t>
      </w:r>
    </w:p>
    <w:p>
      <w:pPr>
        <w:pStyle w:val="46"/>
        <w:ind w:firstLine="1285" w:firstLineChars="400"/>
        <w:rPr>
          <w:rFonts w:ascii="仿宋" w:hAnsi="仿宋" w:eastAsia="仿宋" w:cs="仿宋"/>
          <w:b/>
          <w:bCs/>
          <w:sz w:val="32"/>
          <w:szCs w:val="32"/>
          <w:highlight w:val="none"/>
        </w:rPr>
      </w:pPr>
      <w:r>
        <w:rPr>
          <w:rFonts w:hint="eastAsia" w:ascii="仿宋" w:hAnsi="仿宋" w:eastAsia="仿宋" w:cs="仿宋"/>
          <w:b/>
          <w:bCs/>
          <w:sz w:val="32"/>
          <w:szCs w:val="32"/>
          <w:highlight w:val="none"/>
        </w:rPr>
        <w:t>联系人及联系方式：</w:t>
      </w:r>
      <w:r>
        <w:rPr>
          <w:rFonts w:hint="eastAsia" w:ascii="仿宋" w:hAnsi="仿宋" w:eastAsia="仿宋" w:cs="仿宋"/>
          <w:sz w:val="32"/>
          <w:szCs w:val="32"/>
          <w:highlight w:val="none"/>
        </w:rPr>
        <w:t>XXXX</w:t>
      </w:r>
    </w:p>
    <w:p>
      <w:pPr>
        <w:tabs>
          <w:tab w:val="left" w:pos="7665"/>
        </w:tabs>
        <w:spacing w:line="360" w:lineRule="auto"/>
        <w:jc w:val="right"/>
        <w:rPr>
          <w:rFonts w:ascii="仿宋" w:hAnsi="仿宋" w:eastAsia="仿宋" w:cs="仿宋"/>
          <w:color w:val="000000"/>
          <w:sz w:val="32"/>
          <w:szCs w:val="32"/>
          <w:highlight w:val="none"/>
        </w:rPr>
      </w:pPr>
    </w:p>
    <w:p>
      <w:pPr>
        <w:spacing w:line="360" w:lineRule="auto"/>
        <w:jc w:val="center"/>
        <w:rPr>
          <w:rFonts w:ascii="仿宋" w:hAnsi="仿宋" w:eastAsia="仿宋" w:cs="仿宋"/>
          <w:b/>
          <w:bCs/>
          <w:color w:val="000000"/>
          <w:sz w:val="32"/>
          <w:szCs w:val="32"/>
          <w:highlight w:val="none"/>
        </w:rPr>
        <w:sectPr>
          <w:pgSz w:w="11906" w:h="16838"/>
          <w:pgMar w:top="1440" w:right="1803" w:bottom="1440" w:left="1803" w:header="851" w:footer="992" w:gutter="0"/>
          <w:cols w:space="720" w:num="1"/>
          <w:docGrid w:type="lines" w:linePitch="321" w:charSpace="0"/>
        </w:sectPr>
      </w:pPr>
      <w:r>
        <w:rPr>
          <w:rFonts w:hint="eastAsia" w:ascii="仿宋" w:hAnsi="仿宋" w:eastAsia="仿宋" w:cs="仿宋"/>
          <w:b/>
          <w:bCs/>
          <w:i/>
          <w:iCs/>
          <w:color w:val="000000"/>
          <w:sz w:val="32"/>
          <w:szCs w:val="32"/>
          <w:highlight w:val="none"/>
          <w:u w:val="single"/>
        </w:rPr>
        <w:t>_____</w:t>
      </w:r>
      <w:r>
        <w:rPr>
          <w:rFonts w:hint="eastAsia" w:ascii="仿宋" w:hAnsi="仿宋" w:eastAsia="仿宋" w:cs="仿宋"/>
          <w:b/>
          <w:bCs/>
          <w:color w:val="000000"/>
          <w:sz w:val="32"/>
          <w:szCs w:val="32"/>
          <w:highlight w:val="none"/>
        </w:rPr>
        <w:t>年</w:t>
      </w:r>
      <w:r>
        <w:rPr>
          <w:rFonts w:hint="eastAsia" w:ascii="仿宋" w:hAnsi="仿宋" w:eastAsia="仿宋" w:cs="仿宋"/>
          <w:b/>
          <w:bCs/>
          <w:color w:val="000000"/>
          <w:sz w:val="32"/>
          <w:szCs w:val="32"/>
          <w:highlight w:val="none"/>
          <w:u w:val="single"/>
        </w:rPr>
        <w:t xml:space="preserve">   </w:t>
      </w:r>
      <w:r>
        <w:rPr>
          <w:rFonts w:hint="eastAsia" w:ascii="仿宋" w:hAnsi="仿宋" w:eastAsia="仿宋" w:cs="仿宋"/>
          <w:b/>
          <w:bCs/>
          <w:color w:val="000000"/>
          <w:sz w:val="32"/>
          <w:szCs w:val="32"/>
          <w:highlight w:val="none"/>
        </w:rPr>
        <w:t>月</w:t>
      </w:r>
      <w:r>
        <w:rPr>
          <w:rFonts w:hint="eastAsia" w:ascii="仿宋" w:hAnsi="仿宋" w:eastAsia="仿宋" w:cs="仿宋"/>
          <w:b/>
          <w:bCs/>
          <w:color w:val="000000"/>
          <w:sz w:val="32"/>
          <w:szCs w:val="32"/>
          <w:highlight w:val="none"/>
          <w:u w:val="single"/>
        </w:rPr>
        <w:t xml:space="preserve">   </w:t>
      </w:r>
      <w:r>
        <w:rPr>
          <w:rFonts w:hint="eastAsia" w:ascii="仿宋" w:hAnsi="仿宋" w:eastAsia="仿宋" w:cs="仿宋"/>
          <w:b/>
          <w:bCs/>
          <w:color w:val="000000"/>
          <w:sz w:val="32"/>
          <w:szCs w:val="32"/>
          <w:highlight w:val="none"/>
        </w:rPr>
        <w:t>日</w:t>
      </w:r>
    </w:p>
    <w:p>
      <w:pPr>
        <w:pStyle w:val="2"/>
        <w:rPr>
          <w:rFonts w:ascii="仿宋" w:hAnsi="仿宋" w:eastAsia="仿宋" w:cs="仿宋"/>
          <w:b/>
          <w:sz w:val="22"/>
          <w:szCs w:val="22"/>
          <w:highlight w:val="none"/>
        </w:rPr>
      </w:pPr>
      <w:r>
        <w:rPr>
          <w:rFonts w:hint="eastAsia" w:ascii="仿宋" w:hAnsi="仿宋" w:eastAsia="仿宋" w:cs="仿宋"/>
          <w:b/>
          <w:bCs/>
          <w:sz w:val="36"/>
          <w:szCs w:val="36"/>
          <w:highlight w:val="none"/>
        </w:rPr>
        <w:t>响应文件内容格式：</w:t>
      </w:r>
    </w:p>
    <w:p>
      <w:pPr>
        <w:pStyle w:val="2"/>
        <w:jc w:val="center"/>
        <w:outlineLvl w:val="1"/>
        <w:rPr>
          <w:rFonts w:ascii="仿宋" w:hAnsi="仿宋" w:eastAsia="仿宋" w:cs="仿宋"/>
          <w:b/>
          <w:sz w:val="32"/>
          <w:szCs w:val="32"/>
          <w:highlight w:val="none"/>
        </w:rPr>
      </w:pPr>
      <w:r>
        <w:rPr>
          <w:rFonts w:hint="eastAsia" w:ascii="仿宋" w:hAnsi="仿宋" w:eastAsia="仿宋" w:cs="仿宋"/>
          <w:b/>
          <w:color w:val="000000"/>
          <w:kern w:val="0"/>
          <w:sz w:val="32"/>
          <w:szCs w:val="32"/>
          <w:highlight w:val="none"/>
        </w:rPr>
        <w:t>一、评分要素索引表</w:t>
      </w:r>
    </w:p>
    <w:tbl>
      <w:tblPr>
        <w:tblStyle w:val="19"/>
        <w:tblpPr w:leftFromText="180" w:rightFromText="180" w:vertAnchor="text" w:horzAnchor="margin" w:tblpXSpec="center" w:tblpY="198"/>
        <w:tblOverlap w:val="never"/>
        <w:tblW w:w="9914" w:type="dxa"/>
        <w:tblInd w:w="0" w:type="dxa"/>
        <w:tblLayout w:type="fixed"/>
        <w:tblCellMar>
          <w:top w:w="0" w:type="dxa"/>
          <w:left w:w="0" w:type="dxa"/>
          <w:bottom w:w="0" w:type="dxa"/>
          <w:right w:w="0" w:type="dxa"/>
        </w:tblCellMar>
      </w:tblPr>
      <w:tblGrid>
        <w:gridCol w:w="667"/>
        <w:gridCol w:w="960"/>
        <w:gridCol w:w="6435"/>
        <w:gridCol w:w="1852"/>
      </w:tblGrid>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color w:val="000000"/>
                <w:sz w:val="28"/>
                <w:szCs w:val="28"/>
                <w:highlight w:val="none"/>
              </w:rPr>
            </w:pPr>
            <w:r>
              <w:rPr>
                <w:rFonts w:hint="eastAsia" w:ascii="仿宋" w:hAnsi="仿宋" w:eastAsia="仿宋" w:cs="仿宋"/>
                <w:b/>
                <w:color w:val="000000"/>
                <w:kern w:val="0"/>
                <w:sz w:val="28"/>
                <w:szCs w:val="28"/>
                <w:highlight w:val="none"/>
              </w:rPr>
              <w:t>序号</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审查</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b/>
                <w:color w:val="000000"/>
                <w:sz w:val="28"/>
                <w:szCs w:val="28"/>
                <w:highlight w:val="none"/>
              </w:rPr>
            </w:pPr>
            <w:r>
              <w:rPr>
                <w:rFonts w:hint="eastAsia" w:ascii="仿宋" w:hAnsi="仿宋" w:eastAsia="仿宋" w:cs="仿宋"/>
                <w:b/>
                <w:color w:val="000000"/>
                <w:kern w:val="0"/>
                <w:sz w:val="28"/>
                <w:szCs w:val="28"/>
                <w:highlight w:val="none"/>
              </w:rPr>
              <w:t>评审要素</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响应文件</w:t>
            </w:r>
          </w:p>
          <w:p>
            <w:pPr>
              <w:widowControl/>
              <w:jc w:val="center"/>
              <w:textAlignment w:val="center"/>
              <w:rPr>
                <w:rFonts w:ascii="仿宋" w:hAnsi="仿宋" w:eastAsia="仿宋" w:cs="仿宋"/>
                <w:b/>
                <w:color w:val="000000"/>
                <w:sz w:val="28"/>
                <w:szCs w:val="28"/>
                <w:highlight w:val="none"/>
              </w:rPr>
            </w:pPr>
            <w:r>
              <w:rPr>
                <w:rFonts w:hint="eastAsia" w:ascii="仿宋" w:hAnsi="仿宋" w:eastAsia="仿宋" w:cs="仿宋"/>
                <w:b/>
                <w:color w:val="000000"/>
                <w:kern w:val="0"/>
                <w:sz w:val="28"/>
                <w:szCs w:val="28"/>
                <w:highlight w:val="none"/>
              </w:rPr>
              <w:t>页码范围</w:t>
            </w: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1</w:t>
            </w:r>
          </w:p>
        </w:tc>
        <w:tc>
          <w:tcPr>
            <w:tcW w:w="96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资格</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报价单</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2</w:t>
            </w:r>
          </w:p>
        </w:tc>
        <w:tc>
          <w:tcPr>
            <w:tcW w:w="96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法定代表人委托授权书</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3</w:t>
            </w:r>
          </w:p>
        </w:tc>
        <w:tc>
          <w:tcPr>
            <w:tcW w:w="96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委托人身份证复印件</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4</w:t>
            </w:r>
          </w:p>
        </w:tc>
        <w:tc>
          <w:tcPr>
            <w:tcW w:w="96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承诺函</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5</w:t>
            </w:r>
          </w:p>
        </w:tc>
        <w:tc>
          <w:tcPr>
            <w:tcW w:w="96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供应商资格条件及其他特殊资格要求证明材料</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6</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技术</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28"/>
                <w:szCs w:val="28"/>
                <w:highlight w:val="none"/>
              </w:rPr>
            </w:pPr>
            <w:r>
              <w:rPr>
                <w:rFonts w:hint="eastAsia" w:ascii="仿宋" w:hAnsi="仿宋" w:eastAsia="仿宋" w:cs="仿宋"/>
                <w:color w:val="000000"/>
                <w:kern w:val="0"/>
                <w:sz w:val="28"/>
                <w:szCs w:val="28"/>
                <w:highlight w:val="none"/>
              </w:rPr>
              <w:t>技术响应文件</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7</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商务</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商务响应文件</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8</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业绩</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证明材料</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r>
        <w:tblPrEx>
          <w:tblLayout w:type="fixed"/>
          <w:tblCellMar>
            <w:top w:w="0" w:type="dxa"/>
            <w:left w:w="0" w:type="dxa"/>
            <w:bottom w:w="0" w:type="dxa"/>
            <w:right w:w="0" w:type="dxa"/>
          </w:tblCellMar>
        </w:tblPrEx>
        <w:trPr>
          <w:trHeight w:val="480" w:hRule="atLeast"/>
        </w:trPr>
        <w:tc>
          <w:tcPr>
            <w:tcW w:w="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9</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服务</w:t>
            </w:r>
          </w:p>
        </w:tc>
        <w:tc>
          <w:tcPr>
            <w:tcW w:w="6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实施及服务方案</w:t>
            </w:r>
          </w:p>
        </w:tc>
        <w:tc>
          <w:tcPr>
            <w:tcW w:w="18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8"/>
                <w:szCs w:val="28"/>
                <w:highlight w:val="none"/>
              </w:rPr>
            </w:pPr>
          </w:p>
        </w:tc>
      </w:tr>
    </w:tbl>
    <w:p>
      <w:pPr>
        <w:pStyle w:val="2"/>
        <w:rPr>
          <w:rFonts w:ascii="仿宋" w:hAnsi="仿宋" w:eastAsia="仿宋" w:cs="仿宋"/>
          <w:sz w:val="28"/>
          <w:szCs w:val="28"/>
          <w:highlight w:val="none"/>
        </w:rPr>
      </w:pPr>
    </w:p>
    <w:p>
      <w:pPr>
        <w:pStyle w:val="2"/>
        <w:rPr>
          <w:rFonts w:ascii="仿宋" w:hAnsi="仿宋" w:eastAsia="仿宋" w:cs="仿宋"/>
          <w:sz w:val="28"/>
          <w:szCs w:val="28"/>
          <w:highlight w:val="none"/>
        </w:rPr>
      </w:pPr>
    </w:p>
    <w:p>
      <w:pPr>
        <w:pStyle w:val="2"/>
        <w:rPr>
          <w:rFonts w:ascii="仿宋" w:hAnsi="仿宋" w:eastAsia="仿宋" w:cs="仿宋"/>
          <w:sz w:val="28"/>
          <w:szCs w:val="28"/>
          <w:highlight w:val="none"/>
        </w:rPr>
      </w:pPr>
    </w:p>
    <w:p>
      <w:pPr>
        <w:pStyle w:val="2"/>
        <w:rPr>
          <w:rFonts w:ascii="仿宋" w:hAnsi="仿宋" w:eastAsia="仿宋" w:cs="仿宋"/>
          <w:sz w:val="28"/>
          <w:szCs w:val="28"/>
          <w:highlight w:val="none"/>
        </w:rPr>
      </w:pPr>
    </w:p>
    <w:p>
      <w:pPr>
        <w:pStyle w:val="2"/>
        <w:rPr>
          <w:rFonts w:ascii="仿宋" w:hAnsi="仿宋" w:eastAsia="仿宋" w:cs="仿宋"/>
          <w:sz w:val="28"/>
          <w:szCs w:val="28"/>
          <w:highlight w:val="none"/>
        </w:rPr>
      </w:pPr>
    </w:p>
    <w:p>
      <w:pPr>
        <w:pStyle w:val="2"/>
        <w:rPr>
          <w:rFonts w:ascii="仿宋" w:hAnsi="仿宋" w:eastAsia="仿宋" w:cs="仿宋"/>
          <w:sz w:val="28"/>
          <w:szCs w:val="28"/>
          <w:highlight w:val="none"/>
        </w:rPr>
      </w:pPr>
    </w:p>
    <w:p>
      <w:pPr>
        <w:spacing w:line="360" w:lineRule="auto"/>
        <w:rPr>
          <w:rFonts w:ascii="仿宋" w:hAnsi="仿宋" w:eastAsia="仿宋" w:cs="仿宋"/>
          <w:bCs/>
          <w:sz w:val="44"/>
          <w:szCs w:val="44"/>
          <w:highlight w:val="none"/>
        </w:rPr>
        <w:sectPr>
          <w:pgSz w:w="11906" w:h="16838"/>
          <w:pgMar w:top="1440" w:right="1803" w:bottom="1440" w:left="1803" w:header="851" w:footer="992" w:gutter="0"/>
          <w:cols w:space="720" w:num="1"/>
          <w:docGrid w:type="lines" w:linePitch="327" w:charSpace="0"/>
        </w:sectPr>
      </w:pPr>
    </w:p>
    <w:p>
      <w:pPr>
        <w:jc w:val="center"/>
        <w:rPr>
          <w:rFonts w:ascii="宋体" w:hAnsi="宋体"/>
          <w:b/>
          <w:color w:val="000000"/>
          <w:kern w:val="0"/>
          <w:sz w:val="32"/>
          <w:szCs w:val="32"/>
          <w:highlight w:val="none"/>
        </w:rPr>
      </w:pPr>
      <w:r>
        <w:rPr>
          <w:rFonts w:hint="eastAsia" w:ascii="仿宋" w:hAnsi="仿宋" w:eastAsia="仿宋" w:cs="仿宋"/>
          <w:b/>
          <w:color w:val="000000"/>
          <w:kern w:val="0"/>
          <w:sz w:val="32"/>
          <w:szCs w:val="32"/>
          <w:highlight w:val="none"/>
        </w:rPr>
        <w:t>二、</w:t>
      </w:r>
      <w:r>
        <w:rPr>
          <w:rFonts w:hint="eastAsia" w:ascii="宋体" w:hAnsi="宋体"/>
          <w:b/>
          <w:color w:val="000000"/>
          <w:kern w:val="0"/>
          <w:sz w:val="32"/>
          <w:szCs w:val="32"/>
          <w:highlight w:val="none"/>
        </w:rPr>
        <w:t>竞选</w:t>
      </w:r>
      <w:r>
        <w:rPr>
          <w:rFonts w:ascii="宋体" w:hAnsi="宋体"/>
          <w:b/>
          <w:color w:val="000000"/>
          <w:kern w:val="0"/>
          <w:sz w:val="32"/>
          <w:szCs w:val="32"/>
          <w:highlight w:val="none"/>
        </w:rPr>
        <w:t>项目报价表</w:t>
      </w:r>
    </w:p>
    <w:p>
      <w:pPr>
        <w:pStyle w:val="2"/>
        <w:ind w:firstLine="360" w:firstLineChars="150"/>
        <w:jc w:val="left"/>
        <w:outlineLvl w:val="1"/>
        <w:rPr>
          <w:rFonts w:ascii="仿宋" w:hAnsi="仿宋" w:eastAsia="仿宋" w:cs="仿宋"/>
          <w:sz w:val="24"/>
          <w:highlight w:val="none"/>
        </w:rPr>
      </w:pPr>
      <w:r>
        <w:rPr>
          <w:rFonts w:hint="eastAsia" w:ascii="仿宋" w:hAnsi="仿宋" w:eastAsia="仿宋" w:cs="仿宋"/>
          <w:sz w:val="24"/>
          <w:highlight w:val="none"/>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pPr>
        <w:widowControl/>
        <w:ind w:firstLine="480" w:firstLineChars="200"/>
        <w:jc w:val="left"/>
        <w:rPr>
          <w:rFonts w:ascii="仿宋" w:hAnsi="仿宋" w:eastAsia="仿宋" w:cs="仿宋"/>
          <w:sz w:val="24"/>
          <w:highlight w:val="none"/>
        </w:rPr>
      </w:pPr>
    </w:p>
    <w:tbl>
      <w:tblPr>
        <w:tblStyle w:val="19"/>
        <w:tblW w:w="9805" w:type="dxa"/>
        <w:jc w:val="center"/>
        <w:tblInd w:w="0" w:type="dxa"/>
        <w:tblLayout w:type="fixed"/>
        <w:tblCellMar>
          <w:top w:w="0" w:type="dxa"/>
          <w:left w:w="108" w:type="dxa"/>
          <w:bottom w:w="0" w:type="dxa"/>
          <w:right w:w="108" w:type="dxa"/>
        </w:tblCellMar>
      </w:tblPr>
      <w:tblGrid>
        <w:gridCol w:w="498"/>
        <w:gridCol w:w="1169"/>
        <w:gridCol w:w="3710"/>
        <w:gridCol w:w="567"/>
        <w:gridCol w:w="708"/>
        <w:gridCol w:w="1051"/>
        <w:gridCol w:w="1051"/>
        <w:gridCol w:w="1051"/>
      </w:tblGrid>
      <w:tr>
        <w:tblPrEx>
          <w:tblLayout w:type="fixed"/>
          <w:tblCellMar>
            <w:top w:w="0" w:type="dxa"/>
            <w:left w:w="108" w:type="dxa"/>
            <w:bottom w:w="0" w:type="dxa"/>
            <w:right w:w="108" w:type="dxa"/>
          </w:tblCellMar>
        </w:tblPrEx>
        <w:trPr>
          <w:trHeight w:val="525"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序号</w:t>
            </w:r>
          </w:p>
        </w:tc>
        <w:tc>
          <w:tcPr>
            <w:tcW w:w="11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名称</w:t>
            </w:r>
          </w:p>
        </w:tc>
        <w:tc>
          <w:tcPr>
            <w:tcW w:w="3710"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b/>
                <w:bCs/>
                <w:color w:val="000000"/>
                <w:sz w:val="22"/>
                <w:szCs w:val="22"/>
                <w:highlight w:val="none"/>
              </w:rPr>
            </w:pPr>
            <w:r>
              <w:rPr>
                <w:rFonts w:hint="eastAsia" w:ascii="仿宋" w:hAnsi="仿宋" w:eastAsia="仿宋"/>
                <w:b/>
                <w:bCs/>
                <w:color w:val="000000"/>
                <w:sz w:val="22"/>
                <w:szCs w:val="22"/>
                <w:highlight w:val="none"/>
              </w:rPr>
              <w:t>主要技术参数</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单位</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8"/>
                <w:szCs w:val="28"/>
                <w:highlight w:val="none"/>
              </w:rPr>
            </w:pPr>
            <w:r>
              <w:rPr>
                <w:rFonts w:hint="eastAsia" w:ascii="仿宋" w:hAnsi="仿宋" w:eastAsia="仿宋" w:cs="宋体"/>
                <w:b/>
                <w:bCs/>
                <w:color w:val="000000"/>
                <w:kern w:val="0"/>
                <w:sz w:val="28"/>
                <w:szCs w:val="28"/>
                <w:highlight w:val="none"/>
              </w:rPr>
              <w:t>数量</w:t>
            </w:r>
          </w:p>
        </w:tc>
        <w:tc>
          <w:tcPr>
            <w:tcW w:w="1051" w:type="dxa"/>
            <w:tcBorders>
              <w:top w:val="single" w:color="auto" w:sz="4" w:space="0"/>
              <w:left w:val="nil"/>
              <w:bottom w:val="single" w:color="auto" w:sz="4" w:space="0"/>
              <w:right w:val="single" w:color="auto" w:sz="4" w:space="0"/>
            </w:tcBorders>
            <w:vAlign w:val="center"/>
          </w:tcPr>
          <w:p>
            <w:pPr>
              <w:pStyle w:val="2"/>
              <w:spacing w:line="240" w:lineRule="atLeas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单价</w:t>
            </w:r>
          </w:p>
        </w:tc>
        <w:tc>
          <w:tcPr>
            <w:tcW w:w="1051" w:type="dxa"/>
            <w:tcBorders>
              <w:top w:val="single" w:color="auto" w:sz="4" w:space="0"/>
              <w:left w:val="nil"/>
              <w:bottom w:val="single" w:color="auto" w:sz="4" w:space="0"/>
              <w:right w:val="single" w:color="auto" w:sz="4" w:space="0"/>
            </w:tcBorders>
            <w:vAlign w:val="center"/>
          </w:tcPr>
          <w:p>
            <w:pPr>
              <w:pStyle w:val="2"/>
              <w:spacing w:line="240" w:lineRule="atLeas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金额</w:t>
            </w:r>
          </w:p>
        </w:tc>
        <w:tc>
          <w:tcPr>
            <w:tcW w:w="1051" w:type="dxa"/>
            <w:tcBorders>
              <w:top w:val="single" w:color="auto" w:sz="4" w:space="0"/>
              <w:left w:val="nil"/>
              <w:bottom w:val="single" w:color="auto" w:sz="4" w:space="0"/>
              <w:right w:val="single" w:color="auto" w:sz="4" w:space="0"/>
            </w:tcBorders>
            <w:vAlign w:val="center"/>
          </w:tcPr>
          <w:p>
            <w:pPr>
              <w:pStyle w:val="2"/>
              <w:spacing w:line="240" w:lineRule="atLeas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备注</w:t>
            </w:r>
          </w:p>
        </w:tc>
      </w:tr>
      <w:tr>
        <w:tblPrEx>
          <w:tblLayout w:type="fixed"/>
          <w:tblCellMar>
            <w:top w:w="0" w:type="dxa"/>
            <w:left w:w="108" w:type="dxa"/>
            <w:bottom w:w="0" w:type="dxa"/>
            <w:right w:w="108" w:type="dxa"/>
          </w:tblCellMar>
        </w:tblPrEx>
        <w:trPr>
          <w:trHeight w:val="590"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1</w:t>
            </w:r>
          </w:p>
        </w:tc>
        <w:tc>
          <w:tcPr>
            <w:tcW w:w="116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施划标线</w:t>
            </w:r>
          </w:p>
        </w:tc>
        <w:tc>
          <w:tcPr>
            <w:tcW w:w="3710" w:type="dxa"/>
            <w:tcBorders>
              <w:top w:val="nil"/>
              <w:left w:val="nil"/>
              <w:bottom w:val="single" w:color="auto" w:sz="4" w:space="0"/>
              <w:right w:val="single" w:color="auto" w:sz="4" w:space="0"/>
            </w:tcBorders>
            <w:shd w:val="clear" w:color="auto" w:fill="auto"/>
            <w:vAlign w:val="center"/>
          </w:tcPr>
          <w:p>
            <w:pPr>
              <w:rPr>
                <w:rFonts w:hint="eastAsia" w:ascii="仿宋" w:hAnsi="仿宋" w:eastAsia="仿宋"/>
                <w:color w:val="000000"/>
                <w:sz w:val="22"/>
                <w:szCs w:val="22"/>
                <w:highlight w:val="none"/>
                <w:lang w:eastAsia="zh-CN"/>
              </w:rPr>
            </w:pPr>
            <w:r>
              <w:rPr>
                <w:rFonts w:hint="eastAsia" w:ascii="仿宋" w:hAnsi="仿宋" w:eastAsia="仿宋"/>
                <w:color w:val="000000"/>
                <w:sz w:val="22"/>
                <w:szCs w:val="22"/>
                <w:highlight w:val="none"/>
              </w:rPr>
              <w:t>（1）正常使用期间，标线的逆反射亮度系数满足夜间视认要求。一般情况下，白色反光标线的逆反射亮度系数不低于80 mcd·m-2·1x-1，黄色反光标线的逆反射亮度系数不低于 50 mcd·m-2·1x-1。</w:t>
            </w:r>
          </w:p>
          <w:p>
            <w:pPr>
              <w:rPr>
                <w:rFonts w:hint="eastAsia" w:ascii="仿宋" w:hAnsi="仿宋" w:eastAsia="仿宋"/>
                <w:color w:val="000000"/>
                <w:sz w:val="22"/>
                <w:szCs w:val="22"/>
                <w:highlight w:val="none"/>
                <w:lang w:eastAsia="zh-CN"/>
              </w:rPr>
            </w:pPr>
            <w:r>
              <w:rPr>
                <w:rFonts w:hint="eastAsia" w:ascii="仿宋" w:hAnsi="仿宋" w:eastAsia="仿宋"/>
                <w:color w:val="000000"/>
                <w:sz w:val="22"/>
                <w:szCs w:val="22"/>
                <w:highlight w:val="none"/>
              </w:rPr>
              <w:t>（2）新划标线的初始逆反射亮度系数符合GB/T 21383的规定，白色反光标线的逆反射亮度系数不低于 150mcd·m-2·1x-1，黄色反光标线的逆反射亮度系数不低于 100mcd·m-2·1x-1。</w:t>
            </w:r>
          </w:p>
          <w:p>
            <w:pPr>
              <w:rPr>
                <w:rFonts w:ascii="仿宋" w:hAnsi="仿宋" w:eastAsia="仿宋" w:cs="宋体"/>
                <w:color w:val="000000"/>
                <w:sz w:val="22"/>
                <w:szCs w:val="22"/>
                <w:highlight w:val="none"/>
              </w:rPr>
            </w:pPr>
            <w:r>
              <w:rPr>
                <w:rFonts w:hint="eastAsia" w:ascii="仿宋" w:hAnsi="仿宋" w:eastAsia="仿宋"/>
                <w:color w:val="000000"/>
                <w:sz w:val="22"/>
                <w:szCs w:val="22"/>
                <w:highlight w:val="none"/>
              </w:rPr>
              <w:t>（3） 标线具备湿状态下的逆反射性能，在雨夜具有良好的视认效果。</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m</w:t>
            </w:r>
            <w:r>
              <w:rPr>
                <w:rFonts w:hint="eastAsia" w:ascii="仿宋" w:hAnsi="仿宋" w:eastAsia="仿宋" w:cs="宋体"/>
                <w:color w:val="000000"/>
                <w:kern w:val="0"/>
                <w:sz w:val="28"/>
                <w:szCs w:val="28"/>
                <w:highlight w:val="none"/>
                <w:vertAlign w:val="superscript"/>
              </w:rPr>
              <w:t>2</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4"/>
                <w:highlight w:val="none"/>
              </w:rPr>
            </w:pPr>
            <w:r>
              <w:rPr>
                <w:rFonts w:hint="eastAsia" w:ascii="仿宋" w:hAnsi="仿宋" w:eastAsia="仿宋"/>
                <w:color w:val="000000"/>
                <w:highlight w:val="none"/>
              </w:rPr>
              <w:t>1800</w:t>
            </w:r>
          </w:p>
        </w:tc>
        <w:tc>
          <w:tcPr>
            <w:tcW w:w="105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 w:val="28"/>
                <w:szCs w:val="28"/>
                <w:highlight w:val="none"/>
              </w:rPr>
            </w:pPr>
          </w:p>
        </w:tc>
        <w:tc>
          <w:tcPr>
            <w:tcW w:w="1051" w:type="dxa"/>
            <w:tcBorders>
              <w:top w:val="nil"/>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c>
          <w:tcPr>
            <w:tcW w:w="1051" w:type="dxa"/>
            <w:tcBorders>
              <w:top w:val="nil"/>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r>
      <w:tr>
        <w:tblPrEx>
          <w:tblLayout w:type="fixed"/>
          <w:tblCellMar>
            <w:top w:w="0" w:type="dxa"/>
            <w:left w:w="108" w:type="dxa"/>
            <w:bottom w:w="0" w:type="dxa"/>
            <w:right w:w="108" w:type="dxa"/>
          </w:tblCellMar>
        </w:tblPrEx>
        <w:trPr>
          <w:trHeight w:val="415" w:hRule="atLeast"/>
          <w:jc w:val="center"/>
        </w:trPr>
        <w:tc>
          <w:tcPr>
            <w:tcW w:w="49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2</w:t>
            </w:r>
          </w:p>
        </w:tc>
        <w:tc>
          <w:tcPr>
            <w:tcW w:w="116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清洗标线</w:t>
            </w:r>
          </w:p>
        </w:tc>
        <w:tc>
          <w:tcPr>
            <w:tcW w:w="3710" w:type="dxa"/>
            <w:tcBorders>
              <w:top w:val="nil"/>
              <w:left w:val="nil"/>
              <w:bottom w:val="single" w:color="auto" w:sz="4" w:space="0"/>
              <w:right w:val="single" w:color="auto" w:sz="4" w:space="0"/>
            </w:tcBorders>
            <w:shd w:val="clear" w:color="auto" w:fill="auto"/>
            <w:vAlign w:val="center"/>
          </w:tcPr>
          <w:p>
            <w:pPr>
              <w:rPr>
                <w:rFonts w:ascii="仿宋" w:hAnsi="仿宋" w:eastAsia="仿宋" w:cs="宋体"/>
                <w:color w:val="000000"/>
                <w:sz w:val="22"/>
                <w:szCs w:val="22"/>
                <w:highlight w:val="none"/>
              </w:rPr>
            </w:pPr>
            <w:r>
              <w:rPr>
                <w:rFonts w:hint="eastAsia" w:ascii="仿宋" w:hAnsi="仿宋" w:eastAsia="仿宋"/>
                <w:color w:val="000000"/>
                <w:sz w:val="22"/>
                <w:szCs w:val="22"/>
                <w:highlight w:val="none"/>
              </w:rPr>
              <w:t>铣刨清除法，利用铣刨刀片与地面接触进行路面铣刨作业</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m</w:t>
            </w:r>
            <w:r>
              <w:rPr>
                <w:rFonts w:hint="eastAsia" w:ascii="仿宋" w:hAnsi="仿宋" w:eastAsia="仿宋" w:cs="宋体"/>
                <w:color w:val="000000"/>
                <w:kern w:val="0"/>
                <w:sz w:val="28"/>
                <w:szCs w:val="28"/>
                <w:highlight w:val="none"/>
                <w:vertAlign w:val="superscript"/>
              </w:rPr>
              <w:t>2</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4"/>
                <w:highlight w:val="none"/>
              </w:rPr>
            </w:pPr>
            <w:r>
              <w:rPr>
                <w:rFonts w:hint="eastAsia" w:ascii="仿宋" w:hAnsi="仿宋" w:eastAsia="仿宋"/>
                <w:color w:val="000000"/>
                <w:highlight w:val="none"/>
              </w:rPr>
              <w:t>350</w:t>
            </w:r>
          </w:p>
        </w:tc>
        <w:tc>
          <w:tcPr>
            <w:tcW w:w="1051"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FF0000"/>
                <w:kern w:val="0"/>
                <w:sz w:val="28"/>
                <w:szCs w:val="28"/>
                <w:highlight w:val="none"/>
              </w:rPr>
            </w:pPr>
          </w:p>
        </w:tc>
        <w:tc>
          <w:tcPr>
            <w:tcW w:w="1051" w:type="dxa"/>
            <w:tcBorders>
              <w:top w:val="nil"/>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c>
          <w:tcPr>
            <w:tcW w:w="1051" w:type="dxa"/>
            <w:tcBorders>
              <w:top w:val="nil"/>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r>
      <w:tr>
        <w:tblPrEx>
          <w:tblLayout w:type="fixed"/>
          <w:tblCellMar>
            <w:top w:w="0" w:type="dxa"/>
            <w:left w:w="108" w:type="dxa"/>
            <w:bottom w:w="0" w:type="dxa"/>
            <w:right w:w="108" w:type="dxa"/>
          </w:tblCellMar>
        </w:tblPrEx>
        <w:trPr>
          <w:trHeight w:val="824" w:hRule="atLeast"/>
          <w:jc w:val="center"/>
        </w:trPr>
        <w:tc>
          <w:tcPr>
            <w:tcW w:w="4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3</w:t>
            </w:r>
          </w:p>
        </w:tc>
        <w:tc>
          <w:tcPr>
            <w:tcW w:w="11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标志牌（含立杆）</w:t>
            </w:r>
          </w:p>
        </w:tc>
        <w:tc>
          <w:tcPr>
            <w:tcW w:w="3710" w:type="dxa"/>
            <w:tcBorders>
              <w:top w:val="single" w:color="auto" w:sz="4" w:space="0"/>
              <w:left w:val="nil"/>
              <w:bottom w:val="single" w:color="auto" w:sz="4" w:space="0"/>
              <w:right w:val="single" w:color="auto" w:sz="4" w:space="0"/>
            </w:tcBorders>
            <w:shd w:val="clear" w:color="auto" w:fill="auto"/>
            <w:vAlign w:val="center"/>
          </w:tcPr>
          <w:p>
            <w:pPr>
              <w:rPr>
                <w:rFonts w:ascii="仿宋" w:hAnsi="仿宋" w:eastAsia="仿宋" w:cs="宋体"/>
                <w:sz w:val="22"/>
                <w:szCs w:val="22"/>
                <w:highlight w:val="none"/>
              </w:rPr>
            </w:pPr>
            <w:r>
              <w:rPr>
                <w:rFonts w:hint="eastAsia" w:ascii="仿宋" w:hAnsi="仿宋" w:eastAsia="仿宋"/>
                <w:sz w:val="22"/>
                <w:szCs w:val="22"/>
                <w:highlight w:val="none"/>
              </w:rPr>
              <w:t>材质：铝塑板，厚度：1.2mm，规格：圆型牌，反光膜级别：高强级；立杆钢材材质选用优质国际标注低硅低碳高强度Q235，尺寸规格直径90*3*3500，预留设备支架。底部法兰厚度≥14mm，抗风能力强、强度高、承载大。</w:t>
            </w:r>
          </w:p>
        </w:tc>
        <w:tc>
          <w:tcPr>
            <w:tcW w:w="5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8"/>
                <w:szCs w:val="28"/>
                <w:highlight w:val="none"/>
              </w:rPr>
            </w:pPr>
            <w:r>
              <w:rPr>
                <w:rFonts w:hint="eastAsia" w:ascii="仿宋" w:hAnsi="仿宋" w:eastAsia="仿宋" w:cs="宋体"/>
                <w:color w:val="000000"/>
                <w:kern w:val="0"/>
                <w:sz w:val="28"/>
                <w:szCs w:val="28"/>
                <w:highlight w:val="none"/>
              </w:rPr>
              <w:t>套</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color w:val="000000"/>
                <w:sz w:val="24"/>
                <w:highlight w:val="none"/>
              </w:rPr>
            </w:pPr>
            <w:r>
              <w:rPr>
                <w:rFonts w:hint="eastAsia" w:ascii="仿宋" w:hAnsi="仿宋" w:eastAsia="仿宋"/>
                <w:color w:val="000000"/>
                <w:highlight w:val="none"/>
              </w:rPr>
              <w:t>10</w:t>
            </w:r>
          </w:p>
        </w:tc>
        <w:tc>
          <w:tcPr>
            <w:tcW w:w="105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FF0000"/>
                <w:kern w:val="0"/>
                <w:sz w:val="28"/>
                <w:szCs w:val="28"/>
                <w:highlight w:val="none"/>
              </w:rPr>
            </w:pPr>
          </w:p>
        </w:tc>
        <w:tc>
          <w:tcPr>
            <w:tcW w:w="1051" w:type="dxa"/>
            <w:tcBorders>
              <w:top w:val="single" w:color="auto" w:sz="4" w:space="0"/>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c>
          <w:tcPr>
            <w:tcW w:w="1051" w:type="dxa"/>
            <w:tcBorders>
              <w:top w:val="single" w:color="auto" w:sz="4" w:space="0"/>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r>
      <w:tr>
        <w:tblPrEx>
          <w:tblLayout w:type="fixed"/>
          <w:tblCellMar>
            <w:top w:w="0" w:type="dxa"/>
            <w:left w:w="108" w:type="dxa"/>
            <w:bottom w:w="0" w:type="dxa"/>
            <w:right w:w="108" w:type="dxa"/>
          </w:tblCellMar>
        </w:tblPrEx>
        <w:trPr>
          <w:trHeight w:val="557" w:hRule="atLeast"/>
          <w:jc w:val="center"/>
        </w:trPr>
        <w:tc>
          <w:tcPr>
            <w:tcW w:w="665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仿宋" w:hAnsi="仿宋" w:eastAsia="仿宋" w:cs="宋体"/>
                <w:color w:val="000000"/>
                <w:kern w:val="0"/>
                <w:sz w:val="28"/>
                <w:szCs w:val="28"/>
                <w:highlight w:val="none"/>
              </w:rPr>
            </w:pPr>
            <w:r>
              <w:rPr>
                <w:rFonts w:hint="eastAsia" w:ascii="仿宋" w:hAnsi="仿宋" w:eastAsia="仿宋" w:cs="仿宋"/>
                <w:sz w:val="28"/>
                <w:szCs w:val="28"/>
                <w:highlight w:val="none"/>
              </w:rPr>
              <w:t>合计最高限价（万元）：</w:t>
            </w:r>
          </w:p>
        </w:tc>
        <w:tc>
          <w:tcPr>
            <w:tcW w:w="105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FF0000"/>
                <w:kern w:val="0"/>
                <w:sz w:val="28"/>
                <w:szCs w:val="28"/>
                <w:highlight w:val="none"/>
              </w:rPr>
            </w:pPr>
          </w:p>
        </w:tc>
        <w:tc>
          <w:tcPr>
            <w:tcW w:w="1051" w:type="dxa"/>
            <w:tcBorders>
              <w:top w:val="single" w:color="auto" w:sz="4" w:space="0"/>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c>
          <w:tcPr>
            <w:tcW w:w="1051" w:type="dxa"/>
            <w:tcBorders>
              <w:top w:val="single" w:color="auto" w:sz="4" w:space="0"/>
              <w:left w:val="nil"/>
              <w:bottom w:val="single" w:color="auto" w:sz="4" w:space="0"/>
              <w:right w:val="single" w:color="auto" w:sz="4" w:space="0"/>
            </w:tcBorders>
          </w:tcPr>
          <w:p>
            <w:pPr>
              <w:widowControl/>
              <w:jc w:val="center"/>
              <w:rPr>
                <w:rFonts w:ascii="仿宋" w:hAnsi="仿宋" w:eastAsia="仿宋" w:cs="宋体"/>
                <w:color w:val="FF0000"/>
                <w:kern w:val="0"/>
                <w:sz w:val="28"/>
                <w:szCs w:val="28"/>
                <w:highlight w:val="none"/>
              </w:rPr>
            </w:pPr>
          </w:p>
        </w:tc>
      </w:tr>
    </w:tbl>
    <w:p>
      <w:pPr>
        <w:widowControl/>
        <w:ind w:firstLine="480" w:firstLineChars="200"/>
        <w:jc w:val="left"/>
        <w:rPr>
          <w:rFonts w:ascii="仿宋" w:hAnsi="仿宋" w:eastAsia="仿宋" w:cs="仿宋"/>
          <w:sz w:val="24"/>
          <w:highlight w:val="none"/>
        </w:rPr>
      </w:pPr>
    </w:p>
    <w:p>
      <w:pPr>
        <w:widowControl/>
        <w:ind w:firstLine="480" w:firstLineChars="200"/>
        <w:jc w:val="left"/>
        <w:rPr>
          <w:rFonts w:ascii="仿宋" w:hAnsi="仿宋" w:eastAsia="仿宋" w:cs="仿宋"/>
          <w:sz w:val="24"/>
          <w:highlight w:val="none"/>
        </w:rPr>
      </w:pPr>
      <w:r>
        <w:rPr>
          <w:rFonts w:hint="eastAsia" w:ascii="仿宋" w:hAnsi="仿宋" w:eastAsia="仿宋" w:cs="仿宋"/>
          <w:sz w:val="24"/>
          <w:highlight w:val="none"/>
        </w:rPr>
        <w:t>注：应完整填写产品的品牌和型号或项目内容。所有报价均用人民币表示，单项报价不得超过单价限价。运输、安装、调试、检验、培训、调换、税金和保险等费用以及采购文件规定的其他费用均应包含在报价中。</w:t>
      </w:r>
    </w:p>
    <w:p>
      <w:pPr>
        <w:adjustRightInd w:val="0"/>
        <w:jc w:val="left"/>
        <w:rPr>
          <w:rFonts w:ascii="仿宋" w:hAnsi="仿宋" w:eastAsia="仿宋"/>
          <w:color w:val="000000"/>
          <w:kern w:val="0"/>
          <w:sz w:val="24"/>
          <w:highlight w:val="none"/>
        </w:rPr>
      </w:pPr>
    </w:p>
    <w:p>
      <w:pPr>
        <w:adjustRightInd w:val="0"/>
        <w:jc w:val="left"/>
        <w:rPr>
          <w:rFonts w:ascii="仿宋" w:hAnsi="仿宋" w:eastAsia="仿宋"/>
          <w:highlight w:val="none"/>
        </w:rPr>
      </w:pPr>
      <w:r>
        <w:rPr>
          <w:rFonts w:hint="eastAsia" w:ascii="仿宋" w:hAnsi="仿宋" w:eastAsia="仿宋"/>
          <w:color w:val="000000"/>
          <w:kern w:val="0"/>
          <w:sz w:val="24"/>
          <w:highlight w:val="none"/>
        </w:rPr>
        <w:t>供应商名称 （盖章）：</w:t>
      </w:r>
    </w:p>
    <w:p>
      <w:pPr>
        <w:adjustRightInd w:val="0"/>
        <w:jc w:val="left"/>
        <w:rPr>
          <w:rFonts w:ascii="仿宋" w:hAnsi="仿宋" w:eastAsia="仿宋"/>
          <w:highlight w:val="none"/>
        </w:rPr>
      </w:pPr>
      <w:r>
        <w:rPr>
          <w:rFonts w:hint="eastAsia" w:ascii="仿宋" w:hAnsi="仿宋" w:eastAsia="仿宋"/>
          <w:color w:val="000000"/>
          <w:kern w:val="0"/>
          <w:sz w:val="24"/>
          <w:highlight w:val="none"/>
        </w:rPr>
        <w:t>法定代表人或授权代表（签字）：</w:t>
      </w:r>
    </w:p>
    <w:p>
      <w:pPr>
        <w:rPr>
          <w:rFonts w:ascii="仿宋" w:hAnsi="仿宋" w:eastAsia="仿宋"/>
          <w:highlight w:val="none"/>
        </w:rPr>
      </w:pPr>
      <w:r>
        <w:rPr>
          <w:rFonts w:hint="eastAsia" w:ascii="仿宋" w:hAnsi="仿宋" w:eastAsia="仿宋"/>
          <w:color w:val="000000"/>
          <w:kern w:val="0"/>
          <w:sz w:val="24"/>
          <w:highlight w:val="none"/>
        </w:rPr>
        <w:t>日期：</w:t>
      </w:r>
      <w:r>
        <w:rPr>
          <w:rFonts w:hint="eastAsia" w:ascii="仿宋" w:hAnsi="仿宋" w:eastAsia="仿宋"/>
          <w:color w:val="000000"/>
          <w:sz w:val="24"/>
          <w:highlight w:val="none"/>
        </w:rPr>
        <w:t xml:space="preserve">    年   月    日</w:t>
      </w:r>
    </w:p>
    <w:p>
      <w:pPr>
        <w:keepNext/>
        <w:keepLines/>
        <w:spacing w:before="260" w:after="260" w:line="480" w:lineRule="exact"/>
        <w:outlineLvl w:val="1"/>
        <w:rPr>
          <w:rFonts w:ascii="仿宋" w:hAnsi="仿宋" w:eastAsia="仿宋"/>
          <w:b/>
          <w:kern w:val="0"/>
          <w:sz w:val="32"/>
          <w:szCs w:val="32"/>
          <w:highlight w:val="none"/>
        </w:rPr>
        <w:sectPr>
          <w:pgSz w:w="11906" w:h="16838"/>
          <w:pgMar w:top="720" w:right="720" w:bottom="720" w:left="720" w:header="851" w:footer="992" w:gutter="0"/>
          <w:cols w:space="720" w:num="1"/>
          <w:docGrid w:type="lines" w:linePitch="312" w:charSpace="0"/>
        </w:sectPr>
      </w:pP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三、法定代表人授权委托书</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委托人：</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地址：</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法定代表人：</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委托代理人姓名：</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委托代理人职务：</w:t>
      </w:r>
    </w:p>
    <w:p>
      <w:pPr>
        <w:snapToGrid w:val="0"/>
        <w:spacing w:line="540" w:lineRule="exact"/>
        <w:rPr>
          <w:rFonts w:ascii="仿宋" w:hAnsi="仿宋" w:eastAsia="仿宋" w:cs="仿宋"/>
          <w:sz w:val="24"/>
          <w:highlight w:val="none"/>
          <w:u w:val="single"/>
        </w:rPr>
      </w:pPr>
      <w:r>
        <w:rPr>
          <w:rFonts w:hint="eastAsia" w:ascii="仿宋" w:hAnsi="仿宋" w:eastAsia="仿宋" w:cs="仿宋"/>
          <w:sz w:val="24"/>
          <w:highlight w:val="none"/>
        </w:rPr>
        <w:t>委托代理人身份证号：</w:t>
      </w:r>
    </w:p>
    <w:p>
      <w:pPr>
        <w:snapToGrid w:val="0"/>
        <w:spacing w:line="5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委托人现委托上列受委托人为我公司代理人，以本公司的名义参加</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竞选的相关活动，该受委托人在竞选、合同谈判、合同签订、履行过程中所签署的一切文件及处理与之有关的一切事务，本委托人均予以承认，并由本委托人承担全部法律责任。</w:t>
      </w:r>
    </w:p>
    <w:p>
      <w:pPr>
        <w:snapToGrid w:val="0"/>
        <w:spacing w:line="5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委托期限：自本授权委托书签署之日起至本授权委托书书面终止日为止。</w:t>
      </w:r>
    </w:p>
    <w:p>
      <w:pPr>
        <w:snapToGrid w:val="0"/>
        <w:spacing w:line="5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受委托代理人无转委托权。</w:t>
      </w:r>
    </w:p>
    <w:p>
      <w:pPr>
        <w:snapToGrid w:val="0"/>
        <w:spacing w:line="5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特此委托！（附：委托代理人身份证复印件并盖章）</w:t>
      </w:r>
    </w:p>
    <w:p>
      <w:pPr>
        <w:snapToGrid w:val="0"/>
        <w:spacing w:line="540" w:lineRule="exact"/>
        <w:ind w:firstLine="480" w:firstLineChars="200"/>
        <w:rPr>
          <w:rFonts w:ascii="仿宋" w:hAnsi="仿宋" w:eastAsia="仿宋" w:cs="仿宋"/>
          <w:sz w:val="24"/>
          <w:highlight w:val="none"/>
        </w:rPr>
      </w:pPr>
    </w:p>
    <w:p>
      <w:pPr>
        <w:snapToGrid w:val="0"/>
        <w:spacing w:line="540" w:lineRule="exact"/>
        <w:ind w:firstLine="280"/>
        <w:rPr>
          <w:rFonts w:ascii="仿宋" w:hAnsi="仿宋" w:eastAsia="仿宋" w:cs="仿宋"/>
          <w:sz w:val="24"/>
          <w:highlight w:val="none"/>
        </w:rPr>
      </w:pPr>
      <w:r>
        <w:rPr>
          <w:rFonts w:hint="eastAsia" w:ascii="仿宋" w:hAnsi="仿宋" w:eastAsia="仿宋" w:cs="仿宋"/>
          <w:sz w:val="24"/>
          <w:highlight w:val="none"/>
        </w:rPr>
        <w:t xml:space="preserve">委托人：           （盖章）      </w:t>
      </w:r>
    </w:p>
    <w:p>
      <w:pPr>
        <w:snapToGrid w:val="0"/>
        <w:spacing w:line="540" w:lineRule="exact"/>
        <w:ind w:firstLine="280"/>
        <w:rPr>
          <w:rFonts w:ascii="仿宋" w:hAnsi="仿宋" w:eastAsia="仿宋" w:cs="仿宋"/>
          <w:sz w:val="24"/>
          <w:highlight w:val="none"/>
        </w:rPr>
      </w:pPr>
    </w:p>
    <w:p>
      <w:pPr>
        <w:snapToGrid w:val="0"/>
        <w:spacing w:line="540" w:lineRule="exact"/>
        <w:ind w:firstLine="280"/>
        <w:rPr>
          <w:rFonts w:ascii="仿宋" w:hAnsi="仿宋" w:eastAsia="仿宋" w:cs="仿宋"/>
          <w:sz w:val="24"/>
          <w:highlight w:val="none"/>
        </w:rPr>
      </w:pPr>
      <w:r>
        <w:rPr>
          <w:rFonts w:hint="eastAsia" w:ascii="仿宋" w:hAnsi="仿宋" w:eastAsia="仿宋" w:cs="仿宋"/>
          <w:sz w:val="24"/>
          <w:highlight w:val="none"/>
        </w:rPr>
        <w:t>委托代理人：       （签名）</w:t>
      </w:r>
    </w:p>
    <w:p>
      <w:pPr>
        <w:snapToGrid w:val="0"/>
        <w:spacing w:line="540" w:lineRule="exact"/>
        <w:ind w:firstLine="280"/>
        <w:rPr>
          <w:rFonts w:ascii="仿宋" w:hAnsi="仿宋" w:eastAsia="仿宋" w:cs="仿宋"/>
          <w:sz w:val="24"/>
          <w:highlight w:val="none"/>
        </w:rPr>
      </w:pPr>
    </w:p>
    <w:p>
      <w:pPr>
        <w:snapToGrid w:val="0"/>
        <w:spacing w:line="540" w:lineRule="exact"/>
        <w:ind w:firstLine="280"/>
        <w:rPr>
          <w:rFonts w:ascii="仿宋" w:hAnsi="仿宋" w:eastAsia="仿宋" w:cs="仿宋"/>
          <w:sz w:val="24"/>
          <w:highlight w:val="none"/>
        </w:rPr>
      </w:pPr>
      <w:r>
        <w:rPr>
          <w:rFonts w:hint="eastAsia" w:ascii="仿宋" w:hAnsi="仿宋" w:eastAsia="仿宋" w:cs="仿宋"/>
          <w:sz w:val="24"/>
          <w:highlight w:val="none"/>
        </w:rPr>
        <w:t xml:space="preserve">法定代表人：       （签名）      </w:t>
      </w:r>
    </w:p>
    <w:p>
      <w:pPr>
        <w:snapToGrid w:val="0"/>
        <w:spacing w:line="540" w:lineRule="exact"/>
        <w:ind w:firstLine="705"/>
        <w:jc w:val="right"/>
        <w:rPr>
          <w:rFonts w:ascii="仿宋" w:hAnsi="仿宋" w:eastAsia="仿宋" w:cs="仿宋"/>
          <w:sz w:val="24"/>
          <w:highlight w:val="none"/>
        </w:rPr>
      </w:pPr>
    </w:p>
    <w:p>
      <w:pPr>
        <w:snapToGrid w:val="0"/>
        <w:spacing w:line="540" w:lineRule="exact"/>
        <w:ind w:right="480" w:firstLine="240" w:firstLineChars="100"/>
        <w:jc w:val="left"/>
        <w:rPr>
          <w:rFonts w:ascii="仿宋" w:hAnsi="仿宋" w:eastAsia="仿宋" w:cs="仿宋"/>
          <w:sz w:val="24"/>
          <w:highlight w:val="none"/>
        </w:rPr>
        <w:sectPr>
          <w:pgSz w:w="11906" w:h="16838"/>
          <w:pgMar w:top="1440" w:right="1803" w:bottom="1440" w:left="1803" w:header="851" w:footer="992" w:gutter="0"/>
          <w:cols w:space="720" w:num="1"/>
          <w:docGrid w:type="lines" w:linePitch="327" w:charSpace="0"/>
        </w:sectPr>
      </w:pP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pStyle w:val="2"/>
        <w:jc w:val="center"/>
        <w:outlineLvl w:val="1"/>
        <w:rPr>
          <w:rFonts w:ascii="仿宋" w:hAnsi="仿宋" w:eastAsia="仿宋" w:cs="仿宋"/>
          <w:b/>
          <w:sz w:val="24"/>
          <w:highlight w:val="none"/>
        </w:rPr>
      </w:pPr>
      <w:r>
        <w:rPr>
          <w:rFonts w:hint="eastAsia" w:ascii="仿宋" w:hAnsi="仿宋" w:eastAsia="仿宋" w:cs="仿宋"/>
          <w:b/>
          <w:color w:val="000000"/>
          <w:kern w:val="0"/>
          <w:sz w:val="32"/>
          <w:szCs w:val="32"/>
          <w:highlight w:val="none"/>
        </w:rPr>
        <w:t>四、承诺函</w:t>
      </w:r>
    </w:p>
    <w:p>
      <w:pPr>
        <w:widowControl/>
        <w:spacing w:line="360" w:lineRule="auto"/>
        <w:jc w:val="left"/>
        <w:outlineLvl w:val="1"/>
        <w:rPr>
          <w:rFonts w:ascii="仿宋" w:hAnsi="仿宋" w:eastAsia="仿宋" w:cs="仿宋"/>
          <w:sz w:val="24"/>
          <w:highlight w:val="none"/>
        </w:rPr>
      </w:pPr>
      <w:r>
        <w:rPr>
          <w:rFonts w:hint="eastAsia" w:ascii="仿宋" w:hAnsi="仿宋" w:eastAsia="仿宋" w:cs="仿宋"/>
          <w:sz w:val="24"/>
          <w:highlight w:val="none"/>
        </w:rPr>
        <w:t>内江市第一人民医院：</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我单位作为本次采购项目的供应商，根据采购文件要求，现郑重承诺如下：</w:t>
      </w:r>
    </w:p>
    <w:p>
      <w:pPr>
        <w:widowControl/>
        <w:numPr>
          <w:ilvl w:val="0"/>
          <w:numId w:val="7"/>
        </w:numPr>
        <w:spacing w:line="360" w:lineRule="auto"/>
        <w:jc w:val="left"/>
        <w:outlineLvl w:val="1"/>
        <w:rPr>
          <w:rFonts w:ascii="仿宋" w:hAnsi="仿宋" w:eastAsia="仿宋" w:cs="仿宋"/>
          <w:sz w:val="24"/>
          <w:highlight w:val="none"/>
        </w:rPr>
      </w:pPr>
      <w:r>
        <w:rPr>
          <w:rFonts w:hint="eastAsia" w:ascii="仿宋" w:hAnsi="仿宋" w:eastAsia="仿宋" w:cs="仿宋"/>
          <w:sz w:val="24"/>
          <w:highlight w:val="none"/>
        </w:rPr>
        <w:t>具备参加本项目规定的以下条件：</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（一）在中华人民共和国境内注册，具有独立法人资格；</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（二）具有良好的商业信誉和健全的财务会计制度；</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（三）具备履行合同所必需的设备和专业技术能力；</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（四）参加采购活动前三年内，在经营活动中没有重大违法记录；</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（五）本项目规定的其他要求。</w:t>
      </w:r>
    </w:p>
    <w:p>
      <w:pPr>
        <w:spacing w:line="360" w:lineRule="auto"/>
        <w:jc w:val="left"/>
        <w:rPr>
          <w:rFonts w:ascii="仿宋" w:hAnsi="仿宋" w:eastAsia="仿宋" w:cs="仿宋"/>
          <w:sz w:val="24"/>
          <w:highlight w:val="none"/>
        </w:rPr>
      </w:pPr>
      <w:r>
        <w:rPr>
          <w:rFonts w:hint="eastAsia" w:ascii="仿宋" w:hAnsi="仿宋" w:eastAsia="仿宋" w:cs="仿宋"/>
          <w:sz w:val="24"/>
          <w:highlight w:val="none"/>
        </w:rPr>
        <w:t>（六）此次向内江市第一人民医院报价的产品为该产品相同品规型号在四川地区的最低报价。</w:t>
      </w:r>
    </w:p>
    <w:p>
      <w:pPr>
        <w:widowControl/>
        <w:spacing w:line="360" w:lineRule="auto"/>
        <w:jc w:val="left"/>
        <w:outlineLvl w:val="1"/>
        <w:rPr>
          <w:rFonts w:ascii="仿宋" w:hAnsi="仿宋" w:eastAsia="仿宋" w:cs="仿宋"/>
          <w:sz w:val="24"/>
          <w:highlight w:val="none"/>
        </w:rPr>
      </w:pPr>
      <w:r>
        <w:rPr>
          <w:rFonts w:hint="eastAsia" w:ascii="仿宋" w:hAnsi="仿宋" w:eastAsia="仿宋" w:cs="仿宋"/>
          <w:sz w:val="24"/>
          <w:highlight w:val="none"/>
        </w:rPr>
        <w:t>二、参加本次采购活动，不存在与单位负责人为同一人或者存在直接控股、管理关系的其他供应商参与同一合同项下的采购活动的行为。</w:t>
      </w:r>
    </w:p>
    <w:p>
      <w:pPr>
        <w:widowControl/>
        <w:spacing w:line="360" w:lineRule="auto"/>
        <w:jc w:val="left"/>
        <w:outlineLvl w:val="1"/>
        <w:rPr>
          <w:rFonts w:ascii="仿宋" w:hAnsi="仿宋" w:eastAsia="仿宋" w:cs="仿宋"/>
          <w:sz w:val="24"/>
          <w:highlight w:val="none"/>
        </w:rPr>
      </w:pPr>
      <w:r>
        <w:rPr>
          <w:rFonts w:hint="eastAsia" w:ascii="仿宋" w:hAnsi="仿宋" w:eastAsia="仿宋" w:cs="仿宋"/>
          <w:sz w:val="24"/>
          <w:highlight w:val="none"/>
        </w:rPr>
        <w:t>三、参加本次采购活动，不存在和其他供应商在同一合同项下的采购项目中，同时委托同一个自然人、同一家庭的人员、同一单位的人员作为代理人的行为。</w:t>
      </w:r>
    </w:p>
    <w:p>
      <w:pPr>
        <w:widowControl/>
        <w:spacing w:line="360" w:lineRule="auto"/>
        <w:jc w:val="left"/>
        <w:outlineLvl w:val="1"/>
        <w:rPr>
          <w:rFonts w:ascii="仿宋" w:hAnsi="仿宋" w:eastAsia="仿宋" w:cs="仿宋"/>
          <w:color w:val="00B0F0"/>
          <w:sz w:val="24"/>
          <w:highlight w:val="none"/>
        </w:rPr>
      </w:pPr>
      <w:r>
        <w:rPr>
          <w:rFonts w:hint="eastAsia" w:ascii="仿宋" w:hAnsi="仿宋" w:eastAsia="仿宋" w:cs="仿宋"/>
          <w:sz w:val="24"/>
          <w:highlight w:val="none"/>
        </w:rPr>
        <w:t>四、</w:t>
      </w:r>
      <w:r>
        <w:rPr>
          <w:rFonts w:hint="eastAsia" w:ascii="仿宋" w:hAnsi="仿宋" w:eastAsia="仿宋" w:cs="仿宋"/>
          <w:color w:val="000000"/>
          <w:sz w:val="24"/>
          <w:highlight w:val="none"/>
        </w:rPr>
        <w:t>响应文件中提供的能够给予</w:t>
      </w:r>
      <w:r>
        <w:rPr>
          <w:rFonts w:hint="eastAsia" w:ascii="仿宋" w:hAnsi="仿宋" w:eastAsia="仿宋" w:cs="仿宋"/>
          <w:bCs/>
          <w:color w:val="000000"/>
          <w:sz w:val="24"/>
          <w:highlight w:val="none"/>
        </w:rPr>
        <w:t>内江市第一人民医院</w:t>
      </w:r>
      <w:r>
        <w:rPr>
          <w:rFonts w:hint="eastAsia" w:ascii="仿宋" w:hAnsi="仿宋" w:eastAsia="仿宋" w:cs="仿宋"/>
          <w:color w:val="000000"/>
          <w:sz w:val="24"/>
          <w:highlight w:val="none"/>
        </w:rPr>
        <w:t>任何材料资料和技术、服务、商务等响应承诺情况都是真实的、有效的、合法的。</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本公司对上述承诺的内容事项真实性负责。如经查实上述承诺的内容事项存在虚假，我公司愿意接受以提供虚假材料谋取中选追究法律责任。</w:t>
      </w:r>
    </w:p>
    <w:p>
      <w:pPr>
        <w:widowControl/>
        <w:spacing w:line="360" w:lineRule="auto"/>
        <w:ind w:firstLine="480" w:firstLineChars="200"/>
        <w:jc w:val="left"/>
        <w:outlineLvl w:val="1"/>
        <w:rPr>
          <w:rFonts w:ascii="仿宋" w:hAnsi="仿宋" w:eastAsia="仿宋" w:cs="仿宋"/>
          <w:sz w:val="24"/>
          <w:highlight w:val="none"/>
        </w:rPr>
      </w:pPr>
    </w:p>
    <w:p>
      <w:pPr>
        <w:widowControl/>
        <w:spacing w:line="360" w:lineRule="auto"/>
        <w:ind w:firstLine="480" w:firstLineChars="200"/>
        <w:jc w:val="left"/>
        <w:outlineLvl w:val="1"/>
        <w:rPr>
          <w:rFonts w:ascii="仿宋" w:hAnsi="仿宋" w:eastAsia="仿宋" w:cs="仿宋"/>
          <w:sz w:val="24"/>
          <w:highlight w:val="none"/>
        </w:rPr>
      </w:pP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供应商名称：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（盖单位公章）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法定代表人或授权代表（签字或盖章）：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日  期：2021年 月 日</w:t>
      </w:r>
    </w:p>
    <w:p>
      <w:pPr>
        <w:widowControl/>
        <w:spacing w:line="360" w:lineRule="auto"/>
        <w:jc w:val="left"/>
        <w:outlineLvl w:val="1"/>
        <w:rPr>
          <w:rFonts w:ascii="仿宋" w:hAnsi="仿宋" w:eastAsia="仿宋" w:cs="仿宋"/>
          <w:sz w:val="24"/>
          <w:highlight w:val="none"/>
        </w:rPr>
      </w:pPr>
      <w:r>
        <w:rPr>
          <w:rFonts w:hint="eastAsia" w:ascii="仿宋" w:hAnsi="仿宋" w:eastAsia="仿宋" w:cs="仿宋"/>
          <w:sz w:val="24"/>
          <w:highlight w:val="none"/>
        </w:rPr>
        <w:t xml:space="preserve">         </w:t>
      </w:r>
    </w:p>
    <w:p>
      <w:pPr>
        <w:pStyle w:val="2"/>
        <w:rPr>
          <w:rFonts w:ascii="仿宋" w:hAnsi="仿宋" w:eastAsia="仿宋" w:cs="仿宋"/>
          <w:b/>
          <w:bCs/>
          <w:sz w:val="28"/>
          <w:szCs w:val="28"/>
          <w:highlight w:val="none"/>
        </w:rPr>
        <w:sectPr>
          <w:pgSz w:w="11906" w:h="16838"/>
          <w:pgMar w:top="1440" w:right="1803" w:bottom="1440" w:left="1803" w:header="851" w:footer="992" w:gutter="0"/>
          <w:cols w:space="720" w:num="1"/>
          <w:docGrid w:type="lines" w:linePitch="327" w:charSpace="0"/>
        </w:sectPr>
      </w:pP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五、供应商应当提供的资格、资质性及其他</w:t>
      </w: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相关材料</w:t>
      </w:r>
    </w:p>
    <w:p>
      <w:pPr>
        <w:pStyle w:val="7"/>
        <w:jc w:val="center"/>
        <w:rPr>
          <w:rFonts w:ascii="仿宋" w:hAnsi="仿宋" w:eastAsia="仿宋" w:cs="仿宋"/>
          <w:sz w:val="32"/>
          <w:szCs w:val="32"/>
          <w:highlight w:val="none"/>
        </w:rPr>
      </w:pPr>
      <w:r>
        <w:rPr>
          <w:rFonts w:hint="eastAsia" w:ascii="仿宋" w:hAnsi="仿宋" w:eastAsia="仿宋" w:cs="仿宋"/>
          <w:sz w:val="28"/>
          <w:szCs w:val="28"/>
          <w:highlight w:val="none"/>
        </w:rPr>
        <w:t>（供应商提供加盖公司鲜章的书面证明材料）</w:t>
      </w:r>
    </w:p>
    <w:p>
      <w:pPr>
        <w:pStyle w:val="2"/>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3"/>
        <w:tabs>
          <w:tab w:val="left" w:pos="780"/>
        </w:tabs>
        <w:ind w:firstLine="320"/>
        <w:rPr>
          <w:rFonts w:ascii="仿宋" w:hAnsi="仿宋" w:eastAsia="仿宋" w:cs="仿宋"/>
          <w:sz w:val="32"/>
          <w:szCs w:val="32"/>
          <w:highlight w:val="none"/>
        </w:rPr>
      </w:pPr>
    </w:p>
    <w:p>
      <w:pPr>
        <w:pStyle w:val="2"/>
        <w:jc w:val="center"/>
        <w:outlineLvl w:val="1"/>
        <w:rPr>
          <w:rFonts w:ascii="仿宋" w:hAnsi="仿宋" w:eastAsia="仿宋" w:cs="仿宋"/>
          <w:b/>
          <w:color w:val="000000"/>
          <w:kern w:val="0"/>
          <w:sz w:val="32"/>
          <w:szCs w:val="32"/>
          <w:highlight w:val="none"/>
        </w:rPr>
      </w:pP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六、技术/服务应答表</w:t>
      </w:r>
    </w:p>
    <w:tbl>
      <w:tblPr>
        <w:tblStyle w:val="19"/>
        <w:tblW w:w="9928" w:type="dxa"/>
        <w:tblInd w:w="-630" w:type="dxa"/>
        <w:tblLayout w:type="fixed"/>
        <w:tblCellMar>
          <w:top w:w="0" w:type="dxa"/>
          <w:left w:w="108" w:type="dxa"/>
          <w:bottom w:w="0" w:type="dxa"/>
          <w:right w:w="108" w:type="dxa"/>
        </w:tblCellMar>
      </w:tblPr>
      <w:tblGrid>
        <w:gridCol w:w="1083"/>
        <w:gridCol w:w="1736"/>
        <w:gridCol w:w="2401"/>
        <w:gridCol w:w="2075"/>
        <w:gridCol w:w="2633"/>
      </w:tblGrid>
      <w:tr>
        <w:tblPrEx>
          <w:tblLayout w:type="fixed"/>
          <w:tblCellMar>
            <w:top w:w="0" w:type="dxa"/>
            <w:left w:w="108" w:type="dxa"/>
            <w:bottom w:w="0" w:type="dxa"/>
            <w:right w:w="108" w:type="dxa"/>
          </w:tblCellMar>
        </w:tblPrEx>
        <w:trPr>
          <w:trHeight w:val="794" w:hRule="atLeast"/>
        </w:trPr>
        <w:tc>
          <w:tcPr>
            <w:tcW w:w="108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采购文件</w:t>
            </w:r>
          </w:p>
          <w:p>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参数序号</w:t>
            </w:r>
          </w:p>
        </w:tc>
        <w:tc>
          <w:tcPr>
            <w:tcW w:w="173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采购文件技术参数要求</w:t>
            </w:r>
          </w:p>
        </w:tc>
        <w:tc>
          <w:tcPr>
            <w:tcW w:w="2401"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竞选产品技术参数</w:t>
            </w:r>
          </w:p>
        </w:tc>
        <w:tc>
          <w:tcPr>
            <w:tcW w:w="2075"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sz w:val="24"/>
                <w:highlight w:val="none"/>
              </w:rPr>
            </w:pPr>
            <w:r>
              <w:rPr>
                <w:rFonts w:hint="eastAsia" w:ascii="仿宋" w:hAnsi="仿宋" w:eastAsia="仿宋" w:cs="仿宋"/>
                <w:b/>
                <w:bCs/>
                <w:sz w:val="24"/>
                <w:highlight w:val="none"/>
              </w:rPr>
              <w:t>偏离情况</w:t>
            </w:r>
          </w:p>
        </w:tc>
        <w:tc>
          <w:tcPr>
            <w:tcW w:w="2633" w:type="dxa"/>
            <w:tcBorders>
              <w:top w:val="single" w:color="auto" w:sz="4" w:space="0"/>
              <w:left w:val="nil"/>
              <w:bottom w:val="single" w:color="auto" w:sz="4" w:space="0"/>
              <w:right w:val="single" w:color="auto" w:sz="4" w:space="0"/>
            </w:tcBorders>
            <w:vAlign w:val="center"/>
          </w:tcPr>
          <w:p>
            <w:pPr>
              <w:pStyle w:val="7"/>
              <w:ind w:left="0" w:leftChars="0"/>
              <w:jc w:val="center"/>
              <w:rPr>
                <w:rFonts w:ascii="仿宋" w:hAnsi="仿宋" w:eastAsia="仿宋" w:cs="仿宋"/>
                <w:b/>
                <w:sz w:val="24"/>
                <w:highlight w:val="none"/>
              </w:rPr>
            </w:pPr>
            <w:r>
              <w:rPr>
                <w:rFonts w:hint="eastAsia" w:ascii="仿宋" w:hAnsi="仿宋" w:eastAsia="仿宋" w:cs="仿宋"/>
                <w:b/>
                <w:sz w:val="24"/>
                <w:highlight w:val="none"/>
                <w:lang w:val="en-US"/>
              </w:rPr>
              <w:t>参选文件参数</w:t>
            </w:r>
            <w:r>
              <w:rPr>
                <w:rFonts w:hint="eastAsia" w:ascii="仿宋" w:hAnsi="仿宋" w:eastAsia="仿宋" w:cs="仿宋"/>
                <w:b/>
                <w:sz w:val="24"/>
                <w:highlight w:val="none"/>
              </w:rPr>
              <w:t>对应页码</w:t>
            </w:r>
          </w:p>
          <w:p>
            <w:pPr>
              <w:pStyle w:val="7"/>
              <w:ind w:left="0" w:leftChars="0"/>
              <w:jc w:val="center"/>
              <w:rPr>
                <w:rFonts w:ascii="仿宋" w:hAnsi="仿宋" w:eastAsia="仿宋" w:cs="仿宋"/>
                <w:b/>
                <w:sz w:val="24"/>
                <w:highlight w:val="none"/>
              </w:rPr>
            </w:pPr>
            <w:r>
              <w:rPr>
                <w:rFonts w:hint="eastAsia" w:ascii="仿宋" w:hAnsi="仿宋" w:eastAsia="仿宋" w:cs="仿宋"/>
                <w:b/>
                <w:sz w:val="22"/>
                <w:szCs w:val="22"/>
                <w:highlight w:val="none"/>
              </w:rPr>
              <w:t>（并于对应页码进行勾画标注）</w:t>
            </w:r>
          </w:p>
        </w:tc>
      </w:tr>
      <w:tr>
        <w:tblPrEx>
          <w:tblLayout w:type="fixed"/>
          <w:tblCellMar>
            <w:top w:w="0" w:type="dxa"/>
            <w:left w:w="108" w:type="dxa"/>
            <w:bottom w:w="0" w:type="dxa"/>
            <w:right w:w="108" w:type="dxa"/>
          </w:tblCellMar>
        </w:tblPrEx>
        <w:trPr>
          <w:trHeight w:val="645" w:hRule="atLeast"/>
        </w:trPr>
        <w:tc>
          <w:tcPr>
            <w:tcW w:w="1083"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仿宋"/>
                <w:kern w:val="0"/>
                <w:szCs w:val="21"/>
                <w:highlight w:val="none"/>
              </w:rPr>
            </w:pPr>
          </w:p>
        </w:tc>
        <w:tc>
          <w:tcPr>
            <w:tcW w:w="1736"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r>
              <w:rPr>
                <w:rFonts w:hint="eastAsia" w:ascii="仿宋" w:hAnsi="仿宋" w:eastAsia="仿宋" w:cs="仿宋"/>
                <w:kern w:val="0"/>
                <w:sz w:val="24"/>
                <w:highlight w:val="none"/>
              </w:rPr>
              <w:t>XX</w:t>
            </w:r>
          </w:p>
        </w:tc>
        <w:tc>
          <w:tcPr>
            <w:tcW w:w="2401"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075"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633"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r>
      <w:tr>
        <w:tblPrEx>
          <w:tblLayout w:type="fixed"/>
          <w:tblCellMar>
            <w:top w:w="0" w:type="dxa"/>
            <w:left w:w="108" w:type="dxa"/>
            <w:bottom w:w="0" w:type="dxa"/>
            <w:right w:w="108" w:type="dxa"/>
          </w:tblCellMar>
        </w:tblPrEx>
        <w:trPr>
          <w:trHeight w:val="645"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kern w:val="0"/>
                <w:szCs w:val="21"/>
                <w:highlight w:val="none"/>
              </w:rPr>
            </w:pPr>
          </w:p>
        </w:tc>
        <w:tc>
          <w:tcPr>
            <w:tcW w:w="1736"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401"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075"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633"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r>
      <w:tr>
        <w:tblPrEx>
          <w:tblLayout w:type="fixed"/>
          <w:tblCellMar>
            <w:top w:w="0" w:type="dxa"/>
            <w:left w:w="108" w:type="dxa"/>
            <w:bottom w:w="0" w:type="dxa"/>
            <w:right w:w="108" w:type="dxa"/>
          </w:tblCellMar>
        </w:tblPrEx>
        <w:trPr>
          <w:trHeight w:val="645" w:hRule="atLeast"/>
        </w:trPr>
        <w:tc>
          <w:tcPr>
            <w:tcW w:w="108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kern w:val="0"/>
                <w:szCs w:val="21"/>
                <w:highlight w:val="none"/>
              </w:rPr>
            </w:pPr>
          </w:p>
        </w:tc>
        <w:tc>
          <w:tcPr>
            <w:tcW w:w="1736" w:type="dxa"/>
            <w:tcBorders>
              <w:top w:val="nil"/>
              <w:left w:val="nil"/>
              <w:bottom w:val="single" w:color="auto" w:sz="4" w:space="0"/>
              <w:right w:val="single" w:color="auto" w:sz="4" w:space="0"/>
            </w:tcBorders>
            <w:shd w:val="clear" w:color="000000" w:fill="FFFFFF"/>
            <w:vAlign w:val="center"/>
          </w:tcPr>
          <w:p>
            <w:pPr>
              <w:widowControl/>
              <w:rPr>
                <w:rFonts w:ascii="仿宋" w:hAnsi="仿宋" w:eastAsia="仿宋" w:cs="仿宋"/>
                <w:kern w:val="0"/>
                <w:szCs w:val="21"/>
                <w:highlight w:val="none"/>
              </w:rPr>
            </w:pPr>
            <w:r>
              <w:rPr>
                <w:rFonts w:hint="eastAsia" w:ascii="仿宋" w:hAnsi="仿宋" w:eastAsia="仿宋" w:cs="仿宋"/>
                <w:kern w:val="0"/>
                <w:szCs w:val="21"/>
                <w:highlight w:val="none"/>
              </w:rPr>
              <w:t>…</w:t>
            </w:r>
          </w:p>
        </w:tc>
        <w:tc>
          <w:tcPr>
            <w:tcW w:w="2401"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w:t>
            </w:r>
          </w:p>
        </w:tc>
        <w:tc>
          <w:tcPr>
            <w:tcW w:w="2075"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p>
        </w:tc>
        <w:tc>
          <w:tcPr>
            <w:tcW w:w="2633" w:type="dxa"/>
            <w:tcBorders>
              <w:top w:val="nil"/>
              <w:left w:val="nil"/>
              <w:bottom w:val="single" w:color="auto" w:sz="4" w:space="0"/>
              <w:right w:val="single" w:color="auto" w:sz="4" w:space="0"/>
            </w:tcBorders>
            <w:shd w:val="clear" w:color="000000" w:fill="FFFFFF"/>
            <w:vAlign w:val="center"/>
          </w:tcPr>
          <w:p>
            <w:pPr>
              <w:widowControl/>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w:t>
            </w:r>
          </w:p>
        </w:tc>
      </w:tr>
    </w:tbl>
    <w:p>
      <w:pPr>
        <w:pStyle w:val="14"/>
        <w:autoSpaceDE w:val="0"/>
        <w:autoSpaceDN w:val="0"/>
        <w:spacing w:before="0" w:beforeAutospacing="0" w:after="0" w:afterAutospacing="0" w:line="360" w:lineRule="auto"/>
        <w:rPr>
          <w:rFonts w:cs="宋体"/>
          <w:bCs/>
          <w:highlight w:val="none"/>
        </w:rPr>
      </w:pPr>
      <w:r>
        <w:rPr>
          <w:rFonts w:hint="eastAsia" w:cs="宋体"/>
          <w:bCs/>
          <w:highlight w:val="none"/>
        </w:rPr>
        <w:t>注：供应商必须据实填写，不得虛假应答，否则将取消其成交资格。</w:t>
      </w:r>
      <w:r>
        <w:rPr>
          <w:rFonts w:hint="eastAsia" w:cs="宋体"/>
          <w:b/>
          <w:highlight w:val="none"/>
        </w:rPr>
        <w:t>如与竞争性磋商文件第五章技术服务要求</w:t>
      </w:r>
      <w:r>
        <w:rPr>
          <w:rFonts w:hint="eastAsia"/>
          <w:b/>
          <w:bCs/>
          <w:highlight w:val="none"/>
        </w:rPr>
        <w:t>要求</w:t>
      </w:r>
      <w:r>
        <w:rPr>
          <w:rFonts w:hint="eastAsia" w:cs="宋体"/>
          <w:b/>
          <w:highlight w:val="none"/>
        </w:rPr>
        <w:t>的内容有偏离(包括正偏离和负偏离),请将偏离条款逐条应答。</w:t>
      </w:r>
      <w:r>
        <w:rPr>
          <w:rFonts w:hint="eastAsia" w:cs="宋体"/>
          <w:bCs/>
          <w:highlight w:val="none"/>
        </w:rPr>
        <w:t>未在此表中进行应答或未明确偏离的条款视为默认完全响应和接受，供应商不得以未作应答而拒不接受</w:t>
      </w:r>
      <w:r>
        <w:rPr>
          <w:rFonts w:hint="eastAsia" w:cs="宋体"/>
          <w:b/>
          <w:highlight w:val="none"/>
        </w:rPr>
        <w:t>（要求提供承诺函或证明材料的条款，以供应商提供的承诺函或证明材料为准，如未提供则不予认可）</w:t>
      </w:r>
      <w:r>
        <w:rPr>
          <w:rFonts w:hint="eastAsia" w:cs="宋体"/>
          <w:bCs/>
          <w:highlight w:val="none"/>
        </w:rPr>
        <w:t>。</w:t>
      </w:r>
    </w:p>
    <w:p>
      <w:pPr>
        <w:jc w:val="left"/>
        <w:rPr>
          <w:rFonts w:ascii="仿宋" w:hAnsi="仿宋" w:eastAsia="仿宋" w:cs="仿宋"/>
          <w:sz w:val="32"/>
          <w:szCs w:val="32"/>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供应商名称：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（盖单位公章）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法定代表人或授权代表（签字或盖章）：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日  期：2021年 月 日</w:t>
      </w: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pPr>
    </w:p>
    <w:p>
      <w:pPr>
        <w:pStyle w:val="2"/>
        <w:rPr>
          <w:rFonts w:ascii="仿宋" w:hAnsi="仿宋" w:eastAsia="仿宋" w:cs="仿宋"/>
          <w:highlight w:val="none"/>
        </w:rPr>
        <w:sectPr>
          <w:pgSz w:w="11906" w:h="16838"/>
          <w:pgMar w:top="1440" w:right="1803" w:bottom="1440" w:left="1803" w:header="851" w:footer="992" w:gutter="0"/>
          <w:cols w:space="720" w:num="1"/>
          <w:docGrid w:type="lines" w:linePitch="327" w:charSpace="0"/>
        </w:sectPr>
      </w:pP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七、商务要求应答表</w:t>
      </w:r>
    </w:p>
    <w:tbl>
      <w:tblPr>
        <w:tblStyle w:val="19"/>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421"/>
        <w:gridCol w:w="2872"/>
        <w:gridCol w:w="2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796" w:type="dxa"/>
            <w:tcBorders>
              <w:top w:val="single" w:color="auto" w:sz="4" w:space="0"/>
              <w:left w:val="single" w:color="auto" w:sz="4" w:space="0"/>
              <w:bottom w:val="single" w:color="auto" w:sz="4" w:space="0"/>
              <w:right w:val="single" w:color="auto" w:sz="4" w:space="0"/>
            </w:tcBorders>
            <w:vAlign w:val="center"/>
          </w:tcPr>
          <w:p>
            <w:pPr>
              <w:pStyle w:val="14"/>
              <w:autoSpaceDE w:val="0"/>
              <w:autoSpaceDN w:val="0"/>
              <w:spacing w:before="0" w:beforeAutospacing="0" w:after="0" w:afterAutospacing="0"/>
              <w:rPr>
                <w:rFonts w:cs="宋体"/>
                <w:b/>
                <w:highlight w:val="none"/>
              </w:rPr>
            </w:pPr>
            <w:r>
              <w:rPr>
                <w:rFonts w:hint="eastAsia" w:cs="宋体"/>
                <w:b/>
                <w:highlight w:val="none"/>
              </w:rPr>
              <w:t>序号</w:t>
            </w:r>
          </w:p>
        </w:tc>
        <w:tc>
          <w:tcPr>
            <w:tcW w:w="242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b/>
                <w:sz w:val="24"/>
                <w:highlight w:val="none"/>
              </w:rPr>
            </w:pPr>
            <w:r>
              <w:rPr>
                <w:rFonts w:hint="eastAsia" w:hAnsi="宋体" w:cs="宋体"/>
                <w:b/>
                <w:sz w:val="24"/>
                <w:highlight w:val="none"/>
              </w:rPr>
              <w:t>磋商文件要求</w:t>
            </w:r>
          </w:p>
        </w:tc>
        <w:tc>
          <w:tcPr>
            <w:tcW w:w="2872"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b/>
                <w:sz w:val="24"/>
                <w:highlight w:val="none"/>
              </w:rPr>
            </w:pPr>
            <w:r>
              <w:rPr>
                <w:rFonts w:hint="eastAsia" w:hAnsi="宋体" w:cs="宋体"/>
                <w:b/>
                <w:sz w:val="24"/>
                <w:highlight w:val="none"/>
              </w:rPr>
              <w:t>响应文件应答</w:t>
            </w:r>
          </w:p>
        </w:tc>
        <w:tc>
          <w:tcPr>
            <w:tcW w:w="287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b/>
                <w:sz w:val="24"/>
                <w:highlight w:val="none"/>
              </w:rPr>
            </w:pPr>
            <w:r>
              <w:rPr>
                <w:rFonts w:hint="eastAsia" w:hAnsi="宋体" w:cs="宋体"/>
                <w:b/>
                <w:sz w:val="24"/>
                <w:highlight w:val="none"/>
              </w:rPr>
              <w:t>偏离情况（正/负）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896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80" w:firstLineChars="200"/>
              <w:jc w:val="left"/>
              <w:rPr>
                <w:rFonts w:hAnsi="宋体" w:cs="宋体"/>
                <w:sz w:val="24"/>
                <w:highlight w:val="none"/>
              </w:rPr>
            </w:pPr>
            <w:r>
              <w:rPr>
                <w:rFonts w:hint="eastAsia" w:hAnsi="宋体"/>
                <w:sz w:val="24"/>
                <w:highlight w:val="none"/>
              </w:rPr>
              <w:t>我公司承诺</w:t>
            </w:r>
            <w:r>
              <w:rPr>
                <w:rFonts w:hint="eastAsia" w:hAnsi="宋体"/>
                <w:sz w:val="24"/>
                <w:highlight w:val="none"/>
                <w:u w:val="single"/>
              </w:rPr>
              <w:t xml:space="preserve">          </w:t>
            </w:r>
            <w:r>
              <w:rPr>
                <w:rFonts w:hint="eastAsia" w:hAnsi="宋体"/>
                <w:sz w:val="24"/>
                <w:highlight w:val="none"/>
              </w:rPr>
              <w:t>(完全响应/不完全响应)磋商文件第五章商务要求的所有条款，如有偏离（包括正偏离和负偏离）的条款，均已在下方列出。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360" w:lineRule="atLeast"/>
              <w:jc w:val="center"/>
              <w:rPr>
                <w:rFonts w:hAnsi="宋体" w:cs="宋体"/>
                <w:sz w:val="24"/>
                <w:highlight w:val="none"/>
              </w:rPr>
            </w:pPr>
            <w:r>
              <w:rPr>
                <w:rFonts w:hint="eastAsia" w:hAnsi="宋体" w:cs="宋体"/>
                <w:sz w:val="24"/>
                <w:highlight w:val="none"/>
              </w:rPr>
              <w:t>1</w:t>
            </w:r>
          </w:p>
        </w:tc>
        <w:tc>
          <w:tcPr>
            <w:tcW w:w="242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2" w:type="dxa"/>
            <w:tcBorders>
              <w:top w:val="single" w:color="auto" w:sz="4" w:space="0"/>
              <w:left w:val="nil"/>
              <w:bottom w:val="single" w:color="auto" w:sz="4" w:space="0"/>
              <w:right w:val="single" w:color="auto" w:sz="4" w:space="0"/>
            </w:tcBorders>
            <w:vAlign w:val="center"/>
          </w:tcPr>
          <w:p>
            <w:pPr>
              <w:autoSpaceDE w:val="0"/>
              <w:autoSpaceDN w:val="0"/>
              <w:spacing w:line="400" w:lineRule="exact"/>
              <w:ind w:left="317" w:hanging="316" w:hangingChars="132"/>
              <w:jc w:val="center"/>
              <w:rPr>
                <w:rFonts w:hAnsi="宋体" w:cs="宋体"/>
                <w:sz w:val="24"/>
                <w:highlight w:val="none"/>
              </w:rPr>
            </w:pPr>
          </w:p>
        </w:tc>
        <w:tc>
          <w:tcPr>
            <w:tcW w:w="2871" w:type="dxa"/>
            <w:tcBorders>
              <w:top w:val="single" w:color="auto" w:sz="4" w:space="0"/>
              <w:left w:val="nil"/>
              <w:bottom w:val="single" w:color="auto" w:sz="4" w:space="0"/>
              <w:right w:val="single" w:color="auto" w:sz="4" w:space="0"/>
            </w:tcBorders>
            <w:vAlign w:val="center"/>
          </w:tcPr>
          <w:p>
            <w:pPr>
              <w:autoSpaceDE w:val="0"/>
              <w:autoSpaceDN w:val="0"/>
              <w:spacing w:line="400" w:lineRule="exact"/>
              <w:ind w:left="317" w:hanging="316" w:hangingChars="132"/>
              <w:jc w:val="center"/>
              <w:rPr>
                <w:rFonts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360" w:lineRule="atLeast"/>
              <w:jc w:val="center"/>
              <w:rPr>
                <w:rFonts w:hAnsi="宋体" w:cs="宋体"/>
                <w:sz w:val="24"/>
                <w:highlight w:val="none"/>
              </w:rPr>
            </w:pPr>
            <w:r>
              <w:rPr>
                <w:rFonts w:hint="eastAsia" w:hAnsi="宋体" w:cs="宋体"/>
                <w:sz w:val="24"/>
                <w:highlight w:val="none"/>
              </w:rPr>
              <w:t>2</w:t>
            </w:r>
          </w:p>
        </w:tc>
        <w:tc>
          <w:tcPr>
            <w:tcW w:w="242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2"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79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360" w:lineRule="atLeast"/>
              <w:jc w:val="center"/>
              <w:rPr>
                <w:rFonts w:hAnsi="宋体" w:cs="宋体"/>
                <w:sz w:val="24"/>
                <w:highlight w:val="none"/>
              </w:rPr>
            </w:pPr>
            <w:r>
              <w:rPr>
                <w:rFonts w:hint="eastAsia" w:hAnsi="宋体" w:cs="宋体"/>
                <w:sz w:val="24"/>
                <w:highlight w:val="none"/>
              </w:rPr>
              <w:t>3</w:t>
            </w:r>
          </w:p>
        </w:tc>
        <w:tc>
          <w:tcPr>
            <w:tcW w:w="242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2"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79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360" w:lineRule="atLeast"/>
              <w:jc w:val="center"/>
              <w:rPr>
                <w:rFonts w:hAnsi="宋体" w:cs="宋体"/>
                <w:sz w:val="24"/>
                <w:highlight w:val="none"/>
              </w:rPr>
            </w:pPr>
            <w:r>
              <w:rPr>
                <w:rFonts w:hint="eastAsia" w:hAnsi="宋体" w:cs="宋体"/>
                <w:sz w:val="24"/>
                <w:highlight w:val="none"/>
              </w:rPr>
              <w:t>...</w:t>
            </w:r>
          </w:p>
        </w:tc>
        <w:tc>
          <w:tcPr>
            <w:tcW w:w="242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2"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c>
          <w:tcPr>
            <w:tcW w:w="2871" w:type="dxa"/>
            <w:tcBorders>
              <w:top w:val="single" w:color="auto" w:sz="4" w:space="0"/>
              <w:left w:val="nil"/>
              <w:bottom w:val="single" w:color="auto" w:sz="4" w:space="0"/>
              <w:right w:val="single" w:color="auto" w:sz="4" w:space="0"/>
            </w:tcBorders>
            <w:vAlign w:val="center"/>
          </w:tcPr>
          <w:p>
            <w:pPr>
              <w:autoSpaceDE w:val="0"/>
              <w:autoSpaceDN w:val="0"/>
              <w:spacing w:line="400" w:lineRule="exact"/>
              <w:jc w:val="center"/>
              <w:rPr>
                <w:rFonts w:hAnsi="宋体" w:cs="宋体"/>
                <w:sz w:val="24"/>
                <w:highlight w:val="none"/>
              </w:rPr>
            </w:pPr>
          </w:p>
        </w:tc>
      </w:tr>
    </w:tbl>
    <w:p>
      <w:pPr>
        <w:pStyle w:val="14"/>
        <w:autoSpaceDE w:val="0"/>
        <w:autoSpaceDN w:val="0"/>
        <w:spacing w:before="0" w:beforeAutospacing="0" w:after="0" w:afterAutospacing="0"/>
        <w:rPr>
          <w:rFonts w:cs="宋体"/>
          <w:sz w:val="20"/>
          <w:szCs w:val="20"/>
          <w:highlight w:val="none"/>
        </w:rPr>
      </w:pPr>
      <w:r>
        <w:rPr>
          <w:rFonts w:hint="eastAsia" w:cs="宋体"/>
          <w:sz w:val="20"/>
          <w:szCs w:val="20"/>
          <w:highlight w:val="none"/>
        </w:rPr>
        <w:t xml:space="preserve"> </w:t>
      </w:r>
    </w:p>
    <w:p>
      <w:pPr>
        <w:pStyle w:val="14"/>
        <w:autoSpaceDE w:val="0"/>
        <w:autoSpaceDN w:val="0"/>
        <w:spacing w:before="0" w:beforeAutospacing="0" w:after="0" w:afterAutospacing="0" w:line="360" w:lineRule="auto"/>
        <w:rPr>
          <w:rFonts w:cs="宋体"/>
          <w:bCs/>
          <w:highlight w:val="none"/>
        </w:rPr>
      </w:pPr>
      <w:r>
        <w:rPr>
          <w:rFonts w:hint="eastAsia" w:cs="宋体"/>
          <w:bCs/>
          <w:highlight w:val="none"/>
        </w:rPr>
        <w:t>注：供应商必须据实填写，不得虛假应答,否则将取消其成交资格。</w:t>
      </w:r>
      <w:r>
        <w:rPr>
          <w:rFonts w:hint="eastAsia" w:cs="宋体"/>
          <w:b/>
          <w:highlight w:val="none"/>
        </w:rPr>
        <w:t>如与竞争性磋商文件的商务要求有偏离(包括正偏离和负偏离),请将偏离条款逐条应答。</w:t>
      </w:r>
      <w:r>
        <w:rPr>
          <w:rFonts w:hint="eastAsia" w:cs="宋体"/>
          <w:bCs/>
          <w:highlight w:val="none"/>
        </w:rPr>
        <w:t>如与竞争性磋商文件商务要求的所有条款无偏离，可不用在此表中填写具体应答内容，但此表格式仍需保留，则视为默认完全响应和接受竞争性磋商文件所有商务要求，供应商不得以未作应答而拒不接受</w:t>
      </w:r>
      <w:r>
        <w:rPr>
          <w:rFonts w:hint="eastAsia" w:cs="宋体"/>
          <w:b/>
          <w:highlight w:val="none"/>
        </w:rPr>
        <w:t>（要求提供承诺函或证明材料的条款，以供应商提供的承诺函或证明材料为准，如未提供则不予认可）</w:t>
      </w:r>
      <w:r>
        <w:rPr>
          <w:rFonts w:hint="eastAsia" w:cs="宋体"/>
          <w:bCs/>
          <w:highlight w:val="none"/>
        </w:rPr>
        <w:t>。</w:t>
      </w:r>
    </w:p>
    <w:p>
      <w:pPr>
        <w:pStyle w:val="3"/>
        <w:ind w:firstLine="210"/>
        <w:rPr>
          <w:highlight w:val="none"/>
        </w:rPr>
      </w:pP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供应商名称：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（盖单位公章）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法定代表人或授权代表（签字或盖章）：</w:t>
      </w:r>
    </w:p>
    <w:p>
      <w:pPr>
        <w:widowControl/>
        <w:spacing w:line="360" w:lineRule="auto"/>
        <w:ind w:firstLine="480" w:firstLineChars="200"/>
        <w:jc w:val="left"/>
        <w:outlineLvl w:val="1"/>
        <w:rPr>
          <w:rFonts w:ascii="仿宋" w:hAnsi="仿宋" w:eastAsia="仿宋" w:cs="仿宋"/>
          <w:sz w:val="24"/>
          <w:highlight w:val="none"/>
        </w:rPr>
      </w:pPr>
      <w:r>
        <w:rPr>
          <w:rFonts w:hint="eastAsia" w:ascii="仿宋" w:hAnsi="仿宋" w:eastAsia="仿宋" w:cs="仿宋"/>
          <w:sz w:val="24"/>
          <w:highlight w:val="none"/>
        </w:rPr>
        <w:t>日  期：2021年 月 日</w:t>
      </w:r>
    </w:p>
    <w:p>
      <w:pPr>
        <w:pStyle w:val="3"/>
        <w:tabs>
          <w:tab w:val="left" w:pos="780"/>
        </w:tabs>
        <w:ind w:firstLine="280"/>
        <w:rPr>
          <w:rFonts w:ascii="仿宋" w:hAnsi="仿宋" w:eastAsia="仿宋" w:cs="仿宋"/>
          <w:sz w:val="28"/>
          <w:szCs w:val="28"/>
          <w:highlight w:val="none"/>
        </w:rPr>
      </w:pPr>
    </w:p>
    <w:p>
      <w:pPr>
        <w:pStyle w:val="3"/>
        <w:tabs>
          <w:tab w:val="left" w:pos="780"/>
        </w:tabs>
        <w:ind w:firstLine="280"/>
        <w:rPr>
          <w:rFonts w:ascii="仿宋" w:hAnsi="仿宋" w:eastAsia="仿宋" w:cs="仿宋"/>
          <w:sz w:val="28"/>
          <w:szCs w:val="28"/>
          <w:highlight w:val="none"/>
        </w:rPr>
      </w:pPr>
    </w:p>
    <w:p>
      <w:pPr>
        <w:pStyle w:val="3"/>
        <w:tabs>
          <w:tab w:val="left" w:pos="780"/>
        </w:tabs>
        <w:ind w:firstLine="280"/>
        <w:rPr>
          <w:rFonts w:ascii="仿宋" w:hAnsi="仿宋" w:eastAsia="仿宋" w:cs="仿宋"/>
          <w:sz w:val="28"/>
          <w:szCs w:val="28"/>
          <w:highlight w:val="none"/>
        </w:rPr>
      </w:pPr>
    </w:p>
    <w:p>
      <w:pPr>
        <w:pStyle w:val="3"/>
        <w:tabs>
          <w:tab w:val="left" w:pos="780"/>
        </w:tabs>
        <w:ind w:firstLine="280"/>
        <w:rPr>
          <w:rFonts w:ascii="仿宋" w:hAnsi="仿宋" w:eastAsia="仿宋" w:cs="仿宋"/>
          <w:sz w:val="28"/>
          <w:szCs w:val="28"/>
          <w:highlight w:val="none"/>
        </w:rPr>
      </w:pPr>
    </w:p>
    <w:p>
      <w:pPr>
        <w:pStyle w:val="2"/>
        <w:jc w:val="center"/>
        <w:outlineLvl w:val="1"/>
        <w:rPr>
          <w:rFonts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八、实施及服务方案</w:t>
      </w:r>
    </w:p>
    <w:p>
      <w:pPr>
        <w:pStyle w:val="2"/>
        <w:jc w:val="center"/>
        <w:rPr>
          <w:rFonts w:ascii="仿宋" w:hAnsi="仿宋" w:eastAsia="仿宋" w:cs="仿宋"/>
          <w:sz w:val="28"/>
          <w:szCs w:val="28"/>
          <w:highlight w:val="none"/>
        </w:rPr>
      </w:pPr>
      <w:r>
        <w:rPr>
          <w:rFonts w:hint="eastAsia" w:ascii="仿宋" w:hAnsi="仿宋" w:eastAsia="仿宋" w:cs="仿宋"/>
          <w:sz w:val="28"/>
          <w:szCs w:val="28"/>
          <w:highlight w:val="none"/>
        </w:rPr>
        <w:t>（详细阐述，包含但不限于计划、方案、服务承诺等）</w:t>
      </w: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2"/>
        <w:jc w:val="center"/>
        <w:rPr>
          <w:rFonts w:ascii="仿宋" w:hAnsi="仿宋" w:eastAsia="仿宋" w:cs="仿宋"/>
          <w:sz w:val="28"/>
          <w:szCs w:val="28"/>
          <w:highlight w:val="none"/>
        </w:rPr>
      </w:pPr>
    </w:p>
    <w:p>
      <w:pPr>
        <w:pStyle w:val="3"/>
        <w:tabs>
          <w:tab w:val="left" w:pos="780"/>
        </w:tabs>
        <w:ind w:firstLine="210"/>
        <w:rPr>
          <w:rFonts w:ascii="仿宋" w:hAnsi="仿宋" w:eastAsia="仿宋" w:cs="仿宋"/>
          <w:highlight w:val="none"/>
        </w:rPr>
      </w:pPr>
    </w:p>
    <w:p>
      <w:pPr>
        <w:pStyle w:val="3"/>
        <w:tabs>
          <w:tab w:val="left" w:pos="780"/>
        </w:tabs>
        <w:ind w:firstLine="210"/>
        <w:rPr>
          <w:rFonts w:ascii="仿宋" w:hAnsi="仿宋" w:eastAsia="仿宋" w:cs="仿宋"/>
          <w:highlight w:val="none"/>
        </w:rPr>
      </w:pPr>
    </w:p>
    <w:p>
      <w:pPr>
        <w:pStyle w:val="3"/>
        <w:tabs>
          <w:tab w:val="left" w:pos="780"/>
        </w:tabs>
        <w:ind w:firstLine="210"/>
        <w:rPr>
          <w:rFonts w:ascii="仿宋" w:hAnsi="仿宋" w:eastAsia="仿宋" w:cs="仿宋"/>
          <w:highlight w:val="none"/>
        </w:rPr>
      </w:pPr>
    </w:p>
    <w:p>
      <w:pPr>
        <w:pStyle w:val="3"/>
        <w:tabs>
          <w:tab w:val="left" w:pos="780"/>
        </w:tabs>
        <w:ind w:firstLine="210"/>
        <w:rPr>
          <w:rFonts w:ascii="仿宋" w:hAnsi="仿宋" w:eastAsia="仿宋" w:cs="仿宋"/>
          <w:highlight w:val="none"/>
        </w:rPr>
      </w:pPr>
    </w:p>
    <w:p>
      <w:pPr>
        <w:pStyle w:val="3"/>
        <w:tabs>
          <w:tab w:val="left" w:pos="780"/>
        </w:tabs>
        <w:ind w:firstLine="210"/>
        <w:rPr>
          <w:rFonts w:ascii="仿宋" w:hAnsi="仿宋" w:eastAsia="仿宋" w:cs="仿宋"/>
          <w:highlight w:val="none"/>
        </w:rPr>
      </w:pPr>
    </w:p>
    <w:p>
      <w:pPr>
        <w:numPr>
          <w:ilvl w:val="0"/>
          <w:numId w:val="1"/>
        </w:numPr>
        <w:spacing w:line="360" w:lineRule="auto"/>
        <w:jc w:val="center"/>
        <w:outlineLvl w:val="0"/>
        <w:rPr>
          <w:rFonts w:ascii="仿宋" w:hAnsi="仿宋" w:eastAsia="仿宋" w:cs="仿宋"/>
          <w:b/>
          <w:bCs/>
          <w:sz w:val="28"/>
          <w:szCs w:val="28"/>
          <w:highlight w:val="none"/>
        </w:rPr>
      </w:pPr>
      <w:bookmarkStart w:id="7" w:name="_Toc534"/>
    </w:p>
    <w:p>
      <w:pPr>
        <w:numPr>
          <w:ilvl w:val="0"/>
          <w:numId w:val="1"/>
        </w:numPr>
        <w:spacing w:line="360" w:lineRule="auto"/>
        <w:jc w:val="center"/>
        <w:outlineLvl w:val="0"/>
        <w:rPr>
          <w:rFonts w:ascii="仿宋" w:hAnsi="仿宋" w:eastAsia="仿宋" w:cs="仿宋"/>
          <w:b/>
          <w:bCs/>
          <w:sz w:val="28"/>
          <w:szCs w:val="28"/>
          <w:highlight w:val="none"/>
        </w:rPr>
      </w:pPr>
      <w:r>
        <w:rPr>
          <w:rFonts w:hint="eastAsia" w:ascii="仿宋" w:hAnsi="仿宋" w:eastAsia="仿宋" w:cs="仿宋"/>
          <w:b/>
          <w:bCs/>
          <w:sz w:val="28"/>
          <w:szCs w:val="28"/>
          <w:highlight w:val="none"/>
        </w:rPr>
        <w:t>合同主要条款</w:t>
      </w:r>
      <w:bookmarkEnd w:id="7"/>
    </w:p>
    <w:p>
      <w:pPr>
        <w:pStyle w:val="2"/>
        <w:spacing w:line="360" w:lineRule="auto"/>
        <w:ind w:firstLine="420"/>
        <w:rPr>
          <w:rFonts w:ascii="仿宋" w:hAnsi="仿宋" w:eastAsia="仿宋" w:cs="仿宋"/>
          <w:sz w:val="28"/>
          <w:szCs w:val="28"/>
          <w:highlight w:val="none"/>
        </w:rPr>
      </w:pPr>
      <w:r>
        <w:rPr>
          <w:rFonts w:hint="eastAsia" w:ascii="仿宋" w:hAnsi="仿宋" w:eastAsia="仿宋" w:cs="仿宋"/>
          <w:sz w:val="28"/>
          <w:szCs w:val="28"/>
          <w:highlight w:val="none"/>
        </w:rPr>
        <w:t>请成交供应商于该项目中选公告发出之日3个工作日内将合同word电子版发至电子邮箱：</w:t>
      </w:r>
      <w:r>
        <w:rPr>
          <w:highlight w:val="none"/>
        </w:rPr>
        <w:fldChar w:fldCharType="begin"/>
      </w:r>
      <w:r>
        <w:rPr>
          <w:highlight w:val="none"/>
        </w:rPr>
        <w:instrText xml:space="preserve"> HYPERLINK "https://mail.163.com/js6/javascript:;" </w:instrText>
      </w:r>
      <w:r>
        <w:rPr>
          <w:highlight w:val="none"/>
        </w:rPr>
        <w:fldChar w:fldCharType="separate"/>
      </w:r>
      <w:r>
        <w:rPr>
          <w:rFonts w:hint="eastAsia" w:ascii="仿宋" w:hAnsi="仿宋" w:eastAsia="仿宋" w:cs="仿宋"/>
          <w:sz w:val="28"/>
          <w:szCs w:val="28"/>
          <w:highlight w:val="none"/>
        </w:rPr>
        <w:t>njyysbk@163.com</w:t>
      </w:r>
      <w:r>
        <w:rPr>
          <w:rFonts w:hint="eastAsia" w:ascii="仿宋" w:hAnsi="仿宋" w:eastAsia="仿宋" w:cs="仿宋"/>
          <w:sz w:val="28"/>
          <w:szCs w:val="28"/>
          <w:highlight w:val="none"/>
        </w:rPr>
        <w:fldChar w:fldCharType="end"/>
      </w:r>
    </w:p>
    <w:p>
      <w:pPr>
        <w:pStyle w:val="2"/>
        <w:spacing w:line="360" w:lineRule="auto"/>
        <w:ind w:firstLine="420"/>
        <w:rPr>
          <w:rFonts w:ascii="仿宋" w:hAnsi="仿宋" w:eastAsia="仿宋" w:cs="仿宋"/>
          <w:sz w:val="28"/>
          <w:szCs w:val="28"/>
          <w:highlight w:val="none"/>
        </w:rPr>
      </w:pPr>
      <w:r>
        <w:rPr>
          <w:rFonts w:hint="eastAsia" w:ascii="仿宋" w:hAnsi="仿宋" w:eastAsia="仿宋" w:cs="仿宋"/>
          <w:sz w:val="28"/>
          <w:szCs w:val="28"/>
          <w:highlight w:val="none"/>
        </w:rPr>
        <w:t>邮件名称：公司全称+项目名称合同</w:t>
      </w:r>
    </w:p>
    <w:p>
      <w:pPr>
        <w:pStyle w:val="2"/>
        <w:spacing w:line="360" w:lineRule="auto"/>
        <w:ind w:firstLine="420"/>
        <w:rPr>
          <w:rFonts w:ascii="仿宋" w:hAnsi="仿宋" w:eastAsia="仿宋" w:cs="仿宋"/>
          <w:sz w:val="28"/>
          <w:szCs w:val="28"/>
          <w:highlight w:val="none"/>
          <w:lang w:val="zh-CN"/>
        </w:rPr>
      </w:pPr>
      <w:r>
        <w:rPr>
          <w:rFonts w:hint="eastAsia" w:ascii="仿宋" w:hAnsi="仿宋" w:eastAsia="仿宋" w:cs="仿宋"/>
          <w:sz w:val="28"/>
          <w:szCs w:val="28"/>
          <w:highlight w:val="none"/>
        </w:rPr>
        <w:t>待工作人员通知后，将纸质合同签字盖章（每页加盖鲜章、骑缝章、合同日期由采购人统一填写），交至内江市第一人民医院基建科，如为邮寄，地址：</w:t>
      </w:r>
      <w:r>
        <w:rPr>
          <w:rFonts w:hint="eastAsia" w:ascii="仿宋" w:hAnsi="仿宋" w:eastAsia="仿宋" w:cs="仿宋"/>
          <w:sz w:val="28"/>
          <w:szCs w:val="28"/>
          <w:highlight w:val="none"/>
          <w:lang w:val="zh-CN"/>
        </w:rPr>
        <w:t>内江市市中区内江市第一人民医院（新区）全科医师楼基建科。</w:t>
      </w:r>
    </w:p>
    <w:p>
      <w:pPr>
        <w:widowControl/>
        <w:ind w:firstLine="420"/>
        <w:jc w:val="left"/>
        <w:rPr>
          <w:rFonts w:ascii="仿宋" w:hAnsi="仿宋" w:eastAsia="仿宋" w:cs="仿宋"/>
          <w:sz w:val="28"/>
          <w:szCs w:val="28"/>
          <w:highlight w:val="none"/>
        </w:rPr>
      </w:pPr>
    </w:p>
    <w:p>
      <w:pPr>
        <w:widowControl/>
        <w:ind w:firstLine="420"/>
        <w:jc w:val="left"/>
        <w:rPr>
          <w:rFonts w:ascii="仿宋" w:hAnsi="仿宋" w:eastAsia="仿宋" w:cs="仿宋"/>
          <w:sz w:val="28"/>
          <w:szCs w:val="28"/>
          <w:highlight w:val="none"/>
        </w:rPr>
      </w:pPr>
      <w:r>
        <w:rPr>
          <w:rFonts w:hint="eastAsia" w:ascii="仿宋" w:hAnsi="仿宋" w:eastAsia="仿宋" w:cs="仿宋"/>
          <w:sz w:val="28"/>
          <w:szCs w:val="28"/>
          <w:highlight w:val="none"/>
        </w:rPr>
        <w:t>附件：合同</w:t>
      </w:r>
    </w:p>
    <w:p>
      <w:pPr>
        <w:pStyle w:val="2"/>
        <w:ind w:firstLine="420"/>
        <w:outlineLvl w:val="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pStyle w:val="2"/>
        <w:ind w:firstLine="420"/>
        <w:rPr>
          <w:rFonts w:ascii="仿宋" w:hAnsi="仿宋" w:eastAsia="仿宋" w:cs="仿宋"/>
          <w:sz w:val="32"/>
          <w:szCs w:val="32"/>
          <w:highlight w:val="none"/>
          <w:lang w:val="zh-CN"/>
        </w:rPr>
      </w:pPr>
    </w:p>
    <w:p>
      <w:pPr>
        <w:spacing w:line="560" w:lineRule="exact"/>
        <w:ind w:firstLine="480" w:firstLineChars="200"/>
        <w:jc w:val="left"/>
        <w:rPr>
          <w:rFonts w:ascii="仿宋" w:hAnsi="仿宋" w:eastAsia="仿宋" w:cs="仿宋"/>
          <w:sz w:val="24"/>
          <w:highlight w:val="none"/>
        </w:rPr>
      </w:pPr>
    </w:p>
    <w:p>
      <w:pPr>
        <w:pStyle w:val="2"/>
        <w:rPr>
          <w:highlight w:val="none"/>
        </w:rPr>
      </w:pPr>
    </w:p>
    <w:p>
      <w:pPr>
        <w:pStyle w:val="46"/>
        <w:spacing w:before="36" w:after="36"/>
        <w:ind w:left="2209" w:hanging="2209" w:hangingChars="500"/>
        <w:jc w:val="center"/>
        <w:rPr>
          <w:rFonts w:hAnsi="宋体" w:eastAsia="宋体" w:cs="宋体"/>
          <w:b/>
          <w:bCs/>
          <w:sz w:val="44"/>
          <w:szCs w:val="44"/>
          <w:highlight w:val="none"/>
        </w:rPr>
      </w:pPr>
      <w:r>
        <w:rPr>
          <w:rFonts w:hint="eastAsia" w:hAnsi="宋体" w:eastAsia="宋体" w:cs="宋体"/>
          <w:b/>
          <w:bCs/>
          <w:sz w:val="44"/>
          <w:szCs w:val="44"/>
          <w:highlight w:val="none"/>
        </w:rPr>
        <w:t>*******合同书</w:t>
      </w:r>
    </w:p>
    <w:p>
      <w:pPr>
        <w:adjustRightInd w:val="0"/>
        <w:snapToGrid w:val="0"/>
        <w:spacing w:line="360" w:lineRule="auto"/>
        <w:jc w:val="right"/>
        <w:rPr>
          <w:rFonts w:ascii="宋体" w:cs="仿宋_GB2312"/>
          <w:color w:val="000000" w:themeColor="text1"/>
          <w:spacing w:val="16"/>
          <w:sz w:val="28"/>
          <w:szCs w:val="28"/>
          <w:highlight w:val="none"/>
          <w14:textFill>
            <w14:solidFill>
              <w14:schemeClr w14:val="tx1"/>
            </w14:solidFill>
          </w14:textFill>
        </w:rPr>
      </w:pPr>
      <w:r>
        <w:rPr>
          <w:rFonts w:hint="eastAsia" w:ascii="宋体" w:cs="仿宋_GB2312"/>
          <w:color w:val="000000" w:themeColor="text1"/>
          <w:spacing w:val="16"/>
          <w:sz w:val="28"/>
          <w:szCs w:val="28"/>
          <w:highlight w:val="none"/>
          <w14:textFill>
            <w14:solidFill>
              <w14:schemeClr w14:val="tx1"/>
            </w14:solidFill>
          </w14:textFill>
        </w:rPr>
        <w:t>合同编号：</w:t>
      </w:r>
    </w:p>
    <w:p>
      <w:pPr>
        <w:adjustRightInd w:val="0"/>
        <w:snapToGrid w:val="0"/>
        <w:spacing w:line="360" w:lineRule="auto"/>
        <w:jc w:val="left"/>
        <w:rPr>
          <w:rFonts w:ascii="宋体" w:hAnsi="宋体" w:cs="仿宋_GB2312"/>
          <w:color w:val="000000" w:themeColor="text1"/>
          <w:spacing w:val="16"/>
          <w:sz w:val="28"/>
          <w:szCs w:val="28"/>
          <w:highlight w:val="none"/>
          <w14:textFill>
            <w14:solidFill>
              <w14:schemeClr w14:val="tx1"/>
            </w14:solidFill>
          </w14:textFill>
        </w:rPr>
      </w:pPr>
      <w:r>
        <w:rPr>
          <w:rFonts w:hint="eastAsia" w:ascii="宋体" w:hAnsi="宋体" w:cs="仿宋_GB2312"/>
          <w:color w:val="000000" w:themeColor="text1"/>
          <w:spacing w:val="16"/>
          <w:sz w:val="28"/>
          <w:szCs w:val="28"/>
          <w:highlight w:val="none"/>
          <w14:textFill>
            <w14:solidFill>
              <w14:schemeClr w14:val="tx1"/>
            </w14:solidFill>
          </w14:textFill>
        </w:rPr>
        <w:t>甲方</w:t>
      </w:r>
      <w:r>
        <w:rPr>
          <w:rFonts w:hint="eastAsia" w:ascii="宋体" w:hAnsi="宋体"/>
          <w:color w:val="000000" w:themeColor="text1"/>
          <w:sz w:val="28"/>
          <w:szCs w:val="28"/>
          <w:highlight w:val="none"/>
          <w14:textFill>
            <w14:solidFill>
              <w14:schemeClr w14:val="tx1"/>
            </w14:solidFill>
          </w14:textFill>
        </w:rPr>
        <w:t>：</w:t>
      </w:r>
      <w:r>
        <w:rPr>
          <w:rFonts w:ascii="宋体" w:hAnsi="宋体" w:cs="仿宋_GB2312"/>
          <w:color w:val="000000" w:themeColor="text1"/>
          <w:spacing w:val="16"/>
          <w:sz w:val="28"/>
          <w:szCs w:val="28"/>
          <w:highlight w:val="none"/>
          <w14:textFill>
            <w14:solidFill>
              <w14:schemeClr w14:val="tx1"/>
            </w14:solidFill>
          </w14:textFill>
        </w:rPr>
        <w:t xml:space="preserve"> </w:t>
      </w:r>
    </w:p>
    <w:p>
      <w:pPr>
        <w:adjustRightInd w:val="0"/>
        <w:snapToGrid w:val="0"/>
        <w:spacing w:afterLines="100" w:line="360" w:lineRule="auto"/>
        <w:rPr>
          <w:rFonts w:ascii="宋体" w:cs="仿宋_GB2312"/>
          <w:color w:val="000000" w:themeColor="text1"/>
          <w:spacing w:val="16"/>
          <w:sz w:val="28"/>
          <w:szCs w:val="28"/>
          <w:highlight w:val="none"/>
          <w14:textFill>
            <w14:solidFill>
              <w14:schemeClr w14:val="tx1"/>
            </w14:solidFill>
          </w14:textFill>
        </w:rPr>
      </w:pPr>
      <w:r>
        <w:rPr>
          <w:rFonts w:hint="eastAsia" w:ascii="宋体" w:hAnsi="宋体" w:cs="仿宋_GB2312"/>
          <w:color w:val="000000" w:themeColor="text1"/>
          <w:spacing w:val="16"/>
          <w:sz w:val="28"/>
          <w:szCs w:val="28"/>
          <w:highlight w:val="none"/>
          <w14:textFill>
            <w14:solidFill>
              <w14:schemeClr w14:val="tx1"/>
            </w14:solidFill>
          </w14:textFill>
        </w:rPr>
        <w:t>乙方：</w:t>
      </w:r>
    </w:p>
    <w:p>
      <w:pPr>
        <w:pStyle w:val="7"/>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color w:val="000000" w:themeColor="text1"/>
          <w:sz w:val="28"/>
          <w:szCs w:val="28"/>
          <w:highlight w:val="none"/>
          <w14:textFill>
            <w14:solidFill>
              <w14:schemeClr w14:val="tx1"/>
            </w14:solidFill>
          </w14:textFill>
        </w:rPr>
        <w:t>甲乙双方按照《中华人民共和国民法典》并结合交安系统技术规范的有关规定及本项目具体情况，经双方友好协商，签订本合同。</w:t>
      </w:r>
    </w:p>
    <w:p>
      <w:pPr>
        <w:adjustRightInd w:val="0"/>
        <w:snapToGrid w:val="0"/>
        <w:spacing w:line="360" w:lineRule="auto"/>
        <w:ind w:firstLine="275" w:firstLineChars="98"/>
        <w:rPr>
          <w:rFonts w:ascii="宋体" w:hAnsi="宋体" w:cs="仿宋_GB2312"/>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第一条、项目名称：</w:t>
      </w:r>
      <w:r>
        <w:rPr>
          <w:rFonts w:hint="eastAsia" w:ascii="宋体" w:hAnsi="宋体" w:cs="仿宋_GB2312"/>
          <w:color w:val="000000" w:themeColor="text1"/>
          <w:sz w:val="28"/>
          <w:szCs w:val="28"/>
          <w:highlight w:val="none"/>
          <w14:textFill>
            <w14:solidFill>
              <w14:schemeClr w14:val="tx1"/>
            </w14:solidFill>
          </w14:textFill>
        </w:rPr>
        <w:t>。</w:t>
      </w:r>
    </w:p>
    <w:p>
      <w:pPr>
        <w:adjustRightInd w:val="0"/>
        <w:snapToGrid w:val="0"/>
        <w:spacing w:line="360" w:lineRule="auto"/>
        <w:ind w:firstLine="275" w:firstLineChars="98"/>
        <w:rPr>
          <w:rFonts w:ascii="宋体" w:hAnsi="宋体" w:cs="仿宋_GB2312"/>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第二条、项目地址：</w:t>
      </w:r>
      <w:r>
        <w:rPr>
          <w:rFonts w:hint="eastAsia" w:ascii="宋体" w:hAnsi="宋体" w:cs="仿宋_GB2312"/>
          <w:color w:val="000000" w:themeColor="text1"/>
          <w:sz w:val="28"/>
          <w:szCs w:val="28"/>
          <w:highlight w:val="none"/>
          <w14:textFill>
            <w14:solidFill>
              <w14:schemeClr w14:val="tx1"/>
            </w14:solidFill>
          </w14:textFill>
        </w:rPr>
        <w:t>。</w:t>
      </w:r>
    </w:p>
    <w:p>
      <w:pPr>
        <w:adjustRightInd w:val="0"/>
        <w:snapToGrid w:val="0"/>
        <w:spacing w:line="360" w:lineRule="auto"/>
        <w:ind w:firstLine="275" w:firstLineChars="98"/>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第三条、施工范围和内容：</w:t>
      </w:r>
      <w:r>
        <w:rPr>
          <w:rFonts w:hint="eastAsia" w:ascii="宋体" w:hAnsi="宋体" w:cs="仿宋_GB2312"/>
          <w:color w:val="000000" w:themeColor="text1"/>
          <w:sz w:val="28"/>
          <w:szCs w:val="28"/>
          <w:highlight w:val="none"/>
          <w14:textFill>
            <w14:solidFill>
              <w14:schemeClr w14:val="tx1"/>
            </w14:solidFill>
          </w14:textFill>
        </w:rPr>
        <w:t>乙方负责以整体包工、包料形式承包本维修项目，负责按甲方认可的维修方案要求安装、调试，负责承担系统维修的验收，并提供相应完整的验收资料一套，确保完善后的交安系统正常运行。</w:t>
      </w:r>
    </w:p>
    <w:p>
      <w:pPr>
        <w:adjustRightInd w:val="0"/>
        <w:snapToGrid w:val="0"/>
        <w:spacing w:line="360" w:lineRule="auto"/>
        <w:ind w:firstLine="280" w:firstLineChars="100"/>
        <w:rPr>
          <w:rFonts w:ascii="宋体" w:cs="仿宋_GB2312"/>
          <w:color w:val="000000" w:themeColor="text1"/>
          <w:sz w:val="28"/>
          <w:szCs w:val="28"/>
          <w:highlight w:val="none"/>
          <w:u w:val="single"/>
          <w14:textFill>
            <w14:solidFill>
              <w14:schemeClr w14:val="tx1"/>
            </w14:solidFill>
          </w14:textFill>
        </w:rPr>
      </w:pPr>
      <w:r>
        <w:rPr>
          <w:rFonts w:ascii="Times New Roman"/>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7886700</wp:posOffset>
                </wp:positionH>
                <wp:positionV relativeFrom="paragraph">
                  <wp:posOffset>298450</wp:posOffset>
                </wp:positionV>
                <wp:extent cx="228600" cy="0"/>
                <wp:effectExtent l="0" t="0" r="0" b="0"/>
                <wp:wrapNone/>
                <wp:docPr id="1" name="直线 3"/>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margin-left:621pt;margin-top:23.5pt;height:0pt;width:18pt;z-index:251659264;mso-width-relative:page;mso-height-relative:page;" filled="f" stroked="t" coordsize="21600,21600" o:gfxdata="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w/bxAtUAAAALAQAADwAAAAAAAAABACAAAAAiAAAA&#10;ZHJzL2Rvd25yZXYueG1sUEsBAhQAFAAAAAgAh07iQEMn/yrRAQAAmgMAAA4AAAAAAAAAAQAgAAAA&#10;JAEAAGRycy9lMm9Eb2MueG1sUEsFBgAAAAAGAAYAWQEAAGcFAAAAAA==&#10;">
                <v:fill on="f" focussize="0,0"/>
                <v:stroke color="#000000" joinstyle="round"/>
                <v:imagedata o:title=""/>
                <o:lock v:ext="edit" aspectratio="f"/>
              </v:line>
            </w:pict>
          </mc:Fallback>
        </mc:AlternateContent>
      </w:r>
      <w:r>
        <w:rPr>
          <w:rFonts w:hint="eastAsia" w:ascii="宋体" w:hAnsi="宋体" w:cs="仿宋_GB2312"/>
          <w:b/>
          <w:color w:val="000000" w:themeColor="text1"/>
          <w:sz w:val="28"/>
          <w:szCs w:val="28"/>
          <w:highlight w:val="none"/>
          <w14:textFill>
            <w14:solidFill>
              <w14:schemeClr w14:val="tx1"/>
            </w14:solidFill>
          </w14:textFill>
        </w:rPr>
        <w:t>第四条、总造价：</w:t>
      </w:r>
      <w:r>
        <w:rPr>
          <w:rFonts w:hint="eastAsia" w:ascii="宋体" w:hAnsi="宋体" w:cs="仿宋_GB2312"/>
          <w:color w:val="000000" w:themeColor="text1"/>
          <w:sz w:val="28"/>
          <w:szCs w:val="28"/>
          <w:highlight w:val="none"/>
          <w14:textFill>
            <w14:solidFill>
              <w14:schemeClr w14:val="tx1"/>
            </w14:solidFill>
          </w14:textFill>
        </w:rPr>
        <w:t>元（大写：</w:t>
      </w:r>
      <w:r>
        <w:rPr>
          <w:rFonts w:hint="eastAsia" w:ascii="宋体" w:hAnsi="宋体" w:cs="仿宋_GB2312"/>
          <w:color w:val="000000" w:themeColor="text1"/>
          <w:sz w:val="28"/>
          <w:szCs w:val="28"/>
          <w:highlight w:val="none"/>
          <w:u w:val="single"/>
          <w14:textFill>
            <w14:solidFill>
              <w14:schemeClr w14:val="tx1"/>
            </w14:solidFill>
          </w14:textFill>
        </w:rPr>
        <w:t>元整</w:t>
      </w:r>
      <w:r>
        <w:rPr>
          <w:rFonts w:hint="eastAsia" w:ascii="宋体" w:hAnsi="宋体" w:cs="仿宋_GB2312"/>
          <w:color w:val="000000" w:themeColor="text1"/>
          <w:sz w:val="28"/>
          <w:szCs w:val="28"/>
          <w:highlight w:val="none"/>
          <w14:textFill>
            <w14:solidFill>
              <w14:schemeClr w14:val="tx1"/>
            </w14:solidFill>
          </w14:textFill>
        </w:rPr>
        <w:t>）。该价格为包干总价</w:t>
      </w:r>
      <w:r>
        <w:rPr>
          <w:rFonts w:ascii="宋体" w:hAnsi="宋体" w:cs="仿宋_GB2312"/>
          <w:color w:val="000000" w:themeColor="text1"/>
          <w:sz w:val="28"/>
          <w:szCs w:val="28"/>
          <w:highlight w:val="none"/>
          <w14:textFill>
            <w14:solidFill>
              <w14:schemeClr w14:val="tx1"/>
            </w14:solidFill>
          </w14:textFill>
        </w:rPr>
        <w:t>。</w:t>
      </w:r>
    </w:p>
    <w:p>
      <w:pPr>
        <w:adjustRightInd w:val="0"/>
        <w:snapToGrid w:val="0"/>
        <w:spacing w:line="360" w:lineRule="auto"/>
        <w:ind w:firstLine="280" w:firstLineChars="100"/>
        <w:rPr>
          <w:rFonts w:ascii="宋体" w:cs="仿宋_GB2312"/>
          <w:b/>
          <w:color w:val="000000" w:themeColor="text1"/>
          <w:sz w:val="28"/>
          <w:szCs w:val="28"/>
          <w:highlight w:val="none"/>
          <w14:textFill>
            <w14:solidFill>
              <w14:schemeClr w14:val="tx1"/>
            </w14:solidFill>
          </w14:textFill>
        </w:rPr>
      </w:pPr>
      <w:r>
        <w:rPr>
          <w:rFonts w:ascii="Times New Roman"/>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7315200</wp:posOffset>
                </wp:positionH>
                <wp:positionV relativeFrom="paragraph">
                  <wp:posOffset>22860</wp:posOffset>
                </wp:positionV>
                <wp:extent cx="914400" cy="0"/>
                <wp:effectExtent l="0" t="0" r="0" b="0"/>
                <wp:wrapNone/>
                <wp:docPr id="2" name="直线 2"/>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576pt;margin-top:1.8pt;height:0pt;width:72pt;z-index:251660288;mso-width-relative:page;mso-height-relative:page;" filled="f" stroked="t" coordsize="21600,21600" o:gfxdata="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&#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WvfpH1QAAAAkBAAAPAAAAAAAAAAEAIAAAACIAAABk&#10;cnMvZG93bnJldi54bWxQSwECFAAUAAAACACHTuJALK3TYdABAACaAwAADgAAAAAAAAABACAAAAAk&#10;AQAAZHJzL2Uyb0RvYy54bWxQSwUGAAAAAAYABgBZAQAAZgUAAAAA&#10;">
                <v:fill on="f" focussize="0,0"/>
                <v:stroke color="#000000" joinstyle="round"/>
                <v:imagedata o:title=""/>
                <o:lock v:ext="edit" aspectratio="f"/>
              </v:line>
            </w:pict>
          </mc:Fallback>
        </mc:AlternateContent>
      </w:r>
      <w:r>
        <w:rPr>
          <w:rFonts w:hint="eastAsia" w:ascii="宋体" w:hAnsi="宋体" w:cs="仿宋_GB2312"/>
          <w:b/>
          <w:color w:val="000000" w:themeColor="text1"/>
          <w:sz w:val="28"/>
          <w:szCs w:val="28"/>
          <w:highlight w:val="none"/>
          <w14:textFill>
            <w14:solidFill>
              <w14:schemeClr w14:val="tx1"/>
            </w14:solidFill>
          </w14:textFill>
        </w:rPr>
        <w:t>第五条、付款方式</w:t>
      </w:r>
    </w:p>
    <w:p>
      <w:pPr>
        <w:pStyle w:val="47"/>
        <w:spacing w:line="360" w:lineRule="auto"/>
        <w:ind w:firstLine="280" w:firstLineChars="100"/>
        <w:rPr>
          <w:rFonts w:ascii="宋体" w:hAnsi="宋体" w:cs="仿宋_GB2312"/>
          <w:color w:val="000000" w:themeColor="text1"/>
          <w:kern w:val="2"/>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合同签订生效，施工完毕经甲方验收合格后，乙方向甲方出具合法的税务发票及凭证资料后的</w:t>
      </w:r>
      <w:r>
        <w:rPr>
          <w:rFonts w:hint="eastAsia" w:ascii="宋体" w:hAnsi="宋体"/>
          <w:color w:val="000000" w:themeColor="text1"/>
          <w:sz w:val="28"/>
          <w:szCs w:val="28"/>
          <w:highlight w:val="none"/>
          <w:u w:val="single"/>
          <w14:textFill>
            <w14:solidFill>
              <w14:schemeClr w14:val="tx1"/>
            </w14:solidFill>
          </w14:textFill>
        </w:rPr>
        <w:t>3</w:t>
      </w:r>
      <w:r>
        <w:rPr>
          <w:rFonts w:hint="eastAsia" w:ascii="宋体" w:hAnsi="宋体"/>
          <w:color w:val="000000" w:themeColor="text1"/>
          <w:sz w:val="28"/>
          <w:szCs w:val="28"/>
          <w:highlight w:val="none"/>
          <w:u w:val="single"/>
          <w:lang w:val="en-US" w:eastAsia="zh-CN"/>
          <w14:textFill>
            <w14:solidFill>
              <w14:schemeClr w14:val="tx1"/>
            </w14:solidFill>
          </w14:textFill>
        </w:rPr>
        <w:t>0</w:t>
      </w:r>
      <w:r>
        <w:rPr>
          <w:rFonts w:hint="eastAsia" w:ascii="宋体" w:hAnsi="宋体"/>
          <w:color w:val="000000" w:themeColor="text1"/>
          <w:sz w:val="28"/>
          <w:szCs w:val="28"/>
          <w:highlight w:val="none"/>
          <w14:textFill>
            <w14:solidFill>
              <w14:schemeClr w14:val="tx1"/>
            </w14:solidFill>
          </w14:textFill>
        </w:rPr>
        <w:t>日内，甲方支付合同总价款的</w:t>
      </w:r>
      <w:r>
        <w:rPr>
          <w:rFonts w:hint="eastAsia" w:ascii="宋体" w:hAnsi="宋体"/>
          <w:color w:val="000000" w:themeColor="text1"/>
          <w:sz w:val="28"/>
          <w:szCs w:val="28"/>
          <w:highlight w:val="none"/>
          <w:u w:val="single"/>
          <w:lang w:val="en-US" w:eastAsia="zh-CN"/>
          <w14:textFill>
            <w14:solidFill>
              <w14:schemeClr w14:val="tx1"/>
            </w14:solidFill>
          </w14:textFill>
        </w:rPr>
        <w:t>97</w:t>
      </w:r>
      <w:r>
        <w:rPr>
          <w:rFonts w:hint="eastAsia" w:ascii="宋体" w:hAnsi="宋体"/>
          <w:color w:val="000000" w:themeColor="text1"/>
          <w:sz w:val="28"/>
          <w:szCs w:val="28"/>
          <w:highlight w:val="none"/>
          <w:u w:val="singl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即人民币：</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元（</w:t>
      </w:r>
      <w:r>
        <w:rPr>
          <w:rFonts w:hint="eastAsia" w:ascii="宋体" w:hAnsi="宋体" w:cs="仿宋_GB2312"/>
          <w:color w:val="000000" w:themeColor="text1"/>
          <w:sz w:val="28"/>
          <w:szCs w:val="28"/>
          <w:highlight w:val="none"/>
          <w14:textFill>
            <w14:solidFill>
              <w14:schemeClr w14:val="tx1"/>
            </w14:solidFill>
          </w14:textFill>
        </w:rPr>
        <w:t>大写：</w:t>
      </w:r>
      <w:r>
        <w:rPr>
          <w:rFonts w:hint="eastAsia" w:ascii="宋体" w:hAnsi="宋体" w:cs="仿宋_GB2312"/>
          <w:color w:val="000000" w:themeColor="text1"/>
          <w:sz w:val="28"/>
          <w:szCs w:val="28"/>
          <w:highlight w:val="none"/>
          <w:u w:val="single"/>
          <w14:textFill>
            <w14:solidFill>
              <w14:schemeClr w14:val="tx1"/>
            </w14:solidFill>
          </w14:textFill>
        </w:rPr>
        <w:t xml:space="preserve">     元整</w:t>
      </w:r>
      <w:r>
        <w:rPr>
          <w:rFonts w:hint="eastAsia" w:ascii="宋体" w:hAnsi="宋体" w:cs="仿宋_GB2312"/>
          <w:color w:val="000000" w:themeColor="text1"/>
          <w:sz w:val="28"/>
          <w:szCs w:val="28"/>
          <w:highlight w:val="none"/>
          <w14:textFill>
            <w14:solidFill>
              <w14:schemeClr w14:val="tx1"/>
            </w14:solidFill>
          </w14:textFill>
        </w:rPr>
        <w:t>）</w:t>
      </w:r>
      <w:r>
        <w:rPr>
          <w:rFonts w:hint="eastAsia" w:ascii="宋体" w:hAnsi="宋体" w:cs="仿宋_GB2312"/>
          <w:color w:val="000000" w:themeColor="text1"/>
          <w:sz w:val="28"/>
          <w:szCs w:val="28"/>
          <w:highlight w:val="none"/>
          <w:lang w:eastAsia="zh-CN"/>
          <w14:textFill>
            <w14:solidFill>
              <w14:schemeClr w14:val="tx1"/>
            </w14:solidFill>
          </w14:textFill>
        </w:rPr>
        <w:t>，</w:t>
      </w:r>
      <w:r>
        <w:rPr>
          <w:rFonts w:hint="eastAsia" w:ascii="宋体" w:hAnsi="宋体" w:cs="仿宋_GB2312"/>
          <w:color w:val="000000" w:themeColor="text1"/>
          <w:sz w:val="28"/>
          <w:szCs w:val="28"/>
          <w:highlight w:val="none"/>
          <w:lang w:val="en-US" w:eastAsia="zh-CN"/>
          <w14:textFill>
            <w14:solidFill>
              <w14:schemeClr w14:val="tx1"/>
            </w14:solidFill>
          </w14:textFill>
        </w:rPr>
        <w:t>剩余合同总价款的3%在质保期满后</w:t>
      </w:r>
      <w:r>
        <w:rPr>
          <w:rFonts w:hint="eastAsia" w:ascii="宋体" w:hAnsi="宋体" w:cs="仿宋_GB2312"/>
          <w:color w:val="000000" w:themeColor="text1"/>
          <w:sz w:val="28"/>
          <w:szCs w:val="28"/>
          <w:highlight w:val="none"/>
          <w:u w:val="single"/>
          <w:lang w:val="en-US" w:eastAsia="zh-CN"/>
          <w14:textFill>
            <w14:solidFill>
              <w14:schemeClr w14:val="tx1"/>
            </w14:solidFill>
          </w14:textFill>
        </w:rPr>
        <w:t>30</w:t>
      </w:r>
      <w:r>
        <w:rPr>
          <w:rFonts w:hint="eastAsia" w:ascii="宋体" w:hAnsi="宋体" w:cs="仿宋_GB2312"/>
          <w:color w:val="000000" w:themeColor="text1"/>
          <w:sz w:val="28"/>
          <w:szCs w:val="28"/>
          <w:highlight w:val="none"/>
          <w:lang w:val="en-US" w:eastAsia="zh-CN"/>
          <w14:textFill>
            <w14:solidFill>
              <w14:schemeClr w14:val="tx1"/>
            </w14:solidFill>
          </w14:textFill>
        </w:rPr>
        <w:t>日内无息支付</w:t>
      </w:r>
      <w:r>
        <w:rPr>
          <w:rFonts w:hint="eastAsia" w:ascii="宋体" w:hAnsi="宋体" w:cs="仿宋_GB2312"/>
          <w:color w:val="000000" w:themeColor="text1"/>
          <w:sz w:val="28"/>
          <w:szCs w:val="28"/>
          <w:highlight w:val="none"/>
          <w14:textFill>
            <w14:solidFill>
              <w14:schemeClr w14:val="tx1"/>
            </w14:solidFill>
          </w14:textFill>
        </w:rPr>
        <w:t>。</w:t>
      </w:r>
    </w:p>
    <w:p>
      <w:pPr>
        <w:pStyle w:val="7"/>
        <w:adjustRightInd w:val="0"/>
        <w:snapToGrid w:val="0"/>
        <w:spacing w:line="360" w:lineRule="auto"/>
        <w:ind w:firstLine="275" w:firstLineChars="98"/>
        <w:rPr>
          <w:rFonts w:ascii="宋体" w:cs="仿宋_GB2312"/>
          <w:b/>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第六条、工期</w:t>
      </w:r>
    </w:p>
    <w:p>
      <w:pPr>
        <w:pStyle w:val="7"/>
        <w:adjustRightInd w:val="0"/>
        <w:snapToGrid w:val="0"/>
        <w:spacing w:line="360" w:lineRule="auto"/>
        <w:ind w:firstLine="280" w:firstLineChars="100"/>
        <w:rPr>
          <w:rFonts w:ascii="宋体" w:cs="仿宋_GB2312"/>
          <w:color w:val="000000" w:themeColor="text1"/>
          <w:sz w:val="28"/>
          <w:szCs w:val="28"/>
          <w:highlight w:val="none"/>
          <w14:textFill>
            <w14:solidFill>
              <w14:schemeClr w14:val="tx1"/>
            </w14:solidFill>
          </w14:textFill>
        </w:rPr>
      </w:pPr>
      <w:r>
        <w:rPr>
          <w:rFonts w:ascii="Garamond"/>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7000875</wp:posOffset>
                </wp:positionH>
                <wp:positionV relativeFrom="paragraph">
                  <wp:posOffset>396240</wp:posOffset>
                </wp:positionV>
                <wp:extent cx="228600" cy="0"/>
                <wp:effectExtent l="0" t="0" r="0" b="0"/>
                <wp:wrapNone/>
                <wp:docPr id="3" name="直线 17"/>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7" o:spid="_x0000_s1026" o:spt="20" style="position:absolute;left:0pt;margin-left:551.25pt;margin-top:31.2pt;height:0pt;width:18pt;z-index:251661312;mso-width-relative:page;mso-height-relative:page;" filled="f" stroked="t" coordsize="21600,21600" o:gfxdata="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xMG2ZdcAAAALAQAADwAAAAAAAAABACAAAAAi&#10;AAAAZHJzL2Rvd25yZXYueG1sUEsBAhQAFAAAAAgAh07iQGzh3T3SAQAAmwMAAA4AAAAAAAAAAQAg&#10;AAAAJgEAAGRycy9lMm9Eb2MueG1sUEsFBgAAAAAGAAYAWQEAAGoFAAAAAA==&#10;">
                <v:fill on="f" focussize="0,0"/>
                <v:stroke color="#000000" joinstyle="round"/>
                <v:imagedata o:title=""/>
                <o:lock v:ext="edit" aspectratio="f"/>
              </v:line>
            </w:pict>
          </mc:Fallback>
        </mc:AlternateContent>
      </w:r>
      <w:r>
        <w:rPr>
          <w:rFonts w:hint="eastAsia" w:ascii="宋体" w:hAnsi="宋体" w:cs="仿宋_GB2312"/>
          <w:color w:val="000000" w:themeColor="text1"/>
          <w:sz w:val="28"/>
          <w:szCs w:val="28"/>
          <w:highlight w:val="none"/>
          <w14:textFill>
            <w14:solidFill>
              <w14:schemeClr w14:val="tx1"/>
            </w14:solidFill>
          </w14:textFill>
        </w:rPr>
        <w:t>项目于</w:t>
      </w:r>
      <w:r>
        <w:rPr>
          <w:rFonts w:ascii="宋体" w:hAnsi="宋体" w:cs="仿宋_GB2312"/>
          <w:color w:val="000000" w:themeColor="text1"/>
          <w:sz w:val="28"/>
          <w:szCs w:val="28"/>
          <w:highlight w:val="none"/>
          <w:u w:val="single"/>
          <w14:textFill>
            <w14:solidFill>
              <w14:schemeClr w14:val="tx1"/>
            </w14:solidFill>
          </w14:textFill>
        </w:rPr>
        <w:t>202</w:t>
      </w:r>
      <w:r>
        <w:rPr>
          <w:rFonts w:hint="eastAsia" w:ascii="宋体" w:hAnsi="宋体" w:cs="仿宋_GB2312"/>
          <w:color w:val="000000" w:themeColor="text1"/>
          <w:sz w:val="28"/>
          <w:szCs w:val="28"/>
          <w:highlight w:val="none"/>
          <w:u w:val="single"/>
          <w14:textFill>
            <w14:solidFill>
              <w14:schemeClr w14:val="tx1"/>
            </w14:solidFill>
          </w14:textFill>
        </w:rPr>
        <w:t>2</w:t>
      </w:r>
      <w:r>
        <w:rPr>
          <w:rFonts w:hint="eastAsia" w:ascii="宋体" w:hAnsi="宋体" w:cs="仿宋_GB2312"/>
          <w:color w:val="000000" w:themeColor="text1"/>
          <w:sz w:val="28"/>
          <w:szCs w:val="28"/>
          <w:highlight w:val="none"/>
          <w14:textFill>
            <w14:solidFill>
              <w14:schemeClr w14:val="tx1"/>
            </w14:solidFill>
          </w14:textFill>
        </w:rPr>
        <w:t>年</w:t>
      </w:r>
      <w:r>
        <w:rPr>
          <w:rFonts w:hint="eastAsia" w:ascii="宋体" w:hAnsi="宋体" w:cs="仿宋_GB2312"/>
          <w:color w:val="000000" w:themeColor="text1"/>
          <w:sz w:val="28"/>
          <w:szCs w:val="28"/>
          <w:highlight w:val="none"/>
          <w:u w:val="single"/>
          <w14:textFill>
            <w14:solidFill>
              <w14:schemeClr w14:val="tx1"/>
            </w14:solidFill>
          </w14:textFill>
        </w:rPr>
        <w:t xml:space="preserve">   </w:t>
      </w:r>
      <w:r>
        <w:rPr>
          <w:rFonts w:hint="eastAsia" w:ascii="宋体" w:hAnsi="宋体" w:cs="仿宋_GB2312"/>
          <w:color w:val="000000" w:themeColor="text1"/>
          <w:sz w:val="28"/>
          <w:szCs w:val="28"/>
          <w:highlight w:val="none"/>
          <w14:textFill>
            <w14:solidFill>
              <w14:schemeClr w14:val="tx1"/>
            </w14:solidFill>
          </w14:textFill>
        </w:rPr>
        <w:t>月</w:t>
      </w:r>
      <w:r>
        <w:rPr>
          <w:rFonts w:hint="eastAsia" w:ascii="宋体" w:hAnsi="宋体" w:cs="仿宋_GB2312"/>
          <w:color w:val="000000" w:themeColor="text1"/>
          <w:sz w:val="28"/>
          <w:szCs w:val="28"/>
          <w:highlight w:val="none"/>
          <w:u w:val="single"/>
          <w14:textFill>
            <w14:solidFill>
              <w14:schemeClr w14:val="tx1"/>
            </w14:solidFill>
          </w14:textFill>
        </w:rPr>
        <w:t xml:space="preserve">    </w:t>
      </w:r>
      <w:r>
        <w:rPr>
          <w:rFonts w:hint="eastAsia" w:ascii="宋体" w:hAnsi="宋体" w:cs="仿宋_GB2312"/>
          <w:color w:val="000000" w:themeColor="text1"/>
          <w:sz w:val="28"/>
          <w:szCs w:val="28"/>
          <w:highlight w:val="none"/>
          <w14:textFill>
            <w14:solidFill>
              <w14:schemeClr w14:val="tx1"/>
            </w14:solidFill>
          </w14:textFill>
        </w:rPr>
        <w:t>日前实施完备交付使用。</w:t>
      </w:r>
    </w:p>
    <w:p>
      <w:pPr>
        <w:pStyle w:val="7"/>
        <w:adjustRightInd w:val="0"/>
        <w:snapToGrid w:val="0"/>
        <w:spacing w:line="360" w:lineRule="auto"/>
        <w:ind w:firstLine="274" w:firstLineChars="98"/>
        <w:rPr>
          <w:rFonts w:ascii="宋体" w:cs="仿宋_GB2312"/>
          <w:b/>
          <w:color w:val="000000" w:themeColor="text1"/>
          <w:sz w:val="28"/>
          <w:szCs w:val="28"/>
          <w:highlight w:val="none"/>
          <w14:textFill>
            <w14:solidFill>
              <w14:schemeClr w14:val="tx1"/>
            </w14:solidFill>
          </w14:textFill>
        </w:rPr>
      </w:pPr>
      <w:r>
        <w:rPr>
          <w:rFonts w:ascii="Garamond"/>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7315200</wp:posOffset>
                </wp:positionH>
                <wp:positionV relativeFrom="paragraph">
                  <wp:posOffset>199390</wp:posOffset>
                </wp:positionV>
                <wp:extent cx="2743200" cy="0"/>
                <wp:effectExtent l="0" t="0" r="0" b="0"/>
                <wp:wrapNone/>
                <wp:docPr id="4" name="直线 9"/>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9" o:spid="_x0000_s1026" o:spt="20" style="position:absolute;left:0pt;margin-left:576pt;margin-top:15.7pt;height:0pt;width:216pt;z-index:251662336;mso-width-relative:page;mso-height-relative:page;" filled="f" stroked="t" coordsize="21600,21600" o:gfxdata="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nFWwzXAAAACwEAAA8AAAAAAAAAAQAgAAAA&#10;IgAAAGRycy9kb3ducmV2LnhtbFBLAQIUABQAAAAIAIdO4kB4/WDc0wEAAJsDAAAOAAAAAAAAAAEA&#10;IAAAACYBAABkcnMvZTJvRG9jLnhtbFBLBQYAAAAABgAGAFkBAABrBQAAAAA=&#10;">
                <v:fill on="f" focussize="0,0"/>
                <v:stroke color="#000000" joinstyle="round"/>
                <v:imagedata o:title=""/>
                <o:lock v:ext="edit" aspectratio="f"/>
              </v:line>
            </w:pict>
          </mc:Fallback>
        </mc:AlternateContent>
      </w:r>
      <w:r>
        <w:rPr>
          <w:rFonts w:ascii="Garamond"/>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7315200</wp:posOffset>
                </wp:positionH>
                <wp:positionV relativeFrom="paragraph">
                  <wp:posOffset>1270</wp:posOffset>
                </wp:positionV>
                <wp:extent cx="455930" cy="0"/>
                <wp:effectExtent l="0" t="0" r="0" b="0"/>
                <wp:wrapNone/>
                <wp:docPr id="5" name="直线 6"/>
                <wp:cNvGraphicFramePr/>
                <a:graphic xmlns:a="http://schemas.openxmlformats.org/drawingml/2006/main">
                  <a:graphicData uri="http://schemas.microsoft.com/office/word/2010/wordprocessingShape">
                    <wps:wsp>
                      <wps:cNvCnPr/>
                      <wps:spPr>
                        <a:xfrm>
                          <a:off x="0" y="0"/>
                          <a:ext cx="45656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6" o:spid="_x0000_s1026" o:spt="20" style="position:absolute;left:0pt;margin-left:576pt;margin-top:0.1pt;height:0pt;width:35.9pt;z-index:251663360;mso-width-relative:page;mso-height-relative:page;" filled="f" stroked="t" coordsize="21600,21600" o:gfxdata="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8CSddMAAAAHAQAADwAAAAAAAAABACAAAAAiAAAAZHJz&#10;L2Rvd25yZXYueG1sUEsBAhQAFAAAAAgAh07iQC3t8+XQAQAAmgMAAA4AAAAAAAAAAQAgAAAAIgEA&#10;AGRycy9lMm9Eb2MueG1sUEsFBgAAAAAGAAYAWQEAAGQFAAAAAA==&#10;">
                <v:fill on="f" focussize="0,0"/>
                <v:stroke color="#000000" joinstyle="round"/>
                <v:imagedata o:title=""/>
                <o:lock v:ext="edit" aspectratio="f"/>
              </v:line>
            </w:pict>
          </mc:Fallback>
        </mc:AlternateContent>
      </w:r>
      <w:r>
        <w:rPr>
          <w:rFonts w:hint="eastAsia" w:ascii="宋体" w:hAnsi="宋体" w:cs="仿宋_GB2312"/>
          <w:b/>
          <w:color w:val="000000" w:themeColor="text1"/>
          <w:sz w:val="28"/>
          <w:szCs w:val="28"/>
          <w:highlight w:val="none"/>
          <w14:textFill>
            <w14:solidFill>
              <w14:schemeClr w14:val="tx1"/>
            </w14:solidFill>
          </w14:textFill>
        </w:rPr>
        <w:t>第七条、验收</w:t>
      </w:r>
    </w:p>
    <w:p>
      <w:pPr>
        <w:adjustRightInd w:val="0"/>
        <w:snapToGrid w:val="0"/>
        <w:spacing w:line="360" w:lineRule="auto"/>
        <w:ind w:firstLine="280" w:firstLineChars="100"/>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color w:val="000000" w:themeColor="text1"/>
          <w:sz w:val="28"/>
          <w:szCs w:val="28"/>
          <w:highlight w:val="none"/>
          <w14:textFill>
            <w14:solidFill>
              <w14:schemeClr w14:val="tx1"/>
            </w14:solidFill>
          </w14:textFill>
        </w:rPr>
        <w:t>依照国家颁发的交安系统施工验收规范，按报价清单为准验收。</w:t>
      </w:r>
    </w:p>
    <w:p>
      <w:pPr>
        <w:adjustRightInd w:val="0"/>
        <w:snapToGrid w:val="0"/>
        <w:spacing w:line="360" w:lineRule="auto"/>
        <w:ind w:firstLine="275" w:firstLineChars="98"/>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第八条、双方责任。</w:t>
      </w:r>
    </w:p>
    <w:p>
      <w:pPr>
        <w:adjustRightInd w:val="0"/>
        <w:snapToGrid w:val="0"/>
        <w:spacing w:line="360" w:lineRule="auto"/>
        <w:ind w:firstLine="562" w:firstLineChars="200"/>
        <w:rPr>
          <w:rFonts w:ascii="宋体" w:cs="仿宋_GB2312"/>
          <w:b/>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（一）甲方责任</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1</w:t>
      </w:r>
      <w:r>
        <w:rPr>
          <w:rFonts w:hint="eastAsia" w:ascii="宋体" w:hAnsi="宋体" w:cs="仿宋_GB2312"/>
          <w:color w:val="000000" w:themeColor="text1"/>
          <w:sz w:val="28"/>
          <w:szCs w:val="28"/>
          <w:highlight w:val="none"/>
          <w14:textFill>
            <w14:solidFill>
              <w14:schemeClr w14:val="tx1"/>
            </w14:solidFill>
          </w14:textFill>
        </w:rPr>
        <w:t>、协调乙方对该项目所需室内外线路管道的预埋。</w:t>
      </w:r>
    </w:p>
    <w:p>
      <w:pPr>
        <w:adjustRightInd w:val="0"/>
        <w:snapToGrid w:val="0"/>
        <w:spacing w:line="360" w:lineRule="auto"/>
        <w:ind w:firstLine="560" w:firstLineChars="200"/>
        <w:rPr>
          <w:rFonts w:ascii="宋体" w:hAns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2</w:t>
      </w:r>
      <w:r>
        <w:rPr>
          <w:rFonts w:hint="eastAsia" w:ascii="宋体" w:hAnsi="宋体" w:cs="仿宋_GB2312"/>
          <w:color w:val="000000" w:themeColor="text1"/>
          <w:sz w:val="28"/>
          <w:szCs w:val="28"/>
          <w:highlight w:val="none"/>
          <w14:textFill>
            <w14:solidFill>
              <w14:schemeClr w14:val="tx1"/>
            </w14:solidFill>
          </w14:textFill>
        </w:rPr>
        <w:t>、提供乙方施工器材和设备的保管场所，负责协调工程线路的敷设敞通，协调施工环境。</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color w:val="000000" w:themeColor="text1"/>
          <w:sz w:val="28"/>
          <w:szCs w:val="28"/>
          <w:highlight w:val="none"/>
          <w14:textFill>
            <w14:solidFill>
              <w14:schemeClr w14:val="tx1"/>
            </w14:solidFill>
          </w14:textFill>
        </w:rPr>
        <w:t>3、甲方负责系统电源环境建设。</w:t>
      </w:r>
    </w:p>
    <w:p>
      <w:pPr>
        <w:adjustRightInd w:val="0"/>
        <w:snapToGrid w:val="0"/>
        <w:spacing w:line="360" w:lineRule="auto"/>
        <w:ind w:firstLine="562" w:firstLineChars="200"/>
        <w:rPr>
          <w:rFonts w:ascii="宋体" w:cs="仿宋_GB2312"/>
          <w:b/>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（二）乙方责任</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1</w:t>
      </w:r>
      <w:r>
        <w:rPr>
          <w:rFonts w:hint="eastAsia" w:ascii="宋体" w:hAnsi="宋体" w:cs="仿宋_GB2312"/>
          <w:color w:val="000000" w:themeColor="text1"/>
          <w:sz w:val="28"/>
          <w:szCs w:val="28"/>
          <w:highlight w:val="none"/>
          <w14:textFill>
            <w14:solidFill>
              <w14:schemeClr w14:val="tx1"/>
            </w14:solidFill>
          </w14:textFill>
        </w:rPr>
        <w:t>、服从甲方协调管理，保证质量、安全和工期，服从与相关配套工程协调配合，做到安全施工、文明施工。</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2</w:t>
      </w:r>
      <w:r>
        <w:rPr>
          <w:rFonts w:hint="eastAsia" w:ascii="宋体" w:hAnsi="宋体" w:cs="仿宋_GB2312"/>
          <w:color w:val="000000" w:themeColor="text1"/>
          <w:sz w:val="28"/>
          <w:szCs w:val="28"/>
          <w:highlight w:val="none"/>
          <w14:textFill>
            <w14:solidFill>
              <w14:schemeClr w14:val="tx1"/>
            </w14:solidFill>
          </w14:textFill>
        </w:rPr>
        <w:t>、按甲方要求提供器材报价、线材的采购、供应及保管。</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3</w:t>
      </w:r>
      <w:r>
        <w:rPr>
          <w:rFonts w:hint="eastAsia" w:ascii="宋体" w:hAnsi="宋体" w:cs="仿宋_GB2312"/>
          <w:color w:val="000000" w:themeColor="text1"/>
          <w:sz w:val="28"/>
          <w:szCs w:val="28"/>
          <w:highlight w:val="none"/>
          <w14:textFill>
            <w14:solidFill>
              <w14:schemeClr w14:val="tx1"/>
            </w14:solidFill>
          </w14:textFill>
        </w:rPr>
        <w:t>、设备到达甲方指定地点后，乙方应向甲方提供与合同相符的：主要设备的品牌、合格证、质量证明书、安装使用说明书、包装清单等全套资料。</w:t>
      </w:r>
    </w:p>
    <w:p>
      <w:pPr>
        <w:adjustRightInd w:val="0"/>
        <w:snapToGrid w:val="0"/>
        <w:spacing w:line="360" w:lineRule="auto"/>
        <w:ind w:firstLine="560" w:firstLineChars="200"/>
        <w:rPr>
          <w:rFonts w:ascii="宋体" w:cs="仿宋_GB2312"/>
          <w:color w:val="000000" w:themeColor="text1"/>
          <w:sz w:val="28"/>
          <w:szCs w:val="28"/>
          <w:highlight w:val="none"/>
          <w14:textFill>
            <w14:solidFill>
              <w14:schemeClr w14:val="tx1"/>
            </w14:solidFill>
          </w14:textFill>
        </w:rPr>
      </w:pPr>
      <w:r>
        <w:rPr>
          <w:rFonts w:ascii="宋体" w:hAnsi="宋体" w:cs="仿宋_GB2312"/>
          <w:color w:val="000000" w:themeColor="text1"/>
          <w:sz w:val="28"/>
          <w:szCs w:val="28"/>
          <w:highlight w:val="none"/>
          <w14:textFill>
            <w14:solidFill>
              <w14:schemeClr w14:val="tx1"/>
            </w14:solidFill>
          </w14:textFill>
        </w:rPr>
        <w:t>4</w:t>
      </w:r>
      <w:r>
        <w:rPr>
          <w:rFonts w:hint="eastAsia" w:ascii="宋体" w:hAnsi="宋体" w:cs="仿宋_GB2312"/>
          <w:color w:val="000000" w:themeColor="text1"/>
          <w:sz w:val="28"/>
          <w:szCs w:val="28"/>
          <w:highlight w:val="none"/>
          <w14:textFill>
            <w14:solidFill>
              <w14:schemeClr w14:val="tx1"/>
            </w14:solidFill>
          </w14:textFill>
        </w:rPr>
        <w:t>、遵守合同所约定的内容，按期完工并验收合格交付使用，交付全套竣工材料，保证所有安装系统达到国家有关技术标准。</w:t>
      </w:r>
    </w:p>
    <w:p>
      <w:pPr>
        <w:adjustRightInd w:val="0"/>
        <w:snapToGrid w:val="0"/>
        <w:spacing w:line="360" w:lineRule="auto"/>
        <w:ind w:firstLine="275" w:firstLineChars="98"/>
        <w:rPr>
          <w:rFonts w:ascii="宋体" w:cs="仿宋_GB2312"/>
          <w:b/>
          <w:color w:val="000000" w:themeColor="text1"/>
          <w:sz w:val="28"/>
          <w:szCs w:val="28"/>
          <w:highlight w:val="none"/>
          <w14:textFill>
            <w14:solidFill>
              <w14:schemeClr w14:val="tx1"/>
            </w14:solidFill>
          </w14:textFill>
        </w:rPr>
      </w:pPr>
      <w:r>
        <w:rPr>
          <w:rFonts w:hint="eastAsia" w:ascii="宋体" w:hAnsi="宋体" w:cs="仿宋_GB2312"/>
          <w:b/>
          <w:color w:val="000000" w:themeColor="text1"/>
          <w:sz w:val="28"/>
          <w:szCs w:val="28"/>
          <w:highlight w:val="none"/>
          <w14:textFill>
            <w14:solidFill>
              <w14:schemeClr w14:val="tx1"/>
            </w14:solidFill>
          </w14:textFill>
        </w:rPr>
        <w:t>第九条、维修服务</w:t>
      </w:r>
    </w:p>
    <w:p>
      <w:pPr>
        <w:adjustRightInd w:val="0"/>
        <w:snapToGrid w:val="0"/>
        <w:spacing w:line="360" w:lineRule="auto"/>
        <w:ind w:firstLine="420" w:firstLineChars="150"/>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color w:val="000000" w:themeColor="text1"/>
          <w:sz w:val="28"/>
          <w:szCs w:val="28"/>
          <w:highlight w:val="none"/>
          <w14:textFill>
            <w14:solidFill>
              <w14:schemeClr w14:val="tx1"/>
            </w14:solidFill>
          </w14:textFill>
        </w:rPr>
        <w:t xml:space="preserve"> 乙方承诺本项目保修期为</w:t>
      </w:r>
      <w:r>
        <w:rPr>
          <w:rFonts w:hint="eastAsia" w:ascii="宋体" w:hAnsi="宋体" w:cs="仿宋_GB2312"/>
          <w:color w:val="000000" w:themeColor="text1"/>
          <w:sz w:val="28"/>
          <w:szCs w:val="28"/>
          <w:highlight w:val="none"/>
          <w:u w:val="single"/>
          <w14:textFill>
            <w14:solidFill>
              <w14:schemeClr w14:val="tx1"/>
            </w14:solidFill>
          </w14:textFill>
        </w:rPr>
        <w:t>壹</w:t>
      </w:r>
      <w:r>
        <w:rPr>
          <w:rFonts w:hint="eastAsia" w:ascii="宋体" w:hAnsi="宋体" w:cs="仿宋_GB2312"/>
          <w:color w:val="000000" w:themeColor="text1"/>
          <w:sz w:val="28"/>
          <w:szCs w:val="28"/>
          <w:highlight w:val="none"/>
          <w14:textFill>
            <w14:solidFill>
              <w14:schemeClr w14:val="tx1"/>
            </w14:solidFill>
          </w14:textFill>
        </w:rPr>
        <w:t>年（自竣工验收合格之日起计算）其间为免费维护、维修服务（人为及不可抗力造成的损坏除外）。乙方保证提供</w:t>
      </w:r>
      <w:r>
        <w:rPr>
          <w:rFonts w:ascii="宋体" w:hAnsi="宋体" w:cs="仿宋_GB2312"/>
          <w:color w:val="000000" w:themeColor="text1"/>
          <w:sz w:val="28"/>
          <w:szCs w:val="28"/>
          <w:highlight w:val="none"/>
          <w14:textFill>
            <w14:solidFill>
              <w14:schemeClr w14:val="tx1"/>
            </w14:solidFill>
          </w14:textFill>
        </w:rPr>
        <w:t>365</w:t>
      </w:r>
      <w:r>
        <w:rPr>
          <w:rFonts w:hint="eastAsia" w:ascii="宋体" w:hAnsi="宋体" w:cs="仿宋_GB2312"/>
          <w:color w:val="000000" w:themeColor="text1"/>
          <w:sz w:val="28"/>
          <w:szCs w:val="28"/>
          <w:highlight w:val="none"/>
          <w14:textFill>
            <w14:solidFill>
              <w14:schemeClr w14:val="tx1"/>
            </w14:solidFill>
          </w14:textFill>
        </w:rPr>
        <w:t>天</w:t>
      </w:r>
      <w:r>
        <w:rPr>
          <w:rFonts w:ascii="宋体" w:hAnsi="宋体" w:cs="仿宋_GB2312"/>
          <w:color w:val="000000" w:themeColor="text1"/>
          <w:sz w:val="28"/>
          <w:szCs w:val="28"/>
          <w:highlight w:val="none"/>
          <w14:textFill>
            <w14:solidFill>
              <w14:schemeClr w14:val="tx1"/>
            </w14:solidFill>
          </w14:textFill>
        </w:rPr>
        <w:t>*8</w:t>
      </w:r>
      <w:r>
        <w:rPr>
          <w:rFonts w:hint="eastAsia" w:ascii="宋体" w:hAnsi="宋体" w:cs="仿宋_GB2312"/>
          <w:color w:val="000000" w:themeColor="text1"/>
          <w:sz w:val="28"/>
          <w:szCs w:val="28"/>
          <w:highlight w:val="none"/>
          <w14:textFill>
            <w14:solidFill>
              <w14:schemeClr w14:val="tx1"/>
            </w14:solidFill>
          </w14:textFill>
        </w:rPr>
        <w:t>小时服务，确保安装设备正常使用。</w:t>
      </w:r>
    </w:p>
    <w:p>
      <w:pPr>
        <w:adjustRightInd w:val="0"/>
        <w:snapToGrid w:val="0"/>
        <w:spacing w:line="360" w:lineRule="auto"/>
        <w:ind w:firstLine="275" w:firstLineChars="98"/>
        <w:rPr>
          <w:rFonts w:ascii="宋体" w:cs="仿宋_GB2312"/>
          <w:b/>
          <w:bCs/>
          <w:color w:val="000000" w:themeColor="text1"/>
          <w:sz w:val="28"/>
          <w:szCs w:val="28"/>
          <w:highlight w:val="none"/>
          <w14:textFill>
            <w14:solidFill>
              <w14:schemeClr w14:val="tx1"/>
            </w14:solidFill>
          </w14:textFill>
        </w:rPr>
      </w:pPr>
      <w:r>
        <w:rPr>
          <w:rFonts w:hint="eastAsia" w:ascii="宋体" w:hAnsi="宋体" w:cs="仿宋_GB2312"/>
          <w:b/>
          <w:bCs/>
          <w:color w:val="000000" w:themeColor="text1"/>
          <w:sz w:val="28"/>
          <w:szCs w:val="28"/>
          <w:highlight w:val="none"/>
          <w14:textFill>
            <w14:solidFill>
              <w14:schemeClr w14:val="tx1"/>
            </w14:solidFill>
          </w14:textFill>
        </w:rPr>
        <w:t>第十条、</w:t>
      </w:r>
      <w:r>
        <w:rPr>
          <w:rFonts w:hint="eastAsia" w:ascii="宋体" w:hAnsi="宋体" w:cs="仿宋_GB2312"/>
          <w:color w:val="000000" w:themeColor="text1"/>
          <w:sz w:val="28"/>
          <w:szCs w:val="28"/>
          <w:highlight w:val="none"/>
          <w14:textFill>
            <w14:solidFill>
              <w14:schemeClr w14:val="tx1"/>
            </w14:solidFill>
          </w14:textFill>
        </w:rPr>
        <w:t>如在履行本合同中产生争议，由双方协商解决。如协商不成，双方任何一方可以向甲方所在地人民法院提起诉讼。</w:t>
      </w:r>
    </w:p>
    <w:p>
      <w:pPr>
        <w:adjustRightInd w:val="0"/>
        <w:snapToGrid w:val="0"/>
        <w:spacing w:line="360" w:lineRule="auto"/>
        <w:ind w:firstLine="275" w:firstLineChars="98"/>
        <w:rPr>
          <w:rFonts w:ascii="宋体" w:cs="仿宋_GB2312"/>
          <w:color w:val="000000" w:themeColor="text1"/>
          <w:sz w:val="28"/>
          <w:szCs w:val="28"/>
          <w:highlight w:val="none"/>
          <w14:textFill>
            <w14:solidFill>
              <w14:schemeClr w14:val="tx1"/>
            </w14:solidFill>
          </w14:textFill>
        </w:rPr>
      </w:pPr>
      <w:r>
        <w:rPr>
          <w:rFonts w:hint="eastAsia" w:ascii="宋体" w:hAnsi="宋体" w:cs="仿宋_GB2312"/>
          <w:b/>
          <w:bCs/>
          <w:color w:val="000000" w:themeColor="text1"/>
          <w:sz w:val="28"/>
          <w:szCs w:val="28"/>
          <w:highlight w:val="none"/>
          <w14:textFill>
            <w14:solidFill>
              <w14:schemeClr w14:val="tx1"/>
            </w14:solidFill>
          </w14:textFill>
        </w:rPr>
        <w:t>第十一条、</w:t>
      </w:r>
      <w:r>
        <w:rPr>
          <w:rFonts w:hint="eastAsia" w:ascii="宋体" w:hAnsi="宋体" w:cs="仿宋_GB2312"/>
          <w:color w:val="000000" w:themeColor="text1"/>
          <w:sz w:val="28"/>
          <w:szCs w:val="28"/>
          <w:highlight w:val="none"/>
          <w14:textFill>
            <w14:solidFill>
              <w14:schemeClr w14:val="tx1"/>
            </w14:solidFill>
          </w14:textFill>
        </w:rPr>
        <w:t>本合同一式贰份，甲乙双方各执壹份</w:t>
      </w:r>
      <w:r>
        <w:rPr>
          <w:rFonts w:ascii="宋体" w:cs="仿宋_GB2312"/>
          <w:color w:val="000000" w:themeColor="text1"/>
          <w:sz w:val="28"/>
          <w:szCs w:val="28"/>
          <w:highlight w:val="none"/>
          <w14:textFill>
            <w14:solidFill>
              <w14:schemeClr w14:val="tx1"/>
            </w14:solidFill>
          </w14:textFill>
        </w:rPr>
        <w:t>,</w:t>
      </w:r>
      <w:r>
        <w:rPr>
          <w:rFonts w:hint="eastAsia" w:ascii="宋体" w:hAnsi="宋体" w:cs="仿宋_GB2312"/>
          <w:color w:val="000000" w:themeColor="text1"/>
          <w:sz w:val="28"/>
          <w:szCs w:val="28"/>
          <w:highlight w:val="none"/>
          <w14:textFill>
            <w14:solidFill>
              <w14:schemeClr w14:val="tx1"/>
            </w14:solidFill>
          </w14:textFill>
        </w:rPr>
        <w:t>经双方法定代表人或授权的代表签字并加盖公章后生效。</w:t>
      </w:r>
    </w:p>
    <w:p>
      <w:pPr>
        <w:adjustRightInd w:val="0"/>
        <w:snapToGrid w:val="0"/>
        <w:spacing w:line="360" w:lineRule="auto"/>
        <w:ind w:firstLine="274" w:firstLineChars="98"/>
        <w:rPr>
          <w:rFonts w:ascii="宋体" w:cs="仿宋_GB2312"/>
          <w:color w:val="000000" w:themeColor="text1"/>
          <w:sz w:val="28"/>
          <w:szCs w:val="28"/>
          <w:highlight w:val="none"/>
          <w14:textFill>
            <w14:solidFill>
              <w14:schemeClr w14:val="tx1"/>
            </w14:solidFill>
          </w14:textFill>
        </w:rPr>
      </w:pPr>
    </w:p>
    <w:p>
      <w:pPr>
        <w:pStyle w:val="5"/>
        <w:spacing w:before="0" w:after="0"/>
        <w:textAlignment w:val="baseline"/>
        <w:rPr>
          <w:rFonts w:ascii="宋体" w:hAnsi="宋体" w:eastAsia="宋体" w:cs="仿宋_GB2312"/>
          <w:b w:val="0"/>
          <w:bCs w:val="0"/>
          <w:color w:val="000000" w:themeColor="text1"/>
          <w:sz w:val="28"/>
          <w:szCs w:val="28"/>
          <w:highlight w:val="none"/>
          <w14:textFill>
            <w14:solidFill>
              <w14:schemeClr w14:val="tx1"/>
            </w14:solidFill>
          </w14:textFill>
        </w:rPr>
      </w:pPr>
    </w:p>
    <w:p>
      <w:pPr>
        <w:rPr>
          <w:color w:val="000000" w:themeColor="text1"/>
          <w:sz w:val="28"/>
          <w:szCs w:val="28"/>
          <w:highlight w:val="none"/>
          <w14:textFill>
            <w14:solidFill>
              <w14:schemeClr w14:val="tx1"/>
            </w14:solidFill>
          </w14:textFill>
        </w:rPr>
      </w:pPr>
    </w:p>
    <w:p>
      <w:pPr>
        <w:pStyle w:val="5"/>
        <w:spacing w:before="0" w:after="0"/>
        <w:textAlignment w:val="baseline"/>
        <w:rPr>
          <w:rFonts w:ascii="宋体" w:hAnsi="宋体" w:eastAsia="宋体" w:cs="仿宋_GB2312"/>
          <w:b w:val="0"/>
          <w:bCs w:val="0"/>
          <w:color w:val="000000" w:themeColor="text1"/>
          <w:sz w:val="28"/>
          <w:szCs w:val="28"/>
          <w:highlight w:val="none"/>
          <w14:textFill>
            <w14:solidFill>
              <w14:schemeClr w14:val="tx1"/>
            </w14:solidFill>
          </w14:textFill>
        </w:rPr>
      </w:pPr>
      <w:r>
        <w:rPr>
          <w:rFonts w:hint="eastAsia" w:ascii="宋体" w:hAnsi="宋体" w:eastAsia="宋体" w:cs="仿宋_GB2312"/>
          <w:b w:val="0"/>
          <w:color w:val="000000" w:themeColor="text1"/>
          <w:sz w:val="28"/>
          <w:szCs w:val="28"/>
          <w:highlight w:val="none"/>
          <w14:textFill>
            <w14:solidFill>
              <w14:schemeClr w14:val="tx1"/>
            </w14:solidFill>
          </w14:textFill>
        </w:rPr>
        <w:t>甲方（盖章）：</w:t>
      </w:r>
      <w:r>
        <w:rPr>
          <w:rFonts w:hint="eastAsia" w:ascii="宋体" w:hAnsi="宋体" w:eastAsia="宋体" w:cs="仿宋_GB2312"/>
          <w:b w:val="0"/>
          <w:bCs w:val="0"/>
          <w:color w:val="000000" w:themeColor="text1"/>
          <w:sz w:val="28"/>
          <w:szCs w:val="28"/>
          <w:highlight w:val="none"/>
          <w14:textFill>
            <w14:solidFill>
              <w14:schemeClr w14:val="tx1"/>
            </w14:solidFill>
          </w14:textFill>
        </w:rPr>
        <w:t xml:space="preserve"> </w:t>
      </w:r>
    </w:p>
    <w:p>
      <w:pPr>
        <w:pStyle w:val="5"/>
        <w:spacing w:before="0" w:after="0"/>
        <w:textAlignment w:val="baseline"/>
        <w:rPr>
          <w:rFonts w:ascii="宋体" w:hAnsi="宋体" w:eastAsia="宋体" w:cs="仿宋_GB2312"/>
          <w:b w:val="0"/>
          <w:color w:val="000000" w:themeColor="text1"/>
          <w:sz w:val="28"/>
          <w:szCs w:val="28"/>
          <w:highlight w:val="none"/>
          <w14:textFill>
            <w14:solidFill>
              <w14:schemeClr w14:val="tx1"/>
            </w14:solidFill>
          </w14:textFill>
        </w:rPr>
      </w:pPr>
      <w:r>
        <w:rPr>
          <w:rFonts w:hint="eastAsia" w:ascii="宋体" w:hAnsi="宋体" w:eastAsia="宋体" w:cs="仿宋_GB2312"/>
          <w:b w:val="0"/>
          <w:color w:val="000000" w:themeColor="text1"/>
          <w:sz w:val="28"/>
          <w:szCs w:val="28"/>
          <w:highlight w:val="none"/>
          <w14:textFill>
            <w14:solidFill>
              <w14:schemeClr w14:val="tx1"/>
            </w14:solidFill>
          </w14:textFill>
        </w:rPr>
        <w:t>法定代表人或授权代表：</w:t>
      </w:r>
    </w:p>
    <w:p>
      <w:pPr>
        <w:pStyle w:val="5"/>
        <w:spacing w:before="0" w:after="0"/>
        <w:textAlignment w:val="baseline"/>
        <w:rPr>
          <w:rFonts w:ascii="宋体" w:hAnsi="宋体" w:eastAsia="宋体" w:cs="仿宋_GB2312"/>
          <w:b w:val="0"/>
          <w:color w:val="000000" w:themeColor="text1"/>
          <w:sz w:val="28"/>
          <w:szCs w:val="28"/>
          <w:highlight w:val="none"/>
          <w14:textFill>
            <w14:solidFill>
              <w14:schemeClr w14:val="tx1"/>
            </w14:solidFill>
          </w14:textFill>
        </w:rPr>
      </w:pPr>
      <w:r>
        <w:rPr>
          <w:rFonts w:hint="eastAsia" w:ascii="宋体" w:hAnsi="宋体" w:eastAsia="宋体" w:cs="仿宋_GB2312"/>
          <w:b w:val="0"/>
          <w:color w:val="000000" w:themeColor="text1"/>
          <w:sz w:val="28"/>
          <w:szCs w:val="28"/>
          <w:highlight w:val="none"/>
          <w14:textFill>
            <w14:solidFill>
              <w14:schemeClr w14:val="tx1"/>
            </w14:solidFill>
          </w14:textFill>
        </w:rPr>
        <w:t>签订日期：2022年   月    日</w:t>
      </w:r>
    </w:p>
    <w:p>
      <w:pPr>
        <w:rPr>
          <w:color w:val="000000" w:themeColor="text1"/>
          <w:sz w:val="28"/>
          <w:szCs w:val="28"/>
          <w:highlight w:val="none"/>
          <w14:textFill>
            <w14:solidFill>
              <w14:schemeClr w14:val="tx1"/>
            </w14:solidFill>
          </w14:textFill>
        </w:rPr>
      </w:pPr>
    </w:p>
    <w:p>
      <w:pPr>
        <w:pStyle w:val="5"/>
        <w:spacing w:before="0" w:after="0"/>
        <w:textAlignment w:val="baseline"/>
        <w:rPr>
          <w:rFonts w:ascii="宋体" w:hAnsi="宋体" w:eastAsia="宋体" w:cs="仿宋_GB2312"/>
          <w:b w:val="0"/>
          <w:color w:val="000000" w:themeColor="text1"/>
          <w:sz w:val="28"/>
          <w:szCs w:val="28"/>
          <w:highlight w:val="none"/>
          <w14:textFill>
            <w14:solidFill>
              <w14:schemeClr w14:val="tx1"/>
            </w14:solidFill>
          </w14:textFill>
        </w:rPr>
      </w:pPr>
      <w:r>
        <w:rPr>
          <w:rFonts w:hint="eastAsia" w:ascii="宋体" w:hAnsi="宋体" w:eastAsia="宋体" w:cs="仿宋_GB2312"/>
          <w:b w:val="0"/>
          <w:color w:val="000000" w:themeColor="text1"/>
          <w:sz w:val="28"/>
          <w:szCs w:val="28"/>
          <w:highlight w:val="none"/>
          <w14:textFill>
            <w14:solidFill>
              <w14:schemeClr w14:val="tx1"/>
            </w14:solidFill>
          </w14:textFill>
        </w:rPr>
        <w:t xml:space="preserve">乙方（盖章）： </w:t>
      </w:r>
    </w:p>
    <w:p>
      <w:pPr>
        <w:pStyle w:val="5"/>
        <w:spacing w:before="0" w:after="0"/>
        <w:textAlignment w:val="baseline"/>
        <w:rPr>
          <w:rFonts w:ascii="宋体" w:hAnsi="宋体" w:eastAsia="宋体" w:cs="仿宋_GB2312"/>
          <w:b w:val="0"/>
          <w:color w:val="000000" w:themeColor="text1"/>
          <w:sz w:val="28"/>
          <w:szCs w:val="28"/>
          <w:highlight w:val="none"/>
          <w14:textFill>
            <w14:solidFill>
              <w14:schemeClr w14:val="tx1"/>
            </w14:solidFill>
          </w14:textFill>
        </w:rPr>
      </w:pPr>
      <w:r>
        <w:rPr>
          <w:rFonts w:hint="eastAsia" w:ascii="宋体" w:hAnsi="宋体" w:eastAsia="宋体" w:cs="仿宋_GB2312"/>
          <w:b w:val="0"/>
          <w:color w:val="000000" w:themeColor="text1"/>
          <w:sz w:val="28"/>
          <w:szCs w:val="28"/>
          <w:highlight w:val="none"/>
          <w14:textFill>
            <w14:solidFill>
              <w14:schemeClr w14:val="tx1"/>
            </w14:solidFill>
          </w14:textFill>
        </w:rPr>
        <w:t>法定代表人或授权代表：</w:t>
      </w:r>
    </w:p>
    <w:p>
      <w:pPr>
        <w:rPr>
          <w:rFonts w:ascii="宋体" w:hAnsi="宋体" w:cs="仿宋_GB2312"/>
          <w:color w:val="000000" w:themeColor="text1"/>
          <w:sz w:val="28"/>
          <w:szCs w:val="28"/>
          <w:highlight w:val="none"/>
          <w14:textFill>
            <w14:solidFill>
              <w14:schemeClr w14:val="tx1"/>
            </w14:solidFill>
          </w14:textFill>
        </w:rPr>
      </w:pPr>
      <w:r>
        <w:rPr>
          <w:rFonts w:hint="eastAsia" w:ascii="宋体" w:hAnsi="宋体" w:cs="仿宋_GB2312"/>
          <w:color w:val="000000" w:themeColor="text1"/>
          <w:sz w:val="28"/>
          <w:szCs w:val="28"/>
          <w:highlight w:val="none"/>
          <w14:textFill>
            <w14:solidFill>
              <w14:schemeClr w14:val="tx1"/>
            </w14:solidFill>
          </w14:textFill>
        </w:rPr>
        <w:t>签订日期：2022年   月   日</w:t>
      </w:r>
    </w:p>
    <w:p>
      <w:pPr>
        <w:pStyle w:val="3"/>
        <w:ind w:firstLine="210"/>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bl9IIrgEAAEsD&#10;AAAOAAAAAAAAAAEAIAAAAB4BAABkcnMvZTJvRG9jLnhtbFBLBQYAAAAABgAGAFkBAAA+BQ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594795"/>
    <w:multiLevelType w:val="singleLevel"/>
    <w:tmpl w:val="9E594795"/>
    <w:lvl w:ilvl="0" w:tentative="0">
      <w:start w:val="2"/>
      <w:numFmt w:val="chineseCounting"/>
      <w:suff w:val="nothing"/>
      <w:lvlText w:val="%1、"/>
      <w:lvlJc w:val="left"/>
      <w:rPr>
        <w:rFonts w:hint="eastAsia"/>
      </w:rPr>
    </w:lvl>
  </w:abstractNum>
  <w:abstractNum w:abstractNumId="1">
    <w:nsid w:val="AD383704"/>
    <w:multiLevelType w:val="singleLevel"/>
    <w:tmpl w:val="AD383704"/>
    <w:lvl w:ilvl="0" w:tentative="0">
      <w:start w:val="3"/>
      <w:numFmt w:val="chineseCounting"/>
      <w:suff w:val="nothing"/>
      <w:lvlText w:val="（%1）"/>
      <w:lvlJc w:val="left"/>
      <w:rPr>
        <w:rFonts w:hint="eastAsia"/>
      </w:rPr>
    </w:lvl>
  </w:abstractNum>
  <w:abstractNum w:abstractNumId="2">
    <w:nsid w:val="B489CECF"/>
    <w:multiLevelType w:val="singleLevel"/>
    <w:tmpl w:val="B489CECF"/>
    <w:lvl w:ilvl="0" w:tentative="0">
      <w:start w:val="1"/>
      <w:numFmt w:val="chineseCounting"/>
      <w:suff w:val="nothing"/>
      <w:lvlText w:val="%1、"/>
      <w:lvlJc w:val="left"/>
      <w:rPr>
        <w:rFonts w:hint="eastAsia"/>
      </w:rPr>
    </w:lvl>
  </w:abstractNum>
  <w:abstractNum w:abstractNumId="3">
    <w:nsid w:val="E58C0609"/>
    <w:multiLevelType w:val="singleLevel"/>
    <w:tmpl w:val="E58C0609"/>
    <w:lvl w:ilvl="0" w:tentative="0">
      <w:start w:val="1"/>
      <w:numFmt w:val="chineseCounting"/>
      <w:suff w:val="nothing"/>
      <w:lvlText w:val="%1、"/>
      <w:lvlJc w:val="left"/>
      <w:rPr>
        <w:rFonts w:hint="eastAsia"/>
      </w:rPr>
    </w:lvl>
  </w:abstractNum>
  <w:abstractNum w:abstractNumId="4">
    <w:nsid w:val="FC84B029"/>
    <w:multiLevelType w:val="singleLevel"/>
    <w:tmpl w:val="FC84B029"/>
    <w:lvl w:ilvl="0" w:tentative="0">
      <w:start w:val="1"/>
      <w:numFmt w:val="chineseCounting"/>
      <w:suff w:val="nothing"/>
      <w:lvlText w:val="%1、"/>
      <w:lvlJc w:val="left"/>
      <w:rPr>
        <w:rFonts w:hint="eastAsia"/>
      </w:rPr>
    </w:lvl>
  </w:abstractNum>
  <w:abstractNum w:abstractNumId="5">
    <w:nsid w:val="0F92BD8D"/>
    <w:multiLevelType w:val="singleLevel"/>
    <w:tmpl w:val="0F92BD8D"/>
    <w:lvl w:ilvl="0" w:tentative="0">
      <w:start w:val="1"/>
      <w:numFmt w:val="decimal"/>
      <w:suff w:val="nothing"/>
      <w:lvlText w:val="%1．"/>
      <w:lvlJc w:val="left"/>
      <w:pPr>
        <w:ind w:left="593" w:firstLine="400"/>
      </w:pPr>
      <w:rPr>
        <w:rFonts w:hint="default"/>
      </w:rPr>
    </w:lvl>
  </w:abstractNum>
  <w:abstractNum w:abstractNumId="6">
    <w:nsid w:val="192D2C58"/>
    <w:multiLevelType w:val="singleLevel"/>
    <w:tmpl w:val="192D2C58"/>
    <w:lvl w:ilvl="0" w:tentative="0">
      <w:start w:val="1"/>
      <w:numFmt w:val="chineseCounting"/>
      <w:suff w:val="space"/>
      <w:lvlText w:val="第%1部分"/>
      <w:lvlJc w:val="left"/>
      <w:rPr>
        <w:rFonts w:hint="eastAsia"/>
      </w:rPr>
    </w:lvl>
  </w:abstractNum>
  <w:num w:numId="1">
    <w:abstractNumId w:val="6"/>
  </w:num>
  <w:num w:numId="2">
    <w:abstractNumId w:val="1"/>
  </w:num>
  <w:num w:numId="3">
    <w:abstractNumId w:val="0"/>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MzcyY2ZiNDBiNmY3ZjRjZmM5NjZlNWFmNjcwZjAifQ=="/>
  </w:docVars>
  <w:rsids>
    <w:rsidRoot w:val="002F2284"/>
    <w:rsid w:val="001C4A73"/>
    <w:rsid w:val="0027117C"/>
    <w:rsid w:val="002F2284"/>
    <w:rsid w:val="00407E4D"/>
    <w:rsid w:val="005233A2"/>
    <w:rsid w:val="007574BB"/>
    <w:rsid w:val="007B0780"/>
    <w:rsid w:val="008030FC"/>
    <w:rsid w:val="00A04051"/>
    <w:rsid w:val="00B2441C"/>
    <w:rsid w:val="00B44CCE"/>
    <w:rsid w:val="00C60FCA"/>
    <w:rsid w:val="00CF2D0C"/>
    <w:rsid w:val="00D348AA"/>
    <w:rsid w:val="00E8046D"/>
    <w:rsid w:val="00EE5541"/>
    <w:rsid w:val="00EF3B5D"/>
    <w:rsid w:val="00F35F52"/>
    <w:rsid w:val="244F5BEB"/>
    <w:rsid w:val="28F57C82"/>
    <w:rsid w:val="2CFA7F1D"/>
    <w:rsid w:val="43374A31"/>
    <w:rsid w:val="4E0C7B55"/>
    <w:rsid w:val="5A4A544C"/>
    <w:rsid w:val="6B060D8C"/>
    <w:rsid w:val="72611A93"/>
    <w:rsid w:val="73FE9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34"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link w:val="51"/>
    <w:qFormat/>
    <w:uiPriority w:val="99"/>
    <w:pPr>
      <w:keepNext/>
      <w:keepLines/>
      <w:spacing w:before="260" w:after="260" w:line="416" w:lineRule="auto"/>
      <w:outlineLvl w:val="1"/>
    </w:pPr>
    <w:rPr>
      <w:rFonts w:ascii="Arial" w:hAnsi="Arial" w:eastAsia="黑体"/>
      <w:b/>
      <w:bCs/>
      <w:sz w:val="32"/>
      <w:szCs w:val="32"/>
    </w:rPr>
  </w:style>
  <w:style w:type="character" w:default="1" w:styleId="15">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21"/>
    <w:qFormat/>
    <w:uiPriority w:val="0"/>
    <w:rPr>
      <w:rFonts w:ascii="Times New Roman"/>
    </w:rPr>
  </w:style>
  <w:style w:type="paragraph" w:styleId="3">
    <w:name w:val="Body Text First Indent"/>
    <w:basedOn w:val="2"/>
    <w:next w:val="4"/>
    <w:link w:val="22"/>
    <w:unhideWhenUsed/>
    <w:qFormat/>
    <w:uiPriority w:val="99"/>
    <w:pPr>
      <w:spacing w:after="120"/>
      <w:ind w:firstLine="420" w:firstLineChars="100"/>
    </w:pPr>
    <w:rPr>
      <w:rFonts w:ascii="Calibri"/>
    </w:rPr>
  </w:style>
  <w:style w:type="paragraph" w:customStyle="1" w:styleId="4">
    <w:name w:val="段落正文"/>
    <w:basedOn w:val="1"/>
    <w:qFormat/>
    <w:uiPriority w:val="0"/>
    <w:pPr>
      <w:spacing w:beforeLines="50" w:line="360" w:lineRule="auto"/>
      <w:ind w:firstLine="200" w:firstLineChars="200"/>
    </w:pPr>
    <w:rPr>
      <w:spacing w:val="2"/>
      <w:sz w:val="24"/>
      <w:szCs w:val="20"/>
    </w:rPr>
  </w:style>
  <w:style w:type="paragraph" w:styleId="6">
    <w:name w:val="annotation text"/>
    <w:basedOn w:val="1"/>
    <w:link w:val="23"/>
    <w:qFormat/>
    <w:uiPriority w:val="0"/>
    <w:pPr>
      <w:jc w:val="left"/>
    </w:pPr>
  </w:style>
  <w:style w:type="paragraph" w:styleId="7">
    <w:name w:val="Body Text Indent"/>
    <w:basedOn w:val="1"/>
    <w:link w:val="24"/>
    <w:qFormat/>
    <w:uiPriority w:val="0"/>
    <w:pPr>
      <w:spacing w:after="120"/>
      <w:ind w:left="420" w:leftChars="200"/>
    </w:pPr>
    <w:rPr>
      <w:lang w:val="zh-CN"/>
    </w:rPr>
  </w:style>
  <w:style w:type="paragraph" w:styleId="8">
    <w:name w:val="Balloon Text"/>
    <w:basedOn w:val="1"/>
    <w:link w:val="50"/>
    <w:qFormat/>
    <w:uiPriority w:val="0"/>
    <w:rPr>
      <w:sz w:val="18"/>
      <w:szCs w:val="18"/>
    </w:rPr>
  </w:style>
  <w:style w:type="paragraph" w:styleId="9">
    <w:name w:val="footer"/>
    <w:basedOn w:val="1"/>
    <w:link w:val="25"/>
    <w:qFormat/>
    <w:uiPriority w:val="0"/>
    <w:pPr>
      <w:tabs>
        <w:tab w:val="center" w:pos="4153"/>
        <w:tab w:val="right" w:pos="8306"/>
      </w:tabs>
      <w:snapToGrid w:val="0"/>
      <w:jc w:val="left"/>
    </w:pPr>
    <w:rPr>
      <w:sz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List"/>
    <w:basedOn w:val="1"/>
    <w:next w:val="13"/>
    <w:qFormat/>
    <w:uiPriority w:val="34"/>
    <w:pPr>
      <w:ind w:firstLine="420" w:firstLineChars="200"/>
    </w:pPr>
    <w:rPr>
      <w:lang w:val="zh-CN"/>
    </w:rPr>
  </w:style>
  <w:style w:type="paragraph" w:customStyle="1" w:styleId="13">
    <w:name w:val="List Paragraph"/>
    <w:basedOn w:val="1"/>
    <w:qFormat/>
    <w:uiPriority w:val="0"/>
    <w:pPr>
      <w:ind w:firstLine="420" w:firstLine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6">
    <w:name w:val="Strong"/>
    <w:qFormat/>
    <w:uiPriority w:val="0"/>
    <w:rPr>
      <w:b/>
    </w:rPr>
  </w:style>
  <w:style w:type="character" w:styleId="17">
    <w:name w:val="FollowedHyperlink"/>
    <w:qFormat/>
    <w:uiPriority w:val="0"/>
    <w:rPr>
      <w:rFonts w:hint="eastAsia" w:ascii="微软雅黑" w:hAnsi="微软雅黑" w:eastAsia="微软雅黑" w:cs="微软雅黑"/>
      <w:color w:val="02396F"/>
      <w:u w:val="single"/>
    </w:rPr>
  </w:style>
  <w:style w:type="character" w:styleId="18">
    <w:name w:val="Hyperlink"/>
    <w:qFormat/>
    <w:uiPriority w:val="99"/>
    <w:rPr>
      <w:rFonts w:hint="eastAsia" w:ascii="微软雅黑" w:hAnsi="微软雅黑" w:eastAsia="微软雅黑" w:cs="微软雅黑"/>
      <w:color w:val="02396F"/>
      <w:u w:val="single"/>
    </w:rPr>
  </w:style>
  <w:style w:type="table" w:styleId="20">
    <w:name w:val="Table Grid"/>
    <w:basedOn w:val="1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1">
    <w:name w:val="正文文本 Char"/>
    <w:basedOn w:val="15"/>
    <w:link w:val="2"/>
    <w:qFormat/>
    <w:uiPriority w:val="0"/>
    <w:rPr>
      <w:rFonts w:ascii="Times New Roman" w:hAnsi="Calibri" w:eastAsia="宋体" w:cs="Times New Roman"/>
      <w:szCs w:val="24"/>
    </w:rPr>
  </w:style>
  <w:style w:type="character" w:customStyle="1" w:styleId="22">
    <w:name w:val="正文首行缩进 Char"/>
    <w:basedOn w:val="21"/>
    <w:link w:val="3"/>
    <w:semiHidden/>
    <w:qFormat/>
    <w:uiPriority w:val="99"/>
  </w:style>
  <w:style w:type="character" w:customStyle="1" w:styleId="23">
    <w:name w:val="批注文字 Char"/>
    <w:basedOn w:val="15"/>
    <w:link w:val="6"/>
    <w:qFormat/>
    <w:uiPriority w:val="0"/>
    <w:rPr>
      <w:rFonts w:ascii="Calibri" w:hAnsi="Calibri" w:eastAsia="宋体" w:cs="Times New Roman"/>
      <w:szCs w:val="24"/>
    </w:rPr>
  </w:style>
  <w:style w:type="character" w:customStyle="1" w:styleId="24">
    <w:name w:val="正文文本缩进 Char"/>
    <w:basedOn w:val="15"/>
    <w:link w:val="7"/>
    <w:qFormat/>
    <w:uiPriority w:val="0"/>
    <w:rPr>
      <w:rFonts w:ascii="Calibri" w:hAnsi="Calibri" w:eastAsia="宋体" w:cs="Times New Roman"/>
      <w:szCs w:val="24"/>
      <w:lang w:val="zh-CN"/>
    </w:rPr>
  </w:style>
  <w:style w:type="character" w:customStyle="1" w:styleId="25">
    <w:name w:val="页脚 Char"/>
    <w:basedOn w:val="15"/>
    <w:link w:val="9"/>
    <w:qFormat/>
    <w:uiPriority w:val="0"/>
    <w:rPr>
      <w:rFonts w:ascii="Calibri" w:hAnsi="Calibri" w:eastAsia="宋体" w:cs="Times New Roman"/>
      <w:sz w:val="18"/>
      <w:szCs w:val="24"/>
    </w:rPr>
  </w:style>
  <w:style w:type="character" w:customStyle="1" w:styleId="26">
    <w:name w:val="页眉 Char"/>
    <w:basedOn w:val="15"/>
    <w:link w:val="10"/>
    <w:qFormat/>
    <w:uiPriority w:val="0"/>
    <w:rPr>
      <w:rFonts w:ascii="Calibri" w:hAnsi="Calibri" w:eastAsia="宋体" w:cs="Times New Roman"/>
      <w:sz w:val="18"/>
      <w:szCs w:val="18"/>
    </w:rPr>
  </w:style>
  <w:style w:type="character" w:customStyle="1" w:styleId="27">
    <w:name w:val="prev3"/>
    <w:qFormat/>
    <w:uiPriority w:val="0"/>
    <w:rPr>
      <w:color w:val="888888"/>
    </w:rPr>
  </w:style>
  <w:style w:type="character" w:customStyle="1" w:styleId="28">
    <w:name w:val="redfilenumber"/>
    <w:qFormat/>
    <w:uiPriority w:val="0"/>
    <w:rPr>
      <w:color w:val="BA2636"/>
      <w:sz w:val="18"/>
      <w:szCs w:val="18"/>
    </w:rPr>
  </w:style>
  <w:style w:type="character" w:customStyle="1" w:styleId="29">
    <w:name w:val="prev2"/>
    <w:qFormat/>
    <w:uiPriority w:val="0"/>
    <w:rPr>
      <w:rFonts w:hint="eastAsia" w:ascii="微软雅黑" w:hAnsi="微软雅黑" w:eastAsia="微软雅黑" w:cs="微软雅黑"/>
      <w:sz w:val="21"/>
      <w:szCs w:val="21"/>
    </w:rPr>
  </w:style>
  <w:style w:type="character" w:customStyle="1" w:styleId="30">
    <w:name w:val="redfilefwwh"/>
    <w:qFormat/>
    <w:uiPriority w:val="0"/>
    <w:rPr>
      <w:color w:val="BA2636"/>
      <w:sz w:val="18"/>
      <w:szCs w:val="18"/>
    </w:rPr>
  </w:style>
  <w:style w:type="character" w:customStyle="1" w:styleId="31">
    <w:name w:val="next1"/>
    <w:qFormat/>
    <w:uiPriority w:val="0"/>
    <w:rPr>
      <w:color w:val="888888"/>
    </w:rPr>
  </w:style>
  <w:style w:type="character" w:customStyle="1" w:styleId="32">
    <w:name w:val="next2"/>
    <w:qFormat/>
    <w:uiPriority w:val="0"/>
    <w:rPr>
      <w:rFonts w:ascii="微软雅黑" w:hAnsi="微软雅黑" w:eastAsia="微软雅黑" w:cs="微软雅黑"/>
      <w:sz w:val="21"/>
      <w:szCs w:val="21"/>
    </w:rPr>
  </w:style>
  <w:style w:type="character" w:customStyle="1" w:styleId="33">
    <w:name w:val="displayarti"/>
    <w:qFormat/>
    <w:uiPriority w:val="0"/>
    <w:rPr>
      <w:color w:val="FFFFFF"/>
      <w:shd w:val="clear" w:color="auto" w:fill="A00000"/>
    </w:rPr>
  </w:style>
  <w:style w:type="character" w:customStyle="1" w:styleId="34">
    <w:name w:val="prev"/>
    <w:qFormat/>
    <w:uiPriority w:val="0"/>
    <w:rPr>
      <w:rFonts w:hint="eastAsia" w:ascii="微软雅黑" w:hAnsi="微软雅黑" w:eastAsia="微软雅黑" w:cs="微软雅黑"/>
      <w:sz w:val="21"/>
      <w:szCs w:val="21"/>
    </w:rPr>
  </w:style>
  <w:style w:type="character" w:customStyle="1" w:styleId="35">
    <w:name w:val="qxdate"/>
    <w:qFormat/>
    <w:uiPriority w:val="0"/>
    <w:rPr>
      <w:color w:val="333333"/>
      <w:sz w:val="18"/>
      <w:szCs w:val="18"/>
    </w:rPr>
  </w:style>
  <w:style w:type="character" w:customStyle="1" w:styleId="36">
    <w:name w:val="next"/>
    <w:qFormat/>
    <w:uiPriority w:val="0"/>
    <w:rPr>
      <w:rFonts w:ascii="微软雅黑" w:hAnsi="微软雅黑" w:eastAsia="微软雅黑" w:cs="微软雅黑"/>
      <w:sz w:val="21"/>
      <w:szCs w:val="21"/>
    </w:rPr>
  </w:style>
  <w:style w:type="character" w:customStyle="1" w:styleId="37">
    <w:name w:val="prev1"/>
    <w:qFormat/>
    <w:uiPriority w:val="0"/>
    <w:rPr>
      <w:color w:val="888888"/>
    </w:rPr>
  </w:style>
  <w:style w:type="character" w:customStyle="1" w:styleId="38">
    <w:name w:val="cfdate"/>
    <w:qFormat/>
    <w:uiPriority w:val="0"/>
    <w:rPr>
      <w:color w:val="333333"/>
      <w:sz w:val="18"/>
      <w:szCs w:val="18"/>
    </w:rPr>
  </w:style>
  <w:style w:type="character" w:customStyle="1" w:styleId="39">
    <w:name w:val="gjfg"/>
    <w:basedOn w:val="15"/>
    <w:qFormat/>
    <w:uiPriority w:val="0"/>
  </w:style>
  <w:style w:type="character" w:customStyle="1" w:styleId="40">
    <w:name w:val="next3"/>
    <w:qFormat/>
    <w:uiPriority w:val="0"/>
    <w:rPr>
      <w:color w:val="888888"/>
    </w:rPr>
  </w:style>
  <w:style w:type="paragraph" w:customStyle="1" w:styleId="41">
    <w:name w:val="xl51"/>
    <w:basedOn w:val="1"/>
    <w:qFormat/>
    <w:uiPriority w:val="99"/>
    <w:pPr>
      <w:widowControl/>
      <w:pBdr>
        <w:bottom w:val="single" w:color="auto" w:sz="4" w:space="0"/>
      </w:pBdr>
      <w:spacing w:before="100" w:beforeAutospacing="1" w:after="100" w:afterAutospacing="1"/>
      <w:jc w:val="center"/>
      <w:textAlignment w:val="center"/>
    </w:pPr>
    <w:rPr>
      <w:rFonts w:ascii="宋体" w:hAnsi="宋体"/>
      <w:b/>
      <w:bCs/>
      <w:kern w:val="0"/>
      <w:sz w:val="32"/>
      <w:szCs w:val="32"/>
    </w:rPr>
  </w:style>
  <w:style w:type="paragraph" w:customStyle="1" w:styleId="42">
    <w:name w:val="Quote"/>
    <w:basedOn w:val="1"/>
    <w:next w:val="1"/>
    <w:link w:val="43"/>
    <w:qFormat/>
    <w:uiPriority w:val="0"/>
    <w:pPr>
      <w:wordWrap w:val="0"/>
      <w:spacing w:before="200" w:after="160"/>
      <w:ind w:left="864" w:right="864"/>
      <w:jc w:val="center"/>
    </w:pPr>
    <w:rPr>
      <w:rFonts w:ascii="Times New Roman" w:hAnsi="Times New Roman"/>
      <w:i/>
    </w:rPr>
  </w:style>
  <w:style w:type="character" w:customStyle="1" w:styleId="43">
    <w:name w:val="引用 Char"/>
    <w:basedOn w:val="15"/>
    <w:link w:val="42"/>
    <w:qFormat/>
    <w:uiPriority w:val="0"/>
    <w:rPr>
      <w:rFonts w:ascii="Times New Roman" w:hAnsi="Times New Roman" w:eastAsia="宋体" w:cs="Times New Roman"/>
      <w:i/>
      <w:szCs w:val="24"/>
    </w:rPr>
  </w:style>
  <w:style w:type="paragraph" w:customStyle="1" w:styleId="44">
    <w:name w:val="表格"/>
    <w:basedOn w:val="1"/>
    <w:qFormat/>
    <w:uiPriority w:val="0"/>
    <w:pPr>
      <w:spacing w:line="400" w:lineRule="exact"/>
    </w:pPr>
    <w:rPr>
      <w:sz w:val="24"/>
    </w:rPr>
  </w:style>
  <w:style w:type="paragraph" w:customStyle="1" w:styleId="45">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46">
    <w:name w:val="_正文段落"/>
    <w:basedOn w:val="1"/>
    <w:qFormat/>
    <w:uiPriority w:val="0"/>
    <w:pPr>
      <w:spacing w:line="360" w:lineRule="auto"/>
    </w:pPr>
    <w:rPr>
      <w:rFonts w:eastAsia="仿宋_GB2312"/>
      <w:sz w:val="28"/>
    </w:rPr>
  </w:style>
  <w:style w:type="paragraph" w:customStyle="1" w:styleId="47">
    <w:name w:val="Default"/>
    <w:next w:val="1"/>
    <w:qFormat/>
    <w:uiPriority w:val="0"/>
    <w:pPr>
      <w:widowControl w:val="0"/>
      <w:autoSpaceDE w:val="0"/>
      <w:autoSpaceDN w:val="0"/>
      <w:adjustRightInd w:val="0"/>
    </w:pPr>
    <w:rPr>
      <w:rFonts w:ascii="Arial" w:hAnsi="Arial" w:eastAsia="宋体" w:cs="Arial"/>
      <w:color w:val="000000"/>
      <w:kern w:val="0"/>
      <w:sz w:val="24"/>
      <w:szCs w:val="24"/>
      <w:lang w:val="en-US" w:eastAsia="zh-CN" w:bidi="ar-SA"/>
    </w:rPr>
  </w:style>
  <w:style w:type="character" w:customStyle="1" w:styleId="48">
    <w:name w:val="font21"/>
    <w:basedOn w:val="15"/>
    <w:qFormat/>
    <w:uiPriority w:val="0"/>
    <w:rPr>
      <w:rFonts w:hint="eastAsia" w:ascii="仿宋" w:hAnsi="仿宋" w:eastAsia="仿宋" w:cs="仿宋"/>
      <w:color w:val="000000"/>
      <w:sz w:val="24"/>
      <w:szCs w:val="24"/>
      <w:u w:val="none"/>
      <w:vertAlign w:val="superscript"/>
    </w:rPr>
  </w:style>
  <w:style w:type="character" w:customStyle="1" w:styleId="49">
    <w:name w:val="font51"/>
    <w:basedOn w:val="15"/>
    <w:qFormat/>
    <w:uiPriority w:val="0"/>
    <w:rPr>
      <w:rFonts w:hint="eastAsia" w:ascii="仿宋" w:hAnsi="仿宋" w:eastAsia="仿宋" w:cs="仿宋"/>
      <w:color w:val="000000"/>
      <w:sz w:val="24"/>
      <w:szCs w:val="24"/>
      <w:u w:val="none"/>
    </w:rPr>
  </w:style>
  <w:style w:type="character" w:customStyle="1" w:styleId="50">
    <w:name w:val="批注框文本 Char"/>
    <w:basedOn w:val="15"/>
    <w:link w:val="8"/>
    <w:qFormat/>
    <w:uiPriority w:val="0"/>
    <w:rPr>
      <w:rFonts w:ascii="Calibri" w:hAnsi="Calibri" w:eastAsia="宋体" w:cs="Times New Roman"/>
      <w:sz w:val="18"/>
      <w:szCs w:val="18"/>
    </w:rPr>
  </w:style>
  <w:style w:type="character" w:customStyle="1" w:styleId="51">
    <w:name w:val="标题 2 Char"/>
    <w:basedOn w:val="15"/>
    <w:link w:val="5"/>
    <w:qFormat/>
    <w:uiPriority w:val="99"/>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7540</Words>
  <Characters>7923</Characters>
  <Lines>66</Lines>
  <Paragraphs>18</Paragraphs>
  <TotalTime>34</TotalTime>
  <ScaleCrop>false</ScaleCrop>
  <LinksUpToDate>false</LinksUpToDate>
  <CharactersWithSpaces>8248</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2022-10-10T15:49:00Z</dcterms:created>
  <dc:creator>Lenovo</dc:creator>
  <cp:lastModifiedBy>nj</cp:lastModifiedBy>
  <dcterms:modified xsi:type="dcterms:W3CDTF">2022-10-27T08:37:45Z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216E583DD4B7476396569A7CDE9371EE</vt:lpwstr>
  </property>
</Properties>
</file>