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  <w:t>内江市第一人民医院</w:t>
      </w:r>
    </w:p>
    <w:p>
      <w:pPr>
        <w:pStyle w:val="4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  <w:t>关于《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  <w:t>内江市第一人民医院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  <w:t>两院区锅炉房排放废气监测服务采购公告》的更正公告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我院于2022年11月29日发布的两院区锅炉房排放废气监测服务采购公告中，由于评分标准有误，现将评分标准进行调整,并将原定于2022年12月7日10时的开选时间延后至2022年12月14日上午10时，参选商如需对已投文件进行补充调整的请于2022年12月13日17时前以电子邮件形式进行投送。(调整后的评分标准附后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特此公告！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内江市第一人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民医院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2022年12月7日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lang w:eastAsia="zh-CN"/>
        </w:rPr>
      </w:pPr>
    </w:p>
    <w:p>
      <w:pPr>
        <w:rPr>
          <w:rFonts w:hint="eastAsia" w:ascii="宋体" w:hAnsi="宋体" w:eastAsia="宋体" w:cs="宋体"/>
          <w:lang w:eastAsia="zh-CN"/>
        </w:rPr>
      </w:pPr>
    </w:p>
    <w:p>
      <w:pPr>
        <w:rPr>
          <w:rFonts w:hint="eastAsia" w:ascii="宋体" w:hAnsi="宋体" w:eastAsia="宋体" w:cs="宋体"/>
          <w:lang w:eastAsia="zh-CN"/>
        </w:rPr>
      </w:pPr>
    </w:p>
    <w:p>
      <w:pPr>
        <w:rPr>
          <w:rFonts w:hint="eastAsia" w:ascii="宋体" w:hAnsi="宋体" w:eastAsia="宋体" w:cs="宋体"/>
          <w:lang w:eastAsia="zh-CN"/>
        </w:rPr>
      </w:pPr>
    </w:p>
    <w:p>
      <w:pPr>
        <w:rPr>
          <w:rFonts w:hint="eastAsia" w:ascii="宋体" w:hAnsi="宋体" w:eastAsia="宋体" w:cs="宋体"/>
          <w:lang w:eastAsia="zh-CN"/>
        </w:rPr>
      </w:pPr>
    </w:p>
    <w:p>
      <w:pPr>
        <w:rPr>
          <w:rFonts w:hint="eastAsia" w:ascii="宋体" w:hAnsi="宋体" w:eastAsia="宋体" w:cs="宋体"/>
          <w:lang w:eastAsia="zh-CN"/>
        </w:rPr>
      </w:pPr>
    </w:p>
    <w:p>
      <w:pPr>
        <w:rPr>
          <w:rFonts w:hint="eastAsia" w:ascii="宋体" w:hAnsi="宋体" w:eastAsia="宋体" w:cs="宋体"/>
          <w:lang w:eastAsia="zh-CN"/>
        </w:rPr>
      </w:pPr>
    </w:p>
    <w:p>
      <w:pPr>
        <w:rPr>
          <w:rFonts w:hint="eastAsia" w:ascii="宋体" w:hAnsi="宋体" w:eastAsia="宋体" w:cs="宋体"/>
          <w:lang w:eastAsia="zh-CN"/>
        </w:rPr>
      </w:pPr>
    </w:p>
    <w:p>
      <w:pPr>
        <w:ind w:left="0" w:leftChars="0" w:firstLine="0" w:firstLineChars="0"/>
        <w:rPr>
          <w:rFonts w:hint="eastAsia" w:ascii="宋体" w:hAnsi="宋体" w:eastAsia="宋体" w:cs="宋体"/>
          <w:lang w:eastAsia="zh-CN"/>
        </w:rPr>
      </w:pPr>
    </w:p>
    <w:p>
      <w:pPr>
        <w:ind w:left="0" w:leftChars="0" w:firstLine="0" w:firstLineChars="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lang w:eastAsia="zh-CN"/>
        </w:rPr>
        <w:t>附件</w:t>
      </w:r>
      <w:r>
        <w:rPr>
          <w:rFonts w:hint="eastAsia" w:ascii="宋体" w:hAnsi="宋体" w:eastAsia="宋体" w:cs="宋体"/>
          <w:lang w:val="en-US" w:eastAsia="zh-CN"/>
        </w:rPr>
        <w:t>1：</w:t>
      </w:r>
      <w:r>
        <w:rPr>
          <w:rFonts w:hint="eastAsia" w:ascii="宋体" w:hAnsi="宋体" w:eastAsia="宋体" w:cs="宋体"/>
          <w:lang w:eastAsia="zh-CN"/>
        </w:rPr>
        <w:t>竞选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评分标准</w:t>
      </w:r>
    </w:p>
    <w:tbl>
      <w:tblPr>
        <w:tblStyle w:val="5"/>
        <w:tblpPr w:leftFromText="180" w:rightFromText="180" w:vertAnchor="text" w:horzAnchor="page" w:tblpX="1201" w:tblpY="300"/>
        <w:tblOverlap w:val="never"/>
        <w:tblW w:w="9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1063"/>
        <w:gridCol w:w="804"/>
        <w:gridCol w:w="5326"/>
        <w:gridCol w:w="16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17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序号</w:t>
            </w:r>
          </w:p>
        </w:tc>
        <w:tc>
          <w:tcPr>
            <w:tcW w:w="1063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评分因素及权值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分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值</w:t>
            </w:r>
          </w:p>
        </w:tc>
        <w:tc>
          <w:tcPr>
            <w:tcW w:w="532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评分标准</w:t>
            </w:r>
          </w:p>
        </w:tc>
        <w:tc>
          <w:tcPr>
            <w:tcW w:w="1606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说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717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063" w:type="dxa"/>
            <w:noWrap w:val="0"/>
            <w:vAlign w:val="center"/>
          </w:tcPr>
          <w:p>
            <w:pPr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比选报价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%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分</w:t>
            </w:r>
          </w:p>
        </w:tc>
        <w:tc>
          <w:tcPr>
            <w:tcW w:w="532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满足比选文件要求且最后报价最低的供应商的价格为比选基准价，其价格分为满分。其他供应商的价格分统一按照下列公式计算：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比选报价得分=（比选基准价/比选报价）×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%</w:t>
            </w:r>
          </w:p>
        </w:tc>
        <w:tc>
          <w:tcPr>
            <w:tcW w:w="1606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评分的取值按四舍五入法，保留小数点后两位。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6" w:hRule="atLeast"/>
        </w:trPr>
        <w:tc>
          <w:tcPr>
            <w:tcW w:w="717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063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服务方案</w:t>
            </w:r>
          </w:p>
          <w:p>
            <w:pPr>
              <w:pStyle w:val="2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%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42分</w:t>
            </w:r>
          </w:p>
        </w:tc>
        <w:tc>
          <w:tcPr>
            <w:tcW w:w="532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根据投标人对本项目：1、 项目管理制度；2、岗位职责管理制度；3、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CN" w:eastAsia="zh-CN"/>
              </w:rPr>
              <w:t>项目应急措施及方案；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、人员配置（包括但不限于人员姓名、技术职称/资格、联系方式等）；5、响应时间；6、全面的检测服务方案；每有一项具体可行得5分，每项总体方案的可行性、可靠性、合理性、科学性以及项目工作重点、难点分析情况进行对比，优的单项最多加2分,此项最多加12分，此项最高得42分。</w:t>
            </w:r>
          </w:p>
        </w:tc>
        <w:tc>
          <w:tcPr>
            <w:tcW w:w="1606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3" w:hRule="atLeast"/>
        </w:trPr>
        <w:tc>
          <w:tcPr>
            <w:tcW w:w="717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063" w:type="dxa"/>
            <w:noWrap w:val="0"/>
            <w:vAlign w:val="center"/>
          </w:tcPr>
          <w:p>
            <w:pPr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服务能力</w:t>
            </w:r>
          </w:p>
          <w:p>
            <w:pPr>
              <w:pStyle w:val="2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16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%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16分</w:t>
            </w:r>
          </w:p>
        </w:tc>
        <w:tc>
          <w:tcPr>
            <w:tcW w:w="532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firstLine="210" w:firstLineChars="10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为确保应急突发事故检测，投标供应商能在30分钟内响应，且能到达现场的得16分，60分钟内能响应，且到达现场的得12分，超出60分钟，且到达现场的得8分。（需提供承诺函）</w:t>
            </w:r>
          </w:p>
        </w:tc>
        <w:tc>
          <w:tcPr>
            <w:tcW w:w="1606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717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063" w:type="dxa"/>
            <w:noWrap w:val="0"/>
            <w:vAlign w:val="center"/>
          </w:tcPr>
          <w:p>
            <w:pPr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履约能力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%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分</w:t>
            </w:r>
          </w:p>
        </w:tc>
        <w:tc>
          <w:tcPr>
            <w:tcW w:w="53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近1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以来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医院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检测服务项目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业绩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，每有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1个项目得1分，最高得10分；（提供合同复印件）</w:t>
            </w:r>
          </w:p>
        </w:tc>
        <w:tc>
          <w:tcPr>
            <w:tcW w:w="1606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（以上证明材料均需加盖供应商鲜章）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717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063" w:type="dxa"/>
            <w:noWrap w:val="0"/>
            <w:vAlign w:val="center"/>
          </w:tcPr>
          <w:p>
            <w:pPr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响应文件的规范性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%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2分</w:t>
            </w:r>
          </w:p>
        </w:tc>
        <w:tc>
          <w:tcPr>
            <w:tcW w:w="5326" w:type="dxa"/>
            <w:noWrap w:val="0"/>
            <w:vAlign w:val="center"/>
          </w:tcPr>
          <w:p>
            <w:pPr>
              <w:pStyle w:val="2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响应文件制作规范，没有细微偏差情形的得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分，有一项细微偏差扣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0.5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分，扣完为止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606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以比选响应文件为准</w:t>
            </w:r>
          </w:p>
        </w:tc>
      </w:tr>
    </w:tbl>
    <w:p>
      <w:pPr>
        <w:pStyle w:val="3"/>
        <w:rPr>
          <w:rFonts w:hint="eastAsia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</w:docVars>
  <w:rsids>
    <w:rsidRoot w:val="00000000"/>
    <w:rsid w:val="1BC31CAE"/>
    <w:rsid w:val="2CCB58D0"/>
    <w:rsid w:val="38EA44FE"/>
    <w:rsid w:val="3D9778BF"/>
    <w:rsid w:val="4BDA3B9C"/>
    <w:rsid w:val="52FA4BEE"/>
    <w:rsid w:val="59042101"/>
    <w:rsid w:val="76423EBA"/>
    <w:rsid w:val="7DBC4A9C"/>
    <w:rsid w:val="7E600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</w:style>
  <w:style w:type="paragraph" w:styleId="3">
    <w:name w:val="Body Text First Indent"/>
    <w:basedOn w:val="2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735</Words>
  <Characters>786</Characters>
  <Lines>0</Lines>
  <Paragraphs>0</Paragraphs>
  <TotalTime>17</TotalTime>
  <ScaleCrop>false</ScaleCrop>
  <LinksUpToDate>false</LinksUpToDate>
  <CharactersWithSpaces>790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2022-12-07T00:59:00Z</dcterms:created>
  <dc:creator>s</dc:creator>
  <cp:lastModifiedBy>adminstrator</cp:lastModifiedBy>
  <cp:lastPrinted>2022-12-07T01:41:00Z</cp:lastPrinted>
  <dcterms:modified xsi:type="dcterms:W3CDTF">2022-12-07T01:52:18Z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D5A2F23E57944F27A04D5472E85B63D6</vt:lpwstr>
  </property>
</Properties>
</file>