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</w:rPr>
        <w:t>内江市第一人民医院</w:t>
      </w:r>
      <w:r>
        <w:rPr>
          <w:rFonts w:hint="eastAsia" w:ascii="方正小标宋简体" w:hAnsi="方正小标宋简体" w:eastAsia="方正小标宋简体" w:cs="方正小标宋简体"/>
          <w:lang w:val="en-US" w:eastAsia="zh-CN"/>
        </w:rPr>
        <w:t>水处理再生剂</w:t>
      </w:r>
    </w:p>
    <w:p>
      <w:pPr>
        <w:pStyle w:val="4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lang w:val="en-US" w:eastAsia="zh-CN"/>
        </w:rPr>
        <w:t>采购项目</w:t>
      </w:r>
      <w:r>
        <w:rPr>
          <w:rFonts w:hint="eastAsia" w:ascii="方正小标宋简体" w:hAnsi="方正小标宋简体" w:eastAsia="方正小标宋简体" w:cs="方正小标宋简体"/>
          <w:lang w:val="en-US" w:eastAsia="zh-CN"/>
        </w:rPr>
        <w:t>采购公告</w:t>
      </w:r>
    </w:p>
    <w:p>
      <w:pPr>
        <w:ind w:left="0" w:leftChars="0" w:firstLine="0" w:firstLineChars="0"/>
        <w:rPr>
          <w:rFonts w:hint="default"/>
          <w:lang w:val="zh-CN"/>
        </w:rPr>
      </w:pPr>
    </w:p>
    <w:p>
      <w:pPr>
        <w:widowControl/>
        <w:numPr>
          <w:ilvl w:val="0"/>
          <w:numId w:val="1"/>
        </w:numPr>
        <w:adjustRightInd w:val="0"/>
        <w:spacing w:line="240" w:lineRule="auto"/>
        <w:ind w:left="0" w:leftChars="0" w:firstLine="0" w:firstLineChars="0"/>
        <w:jc w:val="left"/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zh-CN"/>
        </w:rPr>
      </w:pP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CN"/>
        </w:rPr>
        <w:t>项目</w:t>
      </w:r>
      <w:r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zh-CN"/>
        </w:rPr>
        <w:t>概况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640" w:firstLineChars="0"/>
        <w:jc w:val="left"/>
        <w:textAlignment w:val="auto"/>
        <w:rPr>
          <w:rFonts w:hint="default"/>
          <w:lang w:val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采购单位：内江市第一人民医院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640" w:firstLineChars="0"/>
        <w:jc w:val="left"/>
        <w:textAlignment w:val="auto"/>
        <w:rPr>
          <w:rFonts w:hint="default"/>
          <w:lang w:val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采购期限：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自合同签订生效之日起一年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64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采购项目名称：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水处理再生剂采购项目采购公告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640" w:firstLineChars="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采购项目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最高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限价：人民币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27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万元。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此限价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包含此次服务所需的材料、人工、运输、安装、调试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维修、税金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等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全部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费用。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64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中选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方式：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最低价中选。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64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采购项目内容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及要求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：</w:t>
      </w:r>
    </w:p>
    <w:tbl>
      <w:tblPr>
        <w:tblStyle w:val="6"/>
        <w:tblpPr w:leftFromText="180" w:rightFromText="180" w:vertAnchor="text" w:horzAnchor="page" w:tblpX="1901" w:tblpY="40"/>
        <w:tblOverlap w:val="never"/>
        <w:tblW w:w="830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50"/>
        <w:gridCol w:w="1731"/>
        <w:gridCol w:w="1319"/>
        <w:gridCol w:w="1286"/>
        <w:gridCol w:w="15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8" w:hRule="atLeast"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   称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规格及型号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 位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最高限价（元）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  <w:t>供应商报价（元）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水处理再生剂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10Kg/袋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袋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pStyle w:val="2"/>
        <w:ind w:left="0" w:leftChars="0" w:firstLine="640" w:firstLineChars="200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  <w:t>注：请按照此表格格式进行报价。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质量要求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所有货物均需满足国家、行业，环保及质量要求。供货时，采购人有权就本批次货物抽检、送检，若检测质量不满足采购文件要求或不满足国家、行业要求的，采购有权拒收并取消中选结果；由此带来的一切不利后果，由中选人自行负责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其他要求</w:t>
      </w:r>
    </w:p>
    <w:p>
      <w:pPr>
        <w:spacing w:line="240" w:lineRule="auto"/>
        <w:ind w:left="0" w:leftChars="0" w:firstLine="640" w:firstLineChars="200"/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val="en-US" w:eastAsia="zh-CN"/>
        </w:rPr>
        <w:t>白度  ≥ 84 度</w:t>
      </w:r>
    </w:p>
    <w:p>
      <w:pPr>
        <w:spacing w:line="240" w:lineRule="auto"/>
        <w:ind w:left="0" w:leftChars="0" w:firstLine="640" w:firstLineChars="200"/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val="en-US" w:eastAsia="zh-CN"/>
        </w:rPr>
        <w:t>氯化钠g/100g</w:t>
      </w:r>
      <w:r>
        <w:rPr>
          <w:rFonts w:hint="eastAsia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val="en-US" w:eastAsia="zh-CN"/>
        </w:rPr>
        <w:t xml:space="preserve">（%）        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val="en-US" w:eastAsia="zh-CN"/>
        </w:rPr>
        <w:t>≥99.5</w:t>
      </w:r>
    </w:p>
    <w:p>
      <w:pPr>
        <w:spacing w:line="240" w:lineRule="auto"/>
        <w:ind w:left="0" w:leftChars="0" w:firstLine="0" w:firstLineChars="0"/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val="en-US" w:eastAsia="zh-CN"/>
        </w:rPr>
        <w:t xml:space="preserve"> 水分g/100g</w:t>
      </w:r>
      <w:r>
        <w:rPr>
          <w:rFonts w:hint="eastAsia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val="en-US" w:eastAsia="zh-CN"/>
        </w:rPr>
        <w:t xml:space="preserve">（%）          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val="en-US" w:eastAsia="zh-CN"/>
        </w:rPr>
        <w:t>≤ 0.07</w:t>
      </w:r>
    </w:p>
    <w:p>
      <w:pPr>
        <w:spacing w:line="240" w:lineRule="auto"/>
        <w:ind w:left="0" w:leftChars="0" w:firstLine="0" w:firstLineChars="0"/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val="en-US" w:eastAsia="zh-CN"/>
        </w:rPr>
        <w:tab/>
      </w:r>
      <w:r>
        <w:rPr>
          <w:rFonts w:hint="eastAsia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val="en-US" w:eastAsia="zh-CN"/>
        </w:rPr>
        <w:t>钙镁离子g/100g</w:t>
      </w:r>
      <w:r>
        <w:rPr>
          <w:rFonts w:hint="eastAsia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val="en-US" w:eastAsia="zh-CN"/>
        </w:rPr>
        <w:t xml:space="preserve">（%）   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val="en-US" w:eastAsia="zh-CN"/>
        </w:rPr>
        <w:t>≤ 0.01</w:t>
      </w:r>
    </w:p>
    <w:p>
      <w:pPr>
        <w:spacing w:line="240" w:lineRule="auto"/>
        <w:ind w:left="0" w:leftChars="0" w:firstLine="0" w:firstLineChars="0"/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val="en-US" w:eastAsia="zh-CN"/>
        </w:rPr>
        <w:tab/>
      </w:r>
      <w:r>
        <w:rPr>
          <w:rFonts w:hint="eastAsia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val="en-US" w:eastAsia="zh-CN"/>
        </w:rPr>
        <w:t>水不溶物g/100g</w:t>
      </w:r>
      <w:r>
        <w:rPr>
          <w:rFonts w:hint="eastAsia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val="en-US" w:eastAsia="zh-CN"/>
        </w:rPr>
        <w:t>（%）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val="en-US" w:eastAsia="zh-CN"/>
        </w:rPr>
        <w:t>≤ 0.00</w:t>
      </w:r>
    </w:p>
    <w:p>
      <w:pPr>
        <w:spacing w:line="240" w:lineRule="auto"/>
        <w:ind w:left="0" w:leftChars="0" w:firstLine="0" w:firstLineChars="0"/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val="en-US" w:eastAsia="zh-CN"/>
        </w:rPr>
        <w:t xml:space="preserve">   </w:t>
      </w:r>
      <w:r>
        <w:rPr>
          <w:rFonts w:hint="eastAsia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val="en-US" w:eastAsia="zh-CN"/>
        </w:rPr>
        <w:t xml:space="preserve">总砷 （以As计）mg/kg  </w:t>
      </w:r>
      <w:r>
        <w:rPr>
          <w:rFonts w:hint="eastAsia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val="en-US" w:eastAsia="zh-CN"/>
        </w:rPr>
        <w:t>≤ 0.033</w:t>
      </w:r>
    </w:p>
    <w:p>
      <w:pPr>
        <w:spacing w:line="240" w:lineRule="auto"/>
        <w:ind w:left="0" w:leftChars="0" w:firstLine="0" w:firstLineChars="0"/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val="en-US" w:eastAsia="zh-CN"/>
        </w:rPr>
        <w:t xml:space="preserve">   </w:t>
      </w:r>
      <w:r>
        <w:rPr>
          <w:rFonts w:hint="eastAsia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val="en-US" w:eastAsia="zh-CN"/>
        </w:rPr>
        <w:t xml:space="preserve">铅（ 以Pb计）mg/kg  </w:t>
      </w:r>
      <w:r>
        <w:rPr>
          <w:rFonts w:hint="eastAsia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val="en-US" w:eastAsia="zh-CN"/>
        </w:rPr>
        <w:t>≤ 0.14</w:t>
      </w:r>
    </w:p>
    <w:p>
      <w:pPr>
        <w:spacing w:line="240" w:lineRule="auto"/>
        <w:ind w:left="0" w:leftChars="0" w:firstLine="0" w:firstLineChars="0"/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val="en-US" w:eastAsia="zh-CN"/>
        </w:rPr>
        <w:t xml:space="preserve"> 镉（以Cb计）mg/kg  </w:t>
      </w:r>
      <w:r>
        <w:rPr>
          <w:rFonts w:hint="eastAsia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val="en-US" w:eastAsia="zh-CN"/>
        </w:rPr>
        <w:t xml:space="preserve">     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val="en-US" w:eastAsia="zh-CN"/>
        </w:rPr>
        <w:t>≤ 0.003</w:t>
      </w:r>
    </w:p>
    <w:p>
      <w:pPr>
        <w:spacing w:line="240" w:lineRule="auto"/>
        <w:ind w:left="0" w:leftChars="0" w:firstLine="0" w:firstLineChars="0"/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val="en-US" w:eastAsia="zh-CN"/>
        </w:rPr>
        <w:t xml:space="preserve">   </w:t>
      </w:r>
      <w:r>
        <w:rPr>
          <w:rFonts w:hint="eastAsia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val="en-US" w:eastAsia="zh-CN"/>
        </w:rPr>
        <w:t xml:space="preserve">总汞（以Hg计) mg/kg </w:t>
      </w:r>
      <w:r>
        <w:rPr>
          <w:rFonts w:hint="eastAsia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val="en-US" w:eastAsia="zh-CN"/>
        </w:rPr>
        <w:t xml:space="preserve">   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val="en-US" w:eastAsia="zh-CN"/>
        </w:rPr>
        <w:t xml:space="preserve"> ≤ 0.036</w:t>
      </w:r>
    </w:p>
    <w:p>
      <w:pPr>
        <w:spacing w:line="240" w:lineRule="auto"/>
        <w:ind w:left="0" w:leftChars="0" w:firstLine="0" w:firstLineChars="0"/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val="en-US" w:eastAsia="zh-CN"/>
        </w:rPr>
        <w:t xml:space="preserve">   </w:t>
      </w:r>
      <w:r>
        <w:rPr>
          <w:rFonts w:hint="eastAsia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val="en-US" w:eastAsia="zh-CN"/>
        </w:rPr>
        <w:t>钡（以Ba计) mg/kg</w:t>
      </w:r>
      <w:r>
        <w:rPr>
          <w:rFonts w:hint="eastAsia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val="en-US" w:eastAsia="zh-CN"/>
        </w:rPr>
        <w:t xml:space="preserve">       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val="en-US" w:eastAsia="zh-CN"/>
        </w:rPr>
        <w:t>＜15</w:t>
      </w:r>
    </w:p>
    <w:p>
      <w:pPr>
        <w:spacing w:line="240" w:lineRule="auto"/>
        <w:ind w:left="0" w:leftChars="0" w:firstLine="640" w:firstLineChars="200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val="en-US" w:eastAsia="zh-CN"/>
        </w:rPr>
        <w:t>颗粒状、白色、味咸、无异臭、无肉眼可见的外来杂质。</w:t>
      </w:r>
    </w:p>
    <w:p>
      <w:pPr>
        <w:spacing w:line="240" w:lineRule="auto"/>
        <w:ind w:left="0" w:leftChars="0" w:firstLine="0" w:firstLineChars="0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</w:rPr>
        <w:t>二、</w:t>
      </w: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eastAsia="zh-CN"/>
        </w:rPr>
        <w:t>供应商资格要求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left="0" w:leftChars="0" w:firstLine="640" w:firstLineChars="200"/>
        <w:textAlignment w:val="auto"/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</w:rPr>
        <w:t>参加本次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  <w:t>采购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</w:rPr>
        <w:t>的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  <w:t>供应商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</w:rPr>
        <w:t>应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  <w:t>符合《中华人民共和国采购法》第二十二条规定的条件。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64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具有独立承担民事责任的能力；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64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具有良好的商业信誉和健全的财务会计制度；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64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具有履行合同所必需的设备和专业技术能力；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64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有依法缴纳税收和社会保障资金的良好记录；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64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参加政府采购活动前三年内，在经营活动中没有重大违法记录；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64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本招标项目不接受联合体投标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；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640" w:firstLineChars="0"/>
        <w:jc w:val="left"/>
        <w:textAlignment w:val="auto"/>
        <w:rPr>
          <w:rFonts w:hint="default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法律、行政法规规定的其他条件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  <w:t>三、文件要求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-80" w:leftChars="0" w:firstLine="64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供应商报送的竞选资料、项目报价表须加盖公章。除项目报价表以外的资质文件须采用胶装方式装订成册，不得散装或者合页装订，并加盖骑缝章，否则视为无效竞选。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-80" w:leftChars="0" w:firstLine="64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竞选文件包括但不限于经办人委托书、经办人身份证复印件、营业执照等，须加盖竞选供应商鲜章。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-80" w:leftChars="0" w:firstLine="640" w:firstLineChars="0"/>
        <w:jc w:val="left"/>
        <w:textAlignment w:val="auto"/>
        <w:rPr>
          <w:rFonts w:hint="default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供应商须提供服务承诺函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-80" w:leftChars="0" w:firstLine="640" w:firstLineChars="0"/>
        <w:jc w:val="left"/>
        <w:textAlignment w:val="auto"/>
        <w:rPr>
          <w:rFonts w:hint="default"/>
          <w:lang w:val="zh-CN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供应商须提供近一年的检测报告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-80" w:leftChars="0" w:firstLine="64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竞选所报价格必须包括维修、安装、调试、人工、应急服务、税金等全部费用。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-80" w:leftChars="0" w:firstLine="72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供应商需提供此次项目的分项报价明细，说明报价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组成部分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-80" w:leftChars="0" w:firstLine="720" w:firstLineChars="0"/>
        <w:jc w:val="left"/>
        <w:textAlignment w:val="auto"/>
        <w:rPr>
          <w:rFonts w:hint="default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所有竞选文件（包括报价单）必须密封并在封口处加盖骑缝章，不接受未按要求密封的竞选资料。竞选资料必须齐全，复印件须加盖竞选供应商鲜章。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四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、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报名方式及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响应文件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的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提交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0"/>
        <w:textAlignment w:val="auto"/>
        <w:rPr>
          <w:rFonts w:hint="default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报名方式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：网络报名。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0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报名截止时间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：2023年3月1日16：00（北京时间）。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0"/>
        <w:textAlignment w:val="auto"/>
        <w:rPr>
          <w:rFonts w:hint="default"/>
          <w:b w:val="0"/>
          <w:bCs w:val="0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报名邮箱：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instrText xml:space="preserve"> HYPERLINK "mailto:njyyjss@163.com" </w:instrTex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separate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njyyjss@163.com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end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（邮件名称“公司名称+项目名称报名表”，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报名表格式为word版和盖鲜章的PDF版）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响应文件提交方式：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开标当日现场提交。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响应文件提交截止时间：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2023年3月2日10:00时（北京时间）。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逾期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送达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或不符合采购文件相关规定的响应文件恕不接受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，此次采购不接受邮寄的响应文件。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b w:val="0"/>
          <w:bCs w:val="0"/>
        </w:rPr>
      </w:pPr>
      <w:r>
        <w:rPr>
          <w:rFonts w:hint="eastAsia" w:ascii="仿宋" w:hAnsi="仿宋" w:eastAsia="仿宋" w:cs="仿宋"/>
          <w:b/>
          <w:bCs/>
          <w:sz w:val="31"/>
          <w:szCs w:val="31"/>
        </w:rPr>
        <w:t>采购</w:t>
      </w:r>
      <w:r>
        <w:rPr>
          <w:rFonts w:hint="eastAsia" w:ascii="仿宋" w:hAnsi="仿宋" w:eastAsia="仿宋" w:cs="仿宋"/>
          <w:b/>
          <w:bCs/>
          <w:sz w:val="31"/>
          <w:szCs w:val="31"/>
          <w:lang w:eastAsia="zh-CN"/>
        </w:rPr>
        <w:t>时间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2023年3月2日10:00时（北京时间）。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1"/>
          <w:szCs w:val="31"/>
          <w:lang w:eastAsia="zh-CN"/>
        </w:rPr>
        <w:t>采购地点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：</w:t>
      </w:r>
      <w:r>
        <w:rPr>
          <w:rFonts w:hint="eastAsia" w:ascii="仿宋" w:hAnsi="仿宋" w:eastAsia="仿宋" w:cs="仿宋"/>
          <w:sz w:val="31"/>
          <w:szCs w:val="31"/>
        </w:rPr>
        <w:t>内江市第一人民医院新区全科医师楼</w:t>
      </w:r>
      <w:r>
        <w:rPr>
          <w:rFonts w:hint="default" w:ascii="Times New Roman" w:hAnsi="Times New Roman" w:eastAsia="仿宋" w:cs="Times New Roman"/>
          <w:sz w:val="31"/>
          <w:szCs w:val="31"/>
        </w:rPr>
        <w:t>5</w:t>
      </w:r>
      <w:r>
        <w:rPr>
          <w:rFonts w:hint="eastAsia" w:ascii="仿宋" w:hAnsi="仿宋" w:eastAsia="仿宋" w:cs="仿宋"/>
          <w:sz w:val="31"/>
          <w:szCs w:val="31"/>
        </w:rPr>
        <w:t>楼会议室。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  <w:t>、联系方式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通讯地址：内江市市中区汉安大道西段1866号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邮编：641001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组织部门：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总务</w:t>
      </w:r>
      <w:r>
        <w:rPr>
          <w:rFonts w:hint="default" w:ascii="Times New Roman" w:hAnsi="Times New Roman" w:eastAsia="仿宋" w:cs="Times New Roman"/>
          <w:sz w:val="32"/>
          <w:szCs w:val="32"/>
        </w:rPr>
        <w:t>科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联系人：谭老师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联系方式：0832-2037643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监督部门：审计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科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联系方式：0832-2155638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邮箱：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begin"/>
      </w:r>
      <w:r>
        <w:rPr>
          <w:rFonts w:hint="default" w:ascii="Times New Roman" w:hAnsi="Times New Roman" w:eastAsia="仿宋" w:cs="Times New Roman"/>
          <w:sz w:val="32"/>
          <w:szCs w:val="32"/>
        </w:rPr>
        <w:instrText xml:space="preserve"> HYPERLINK "mailto:njyyjss@163.com" </w:instrTex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separate"/>
      </w:r>
      <w:r>
        <w:rPr>
          <w:rStyle w:val="11"/>
          <w:rFonts w:hint="default" w:ascii="Times New Roman" w:hAnsi="Times New Roman" w:eastAsia="仿宋" w:cs="Times New Roman"/>
          <w:sz w:val="32"/>
          <w:szCs w:val="32"/>
        </w:rPr>
        <w:t>njyyjss@163.com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end"/>
      </w:r>
    </w:p>
    <w:p>
      <w:pPr>
        <w:pStyle w:val="3"/>
        <w:rPr>
          <w:rFonts w:hint="default"/>
        </w:rPr>
      </w:pPr>
      <w:bookmarkStart w:id="0" w:name="_GoBack"/>
      <w:bookmarkEnd w:id="0"/>
    </w:p>
    <w:p>
      <w:pPr>
        <w:pStyle w:val="3"/>
        <w:rPr>
          <w:rFonts w:hint="default"/>
        </w:rPr>
      </w:pPr>
    </w:p>
    <w:p>
      <w:pPr>
        <w:pStyle w:val="2"/>
        <w:ind w:firstLine="640"/>
        <w:jc w:val="right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 xml:space="preserve">                       </w:t>
      </w:r>
      <w:r>
        <w:rPr>
          <w:rFonts w:hint="default" w:ascii="Times New Roman" w:hAnsi="Times New Roman" w:eastAsia="仿宋" w:cs="Times New Roman"/>
          <w:sz w:val="32"/>
          <w:szCs w:val="32"/>
        </w:rPr>
        <w:t xml:space="preserve">内江市第一人民医院                                   </w:t>
      </w:r>
    </w:p>
    <w:p>
      <w:pPr>
        <w:pStyle w:val="2"/>
        <w:wordWrap/>
        <w:ind w:firstLine="640"/>
        <w:jc w:val="right"/>
      </w:pPr>
      <w:r>
        <w:rPr>
          <w:rFonts w:hint="default" w:ascii="Times New Roman" w:hAnsi="Times New Roman" w:eastAsia="仿宋" w:cs="Times New Roman"/>
          <w:sz w:val="32"/>
          <w:szCs w:val="32"/>
        </w:rPr>
        <w:t>202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" w:cs="Times New Roman"/>
          <w:sz w:val="32"/>
          <w:szCs w:val="32"/>
        </w:rPr>
        <w:t>年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" w:cs="Times New Roman"/>
          <w:sz w:val="32"/>
          <w:szCs w:val="32"/>
        </w:rPr>
        <w:t>月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24</w:t>
      </w:r>
      <w:r>
        <w:rPr>
          <w:rFonts w:hint="default" w:ascii="Times New Roman" w:hAnsi="Times New Roman" w:eastAsia="仿宋" w:cs="Times New Roman"/>
          <w:sz w:val="32"/>
          <w:szCs w:val="32"/>
        </w:rPr>
        <w:t>日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 xml:space="preserve">    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??????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66AC9CD"/>
    <w:multiLevelType w:val="singleLevel"/>
    <w:tmpl w:val="966AC9CD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">
    <w:nsid w:val="B0475312"/>
    <w:multiLevelType w:val="singleLevel"/>
    <w:tmpl w:val="B0475312"/>
    <w:lvl w:ilvl="0" w:tentative="0">
      <w:start w:val="1"/>
      <w:numFmt w:val="decimal"/>
      <w:suff w:val="nothing"/>
      <w:lvlText w:val="%1．"/>
      <w:lvlJc w:val="left"/>
      <w:pPr>
        <w:ind w:left="-80" w:firstLine="400"/>
      </w:pPr>
      <w:rPr>
        <w:rFonts w:hint="default" w:ascii="仿宋" w:hAnsi="仿宋" w:eastAsia="仿宋" w:cs="仿宋"/>
      </w:rPr>
    </w:lvl>
  </w:abstractNum>
  <w:abstractNum w:abstractNumId="2">
    <w:nsid w:val="CE06A75A"/>
    <w:multiLevelType w:val="singleLevel"/>
    <w:tmpl w:val="CE06A75A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abstractNum w:abstractNumId="3">
    <w:nsid w:val="E78B40B6"/>
    <w:multiLevelType w:val="singleLevel"/>
    <w:tmpl w:val="E78B40B6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  <w:b w:val="0"/>
        <w:bCs w:val="0"/>
      </w:rPr>
    </w:lvl>
  </w:abstractNum>
  <w:abstractNum w:abstractNumId="4">
    <w:nsid w:val="EC775471"/>
    <w:multiLevelType w:val="singleLevel"/>
    <w:tmpl w:val="EC77547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5">
    <w:nsid w:val="78B13E35"/>
    <w:multiLevelType w:val="singleLevel"/>
    <w:tmpl w:val="78B13E35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4MGY0MjIyOTg1NDYyOTIyMTdkN2UzNDMyZmVkZDcifQ=="/>
    <w:docVar w:name="KSO_WPS_MARK_KEY" w:val="7f6e80aa-55be-4638-a72e-39eec2f46d10"/>
  </w:docVars>
  <w:rsids>
    <w:rsidRoot w:val="25D5615C"/>
    <w:rsid w:val="08DB6A0C"/>
    <w:rsid w:val="0C374FFB"/>
    <w:rsid w:val="0D5D3E94"/>
    <w:rsid w:val="0D6C40D7"/>
    <w:rsid w:val="16F470BF"/>
    <w:rsid w:val="180970F2"/>
    <w:rsid w:val="18186472"/>
    <w:rsid w:val="19F16090"/>
    <w:rsid w:val="1AF313A2"/>
    <w:rsid w:val="20B16FC1"/>
    <w:rsid w:val="213068C6"/>
    <w:rsid w:val="220821C8"/>
    <w:rsid w:val="22D36AFB"/>
    <w:rsid w:val="23EC0A0C"/>
    <w:rsid w:val="25D5615C"/>
    <w:rsid w:val="278A18D2"/>
    <w:rsid w:val="28AD272E"/>
    <w:rsid w:val="2AB25A1E"/>
    <w:rsid w:val="2D0977FF"/>
    <w:rsid w:val="2FE222AB"/>
    <w:rsid w:val="33154745"/>
    <w:rsid w:val="36A24542"/>
    <w:rsid w:val="3A5B20F0"/>
    <w:rsid w:val="3ADC2D83"/>
    <w:rsid w:val="3C836BC3"/>
    <w:rsid w:val="3E6E11AD"/>
    <w:rsid w:val="3EFE562A"/>
    <w:rsid w:val="418807D8"/>
    <w:rsid w:val="45667082"/>
    <w:rsid w:val="47504446"/>
    <w:rsid w:val="478D73AC"/>
    <w:rsid w:val="47AF6ABF"/>
    <w:rsid w:val="490D102E"/>
    <w:rsid w:val="4D8E361A"/>
    <w:rsid w:val="4DBA440F"/>
    <w:rsid w:val="4F56070B"/>
    <w:rsid w:val="4FFD59C1"/>
    <w:rsid w:val="545C1D7C"/>
    <w:rsid w:val="5577238D"/>
    <w:rsid w:val="575907F5"/>
    <w:rsid w:val="59D2488F"/>
    <w:rsid w:val="5D766885"/>
    <w:rsid w:val="60FB0B6F"/>
    <w:rsid w:val="63E136FF"/>
    <w:rsid w:val="65C92FEA"/>
    <w:rsid w:val="6736645D"/>
    <w:rsid w:val="68242759"/>
    <w:rsid w:val="68A8338A"/>
    <w:rsid w:val="69A26EC4"/>
    <w:rsid w:val="6B8039D2"/>
    <w:rsid w:val="6C5523FE"/>
    <w:rsid w:val="6CF8334A"/>
    <w:rsid w:val="70D32F6E"/>
    <w:rsid w:val="769211D6"/>
    <w:rsid w:val="76AD7EE3"/>
    <w:rsid w:val="796D49F3"/>
    <w:rsid w:val="7991567F"/>
    <w:rsid w:val="7B0B0751"/>
    <w:rsid w:val="7CD442F6"/>
    <w:rsid w:val="7DA46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ind w:firstLine="200" w:firstLineChars="200"/>
      <w:jc w:val="both"/>
    </w:pPr>
    <w:rPr>
      <w:rFonts w:ascii="??????" w:hAnsi="Courier New" w:eastAsia="Times New Roman" w:cs="Times New Roman"/>
      <w:kern w:val="2"/>
      <w:sz w:val="32"/>
      <w:szCs w:val="32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</w:style>
  <w:style w:type="paragraph" w:styleId="3">
    <w:name w:val="Body Text First Indent"/>
    <w:basedOn w:val="2"/>
    <w:unhideWhenUsed/>
    <w:qFormat/>
    <w:uiPriority w:val="99"/>
    <w:pPr>
      <w:spacing w:after="120" w:line="240" w:lineRule="auto"/>
      <w:ind w:firstLine="420" w:firstLineChars="100"/>
    </w:pPr>
    <w:rPr>
      <w:color w:val="auto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Emphasis"/>
    <w:basedOn w:val="8"/>
    <w:qFormat/>
    <w:uiPriority w:val="0"/>
    <w:rPr>
      <w:i/>
    </w:rPr>
  </w:style>
  <w:style w:type="character" w:styleId="11">
    <w:name w:val="Hyperlink"/>
    <w:basedOn w:val="8"/>
    <w:unhideWhenUsed/>
    <w:qFormat/>
    <w:uiPriority w:val="99"/>
    <w:rPr>
      <w:color w:val="0000FF"/>
      <w:u w:val="single"/>
    </w:rPr>
  </w:style>
  <w:style w:type="character" w:customStyle="1" w:styleId="12">
    <w:name w:val="font41"/>
    <w:basedOn w:val="8"/>
    <w:qFormat/>
    <w:uiPriority w:val="0"/>
    <w:rPr>
      <w:rFonts w:hint="eastAsia" w:ascii="仿宋" w:hAnsi="仿宋" w:eastAsia="仿宋" w:cs="仿宋"/>
      <w:b/>
      <w:bCs/>
      <w:color w:val="000000"/>
      <w:sz w:val="28"/>
      <w:szCs w:val="28"/>
      <w:u w:val="none"/>
    </w:rPr>
  </w:style>
  <w:style w:type="character" w:customStyle="1" w:styleId="13">
    <w:name w:val="font01"/>
    <w:basedOn w:val="8"/>
    <w:qFormat/>
    <w:uiPriority w:val="0"/>
    <w:rPr>
      <w:rFonts w:hint="eastAsia" w:ascii="仿宋" w:hAnsi="仿宋" w:eastAsia="仿宋" w:cs="仿宋"/>
      <w:b/>
      <w:bCs/>
      <w:color w:val="FF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1188</Words>
  <Characters>1355</Characters>
  <Lines>0</Lines>
  <Paragraphs>0</Paragraphs>
  <TotalTime>4</TotalTime>
  <ScaleCrop>false</ScaleCrop>
  <LinksUpToDate>false</LinksUpToDate>
  <CharactersWithSpaces>1536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2022-08-22T07:45:00Z</dcterms:created>
  <dc:creator>李睿</dc:creator>
  <cp:lastModifiedBy>nj</cp:lastModifiedBy>
  <cp:lastPrinted>2023-02-22T03:30:00Z</cp:lastPrinted>
  <dcterms:modified xsi:type="dcterms:W3CDTF">2023-02-24T02:17:25Z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3FF79290F41940049F15BE834A3C5776</vt:lpwstr>
  </property>
</Properties>
</file>