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内江市第一人民医院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主动脉内球囊反搏导管及附件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采购项目的更正公告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现将我院2023年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日发布的“内江市第一人民医院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主动脉内球囊反搏导管及附件</w:t>
      </w:r>
      <w:r>
        <w:rPr>
          <w:rFonts w:hint="eastAsia" w:ascii="仿宋_GB2312" w:hAnsi="仿宋_GB2312" w:eastAsia="仿宋_GB2312" w:cs="仿宋_GB2312"/>
          <w:sz w:val="32"/>
          <w:szCs w:val="32"/>
        </w:rPr>
        <w:t>采购项目采购公告”所公示的相关内容进行更正，采购文件中第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部分第一点“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产品技术要求</w:t>
      </w:r>
      <w:r>
        <w:rPr>
          <w:rFonts w:hint="eastAsia" w:ascii="仿宋_GB2312" w:hAnsi="仿宋_GB2312" w:eastAsia="仿宋_GB2312" w:cs="仿宋_GB2312"/>
          <w:sz w:val="32"/>
          <w:szCs w:val="32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中的第4条</w:t>
      </w:r>
      <w:r>
        <w:rPr>
          <w:rFonts w:hint="eastAsia" w:ascii="仿宋_GB2312" w:hAnsi="仿宋_GB2312" w:eastAsia="仿宋_GB2312" w:cs="仿宋_GB2312"/>
          <w:sz w:val="32"/>
          <w:szCs w:val="32"/>
        </w:rPr>
        <w:t>变更为：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4.球囊囊壁采用耐磨的 Cardiothane II 球囊薄膜，表面具有亲水涂层。加固型中心腔设计，中心腔内径0.027”，最大可使用0.025”导丝；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特此说明！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内江市第一人民医院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2023年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jc w:val="right"/>
      </w:pPr>
    </w:p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</w:docVars>
  <w:rsids>
    <w:rsidRoot w:val="4C0D560C"/>
    <w:rsid w:val="0B7F33E5"/>
    <w:rsid w:val="4C0D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193</Words>
  <Characters>219</Characters>
  <Lines>0</Lines>
  <Paragraphs>0</Paragraphs>
  <TotalTime>0</TotalTime>
  <ScaleCrop>false</ScaleCrop>
  <LinksUpToDate>false</LinksUpToDate>
  <CharactersWithSpaces>222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2023-05-08T09:01:00Z</dcterms:created>
  <dc:creator>adminstrator</dc:creator>
  <cp:lastModifiedBy>adminstrator</cp:lastModifiedBy>
  <dcterms:modified xsi:type="dcterms:W3CDTF">2023-05-08T09:08:22Z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AE28C985F73D4430876B35CD6B081AF9_11</vt:lpwstr>
  </property>
</Properties>
</file>