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户外宣传阵地和小景观设计制作安装服务</w:t>
      </w:r>
      <w:r>
        <w:rPr>
          <w:rFonts w:hint="default" w:ascii="Times New Roman" w:hAnsi="Times New Roman" w:eastAsia="方正小标宋" w:cs="Times New Roman"/>
          <w:lang w:val="en-US" w:eastAsia="zh-CN"/>
        </w:rPr>
        <w:t>采购项目采购公告</w:t>
      </w: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24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24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户外宣传阵地和小景观设计制作安装服务采购项目</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240" w:leftChars="0" w:firstLine="400" w:firstLineChars="0"/>
        <w:jc w:val="left"/>
        <w:textAlignment w:val="auto"/>
        <w:rPr>
          <w:rFonts w:hint="eastAsia" w:ascii="Times New Roman" w:hAnsi="Times New Roman" w:eastAsia="仿宋" w:cs="Times New Roman"/>
          <w:b w:val="0"/>
          <w:bCs w:val="0"/>
          <w:color w:val="000000"/>
          <w:kern w:val="0"/>
          <w:sz w:val="32"/>
          <w:szCs w:val="32"/>
          <w:lang w:val="en-US" w:eastAsia="zh-Hans" w:bidi="ar"/>
        </w:rPr>
      </w:pP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28.22</w:t>
      </w:r>
      <w:r>
        <w:rPr>
          <w:rFonts w:hint="eastAsia" w:ascii="仿宋_GB2312" w:hAnsi="仿宋_GB2312" w:eastAsia="仿宋_GB2312" w:cs="仿宋_GB2312"/>
          <w:b w:val="0"/>
          <w:bCs w:val="0"/>
          <w:sz w:val="32"/>
          <w:szCs w:val="32"/>
          <w:lang w:val="en-US" w:eastAsia="zh-CN"/>
        </w:rPr>
        <w:t>万元</w:t>
      </w:r>
      <w:r>
        <w:rPr>
          <w:rFonts w:hint="eastAsia" w:ascii="Times New Roman" w:hAnsi="Times New Roman" w:eastAsia="仿宋" w:cs="Times New Roman"/>
          <w:color w:val="000000"/>
          <w:kern w:val="0"/>
          <w:sz w:val="32"/>
          <w:szCs w:val="32"/>
          <w:lang w:eastAsia="zh-CN"/>
        </w:rPr>
        <w:t>，此限价包含</w:t>
      </w:r>
      <w:r>
        <w:rPr>
          <w:rFonts w:hint="eastAsia" w:ascii="仿宋" w:hAnsi="仿宋" w:eastAsia="仿宋" w:cs="仿宋"/>
          <w:color w:val="000000"/>
          <w:kern w:val="0"/>
          <w:sz w:val="32"/>
          <w:szCs w:val="32"/>
          <w:lang w:eastAsia="zh-CN"/>
        </w:rPr>
        <w:t>广告材料费、设计费、广告架使用费、制作费、运输费、安装费、税金、广告维护费、</w:t>
      </w:r>
      <w:r>
        <w:rPr>
          <w:rFonts w:hint="eastAsia" w:ascii="Times New Roman" w:hAnsi="Times New Roman" w:eastAsia="仿宋" w:cs="Times New Roman"/>
          <w:color w:val="000000"/>
          <w:kern w:val="0"/>
          <w:sz w:val="32"/>
          <w:szCs w:val="32"/>
          <w:lang w:val="en-US" w:eastAsia="zh-CN"/>
        </w:rPr>
        <w:t>人工费、售后保障等</w:t>
      </w:r>
      <w:r>
        <w:rPr>
          <w:rFonts w:hint="eastAsia" w:ascii="Times New Roman" w:hAnsi="Times New Roman" w:eastAsia="仿宋" w:cs="Times New Roman"/>
          <w:color w:val="000000"/>
          <w:kern w:val="0"/>
          <w:sz w:val="32"/>
          <w:szCs w:val="32"/>
          <w:lang w:eastAsia="zh-CN"/>
        </w:rPr>
        <w:t>所需的全部费用</w:t>
      </w:r>
      <w:r>
        <w:rPr>
          <w:rFonts w:hint="default" w:ascii="Times New Roman" w:hAnsi="Times New Roman" w:eastAsia="仿宋" w:cs="Times New Roman"/>
          <w:color w:val="000000"/>
          <w:kern w:val="0"/>
          <w:sz w:val="32"/>
          <w:szCs w:val="32"/>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240" w:leftChars="0" w:firstLine="400" w:firstLineChars="0"/>
        <w:jc w:val="left"/>
        <w:textAlignment w:val="auto"/>
        <w:rPr>
          <w:rFonts w:hint="eastAsia" w:ascii="Times New Roman" w:hAnsi="Times New Roman" w:eastAsia="仿宋" w:cs="Times New Roman"/>
          <w:b w:val="0"/>
          <w:bCs w:val="0"/>
          <w:color w:val="000000"/>
          <w:kern w:val="0"/>
          <w:sz w:val="32"/>
          <w:szCs w:val="32"/>
          <w:lang w:val="en-US" w:eastAsia="zh-Hans" w:bidi="ar"/>
        </w:rPr>
      </w:pPr>
      <w:r>
        <w:rPr>
          <w:rFonts w:hint="default" w:ascii="Times New Roman" w:hAnsi="Times New Roman" w:eastAsia="仿宋" w:cs="Times New Roman"/>
          <w:color w:val="000000"/>
          <w:kern w:val="0"/>
          <w:sz w:val="32"/>
          <w:szCs w:val="32"/>
          <w:lang w:eastAsia="zh-CN"/>
        </w:rPr>
        <w:t>中</w:t>
      </w:r>
      <w:r>
        <w:rPr>
          <w:rFonts w:hint="eastAsia" w:ascii="Times New Roman" w:hAnsi="Times New Roman" w:eastAsia="仿宋" w:cs="Times New Roman"/>
          <w:color w:val="000000"/>
          <w:kern w:val="0"/>
          <w:sz w:val="32"/>
          <w:szCs w:val="32"/>
          <w:lang w:eastAsia="zh-Hans"/>
        </w:rPr>
        <w:t>选方式：</w:t>
      </w:r>
      <w:r>
        <w:rPr>
          <w:rFonts w:hint="eastAsia" w:ascii="Times New Roman" w:hAnsi="Times New Roman" w:eastAsia="仿宋" w:cs="Times New Roman"/>
          <w:color w:val="000000"/>
          <w:kern w:val="0"/>
          <w:sz w:val="32"/>
          <w:szCs w:val="32"/>
          <w:lang w:val="en-US" w:eastAsia="zh-Hans"/>
        </w:rPr>
        <w:t>供应商在满足资格要求及商务要求的基础上，</w:t>
      </w:r>
      <w:r>
        <w:rPr>
          <w:rFonts w:hint="eastAsia" w:ascii="Times New Roman" w:hAnsi="Times New Roman" w:eastAsia="仿宋" w:cs="Times New Roman"/>
          <w:b w:val="0"/>
          <w:bCs w:val="0"/>
          <w:color w:val="000000"/>
          <w:kern w:val="0"/>
          <w:sz w:val="32"/>
          <w:szCs w:val="32"/>
          <w:lang w:eastAsia="zh-Hans" w:bidi="ar"/>
        </w:rPr>
        <w:t>采用</w:t>
      </w:r>
      <w:r>
        <w:rPr>
          <w:rFonts w:hint="eastAsia" w:ascii="Times New Roman" w:hAnsi="Times New Roman" w:eastAsia="仿宋" w:cs="Times New Roman"/>
          <w:b w:val="0"/>
          <w:bCs w:val="0"/>
          <w:color w:val="000000"/>
          <w:kern w:val="0"/>
          <w:sz w:val="32"/>
          <w:szCs w:val="32"/>
          <w:lang w:eastAsia="zh-CN" w:bidi="ar"/>
        </w:rPr>
        <w:t>综合评分</w:t>
      </w:r>
      <w:r>
        <w:rPr>
          <w:rFonts w:hint="eastAsia" w:ascii="Times New Roman" w:hAnsi="Times New Roman" w:eastAsia="仿宋" w:cs="Times New Roman"/>
          <w:b w:val="0"/>
          <w:bCs w:val="0"/>
          <w:color w:val="000000"/>
          <w:kern w:val="0"/>
          <w:sz w:val="32"/>
          <w:szCs w:val="32"/>
          <w:lang w:eastAsia="zh-Hans" w:bidi="ar"/>
        </w:rPr>
        <w:t>的竞选方式</w:t>
      </w:r>
      <w:r>
        <w:rPr>
          <w:rFonts w:hint="eastAsia" w:ascii="Times New Roman" w:hAnsi="Times New Roman" w:eastAsia="仿宋" w:cs="Times New Roman"/>
          <w:b w:val="0"/>
          <w:bCs w:val="0"/>
          <w:color w:val="000000"/>
          <w:kern w:val="0"/>
          <w:sz w:val="32"/>
          <w:szCs w:val="32"/>
          <w:lang w:val="en-US" w:eastAsia="zh-CN" w:bidi="ar"/>
        </w:rPr>
        <w:t>（评分标准见附件1：</w:t>
      </w:r>
      <w:r>
        <w:rPr>
          <w:rFonts w:hint="eastAsia" w:ascii="Times New Roman" w:hAnsi="Times New Roman" w:eastAsia="仿宋" w:cs="Times New Roman"/>
          <w:sz w:val="32"/>
          <w:szCs w:val="32"/>
          <w:lang w:val="en-US" w:eastAsia="zh-CN"/>
        </w:rPr>
        <w:t>创文明单位阵地建设综合评分细则</w:t>
      </w:r>
      <w:r>
        <w:rPr>
          <w:rFonts w:hint="eastAsia" w:ascii="Times New Roman" w:hAnsi="Times New Roman" w:eastAsia="仿宋" w:cs="Times New Roman"/>
          <w:b w:val="0"/>
          <w:bCs w:val="0"/>
          <w:color w:val="000000"/>
          <w:kern w:val="0"/>
          <w:sz w:val="32"/>
          <w:szCs w:val="32"/>
          <w:lang w:val="en-US" w:eastAsia="zh-CN" w:bidi="ar"/>
        </w:rPr>
        <w:t>）</w:t>
      </w:r>
      <w:r>
        <w:rPr>
          <w:rFonts w:hint="eastAsia" w:ascii="Times New Roman" w:hAnsi="Times New Roman" w:eastAsia="仿宋" w:cs="Times New Roman"/>
          <w:b w:val="0"/>
          <w:bCs w:val="0"/>
          <w:color w:val="000000"/>
          <w:kern w:val="0"/>
          <w:sz w:val="32"/>
          <w:szCs w:val="32"/>
          <w:lang w:eastAsia="zh-Hans" w:bidi="ar"/>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24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zh-CN"/>
        </w:rPr>
        <w:t>（</w:t>
      </w:r>
      <w:r>
        <w:rPr>
          <w:rFonts w:hint="eastAsia" w:ascii="Times New Roman" w:hAnsi="Times New Roman" w:eastAsia="仿宋" w:cs="Times New Roman"/>
          <w:b w:val="0"/>
          <w:bCs w:val="0"/>
          <w:color w:val="000000"/>
          <w:kern w:val="0"/>
          <w:sz w:val="32"/>
          <w:szCs w:val="32"/>
          <w:lang w:val="en-US" w:eastAsia="zh-CN"/>
        </w:rPr>
        <w:t>具体内容详见附件2</w:t>
      </w:r>
      <w:r>
        <w:rPr>
          <w:rFonts w:hint="eastAsia" w:ascii="Times New Roman" w:hAnsi="Times New Roman" w:eastAsia="仿宋" w:cs="Times New Roman"/>
          <w:b w:val="0"/>
          <w:bCs w:val="0"/>
          <w:color w:val="000000"/>
          <w:kern w:val="0"/>
          <w:sz w:val="32"/>
          <w:szCs w:val="32"/>
          <w:lang w:val="zh-CN"/>
        </w:rPr>
        <w:t>）</w:t>
      </w:r>
      <w:r>
        <w:rPr>
          <w:rFonts w:hint="default" w:ascii="Times New Roman" w:hAnsi="Times New Roman" w:eastAsia="仿宋" w:cs="Times New Roman"/>
          <w:b w:val="0"/>
          <w:bCs w:val="0"/>
          <w:color w:val="000000"/>
          <w:kern w:val="0"/>
          <w:sz w:val="32"/>
          <w:szCs w:val="32"/>
          <w:lang w:val="zh-CN"/>
        </w:rPr>
        <w:t>：</w:t>
      </w:r>
    </w:p>
    <w:tbl>
      <w:tblPr>
        <w:tblStyle w:val="6"/>
        <w:tblW w:w="8295" w:type="dxa"/>
        <w:tblInd w:w="1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0"/>
        <w:gridCol w:w="2355"/>
        <w:gridCol w:w="2505"/>
        <w:gridCol w:w="2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 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   称</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总价最高限价</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kern w:val="2"/>
                <w:sz w:val="24"/>
                <w:szCs w:val="24"/>
                <w:lang w:val="en-US" w:eastAsia="zh-CN" w:bidi="ar-SA"/>
              </w:rPr>
              <w:t>供应商单项报价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文明单位阵地建设点位1</w:t>
            </w:r>
          </w:p>
        </w:tc>
        <w:tc>
          <w:tcPr>
            <w:tcW w:w="250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28.22万元</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文明单位阵地建设点位2</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文明单位阵地建设点位3</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文明单位阵地建设点位4</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文明单位阵地建设点位5</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文明单位阵地建设点位6</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文明单位阵地建设点位7</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15" w:hRule="exac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文明单位阵地建设点位8</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文明单位阵地建设点位9</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文明单位阵地建设点位10</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文明单位阵地建设点位11</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文明单位阵地建设点位12</w:t>
            </w:r>
          </w:p>
        </w:tc>
        <w:tc>
          <w:tcPr>
            <w:tcW w:w="250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文明单位阵地建设点位13</w:t>
            </w:r>
          </w:p>
        </w:tc>
        <w:tc>
          <w:tcPr>
            <w:tcW w:w="250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47"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73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lang w:val="en-US" w:eastAsia="zh-CN"/>
              </w:rPr>
              <w:t xml:space="preserve">      </w:t>
            </w:r>
            <w:r>
              <w:rPr>
                <w:rFonts w:hint="eastAsia" w:ascii="仿宋" w:hAnsi="仿宋" w:eastAsia="仿宋" w:cs="仿宋"/>
                <w:i w:val="0"/>
                <w:iCs w:val="0"/>
                <w:color w:val="000000"/>
                <w:sz w:val="28"/>
                <w:szCs w:val="28"/>
                <w:u w:val="none"/>
                <w:lang w:val="en-US" w:eastAsia="zh-CN"/>
              </w:rPr>
              <w:t xml:space="preserve">  元（大写金额：                       ） </w:t>
            </w:r>
          </w:p>
          <w:p>
            <w:pPr>
              <w:pStyle w:val="2"/>
              <w:ind w:left="0" w:leftChars="0" w:firstLine="0" w:firstLineChars="0"/>
              <w:rPr>
                <w:rFonts w:hint="eastAsia" w:ascii="Times New Roman" w:hAnsi="Times New Roman" w:eastAsia="仿宋" w:cs="Times New Roman"/>
                <w:color w:val="000000"/>
                <w:kern w:val="0"/>
                <w:sz w:val="24"/>
                <w:szCs w:val="24"/>
                <w:lang w:eastAsia="zh-CN"/>
              </w:rPr>
            </w:pPr>
            <w:r>
              <w:rPr>
                <w:rFonts w:hint="eastAsia" w:ascii="Times New Roman" w:hAnsi="Times New Roman" w:eastAsia="仿宋" w:cs="Times New Roman"/>
                <w:color w:val="000000"/>
                <w:kern w:val="0"/>
                <w:sz w:val="24"/>
                <w:szCs w:val="24"/>
                <w:lang w:val="en-US" w:eastAsia="zh-Hans"/>
              </w:rPr>
              <w:t>备注</w:t>
            </w:r>
            <w:r>
              <w:rPr>
                <w:rFonts w:hint="default" w:ascii="Times New Roman" w:hAnsi="Times New Roman" w:eastAsia="仿宋" w:cs="Times New Roman"/>
                <w:color w:val="000000"/>
                <w:kern w:val="0"/>
                <w:sz w:val="24"/>
                <w:szCs w:val="24"/>
                <w:lang w:eastAsia="zh-Hans"/>
              </w:rPr>
              <w:t>：</w:t>
            </w:r>
            <w:r>
              <w:rPr>
                <w:rFonts w:hint="eastAsia" w:ascii="Times New Roman" w:hAnsi="Times New Roman" w:eastAsia="仿宋" w:cs="Times New Roman"/>
                <w:color w:val="000000"/>
                <w:kern w:val="0"/>
                <w:sz w:val="24"/>
                <w:szCs w:val="24"/>
                <w:lang w:eastAsia="zh-CN"/>
              </w:rPr>
              <w:t>此总价最高限价包含广告材料费、设计费、广告架使用费、制作费、运输费、安装费、税金、广告维护费、</w:t>
            </w:r>
            <w:r>
              <w:rPr>
                <w:rFonts w:hint="eastAsia" w:ascii="Times New Roman" w:hAnsi="Times New Roman" w:eastAsia="仿宋" w:cs="Times New Roman"/>
                <w:color w:val="000000"/>
                <w:kern w:val="0"/>
                <w:sz w:val="24"/>
                <w:szCs w:val="24"/>
                <w:lang w:val="en-US" w:eastAsia="zh-CN"/>
              </w:rPr>
              <w:t>人工费、</w:t>
            </w:r>
            <w:r>
              <w:rPr>
                <w:rFonts w:hint="eastAsia" w:ascii="Times New Roman" w:hAnsi="Times New Roman" w:eastAsia="仿宋" w:cs="Times New Roman"/>
                <w:color w:val="000000"/>
                <w:kern w:val="0"/>
                <w:sz w:val="24"/>
                <w:szCs w:val="24"/>
                <w:lang w:eastAsia="zh-CN"/>
              </w:rPr>
              <w:t>售后保障等所需的全部费用。</w:t>
            </w:r>
          </w:p>
          <w:p>
            <w:pPr>
              <w:pStyle w:val="2"/>
              <w:ind w:left="0" w:leftChars="0" w:firstLine="0" w:firstLineChars="0"/>
              <w:rPr>
                <w:rFonts w:hint="default"/>
                <w:lang w:val="en-US" w:eastAsia="zh-CN"/>
              </w:rPr>
            </w:pPr>
            <w:r>
              <w:rPr>
                <w:rFonts w:hint="eastAsia" w:ascii="Times New Roman" w:hAnsi="Times New Roman" w:eastAsia="仿宋" w:cs="Times New Roman"/>
                <w:color w:val="000000"/>
                <w:kern w:val="0"/>
                <w:sz w:val="24"/>
                <w:szCs w:val="24"/>
                <w:lang w:eastAsia="zh-CN"/>
              </w:rPr>
              <w:t>以</w:t>
            </w:r>
            <w:r>
              <w:rPr>
                <w:rFonts w:hint="eastAsia" w:ascii="Times New Roman" w:hAnsi="Times New Roman" w:eastAsia="仿宋" w:cs="Times New Roman"/>
                <w:color w:val="000000"/>
                <w:kern w:val="0"/>
                <w:sz w:val="24"/>
                <w:szCs w:val="24"/>
                <w:lang w:val="en-US" w:eastAsia="zh-CN"/>
              </w:rPr>
              <w:t>据实结算为准，若最终结算金额达到或超过总价最高限价的，则按总价最高限价进行结算。（如点位11数量为10，则按最终报价/10*实际制作数量结算）</w:t>
            </w:r>
            <w:r>
              <w:rPr>
                <w:rFonts w:hint="eastAsia" w:ascii="Times New Roman" w:hAnsi="Times New Roman" w:eastAsia="仿宋" w:cs="Times New Roman"/>
                <w:color w:val="000000"/>
                <w:kern w:val="0"/>
                <w:sz w:val="24"/>
                <w:szCs w:val="24"/>
                <w:lang w:eastAsia="zh-CN"/>
              </w:rPr>
              <w:t>。</w:t>
            </w:r>
          </w:p>
        </w:tc>
      </w:tr>
    </w:tbl>
    <w:p>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Hans" w:bidi="ar-SA"/>
        </w:rPr>
        <w:t>二</w:t>
      </w:r>
      <w:r>
        <w:rPr>
          <w:rFonts w:hint="default" w:ascii="Times New Roman" w:hAnsi="Times New Roman" w:eastAsia="仿宋" w:cs="Times New Roman"/>
          <w:b/>
          <w:bCs/>
          <w:color w:val="000000"/>
          <w:kern w:val="0"/>
          <w:sz w:val="32"/>
          <w:szCs w:val="32"/>
          <w:lang w:eastAsia="zh-Hans" w:bidi="ar-SA"/>
        </w:rPr>
        <w:t>、</w:t>
      </w:r>
      <w:r>
        <w:rPr>
          <w:rFonts w:hint="eastAsia" w:ascii="Times New Roman" w:hAnsi="Times New Roman" w:eastAsia="仿宋" w:cs="Times New Roman"/>
          <w:b/>
          <w:bCs/>
          <w:color w:val="000000"/>
          <w:kern w:val="0"/>
          <w:sz w:val="32"/>
          <w:szCs w:val="32"/>
          <w:lang w:val="en-US" w:eastAsia="zh-Hans" w:bidi="ar-SA"/>
        </w:rPr>
        <w:t>商务要求</w:t>
      </w:r>
    </w:p>
    <w:p>
      <w:pPr>
        <w:pStyle w:val="2"/>
        <w:keepNext w:val="0"/>
        <w:keepLines w:val="0"/>
        <w:pageBreakBefore w:val="0"/>
        <w:widowControl w:val="0"/>
        <w:numPr>
          <w:ilvl w:val="0"/>
          <w:numId w:val="0"/>
        </w:numPr>
        <w:kinsoku/>
        <w:wordWrap/>
        <w:overflowPunct/>
        <w:topLinePunct w:val="0"/>
        <w:autoSpaceDE/>
        <w:autoSpaceDN/>
        <w:bidi w:val="0"/>
        <w:adjustRightInd/>
        <w:snapToGrid/>
        <w:ind w:left="420" w:leftChars="0"/>
        <w:textAlignment w:val="auto"/>
        <w:rPr>
          <w:rFonts w:hint="eastAsia"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*（一）服务要求（实质性要求）：</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成交供应商（以下简称乙方）需对内江市第一人民医院（以下简称甲方）文化背景、建院宗旨、设计理念、宣传理念等方面有充分了解，根据甲方需求设计出符合医院特色风格的方案。供应商可在规定时间内（2023年7月7日上午9:00-10:00）到内江市第一人民医院新区全科医师楼三楼宣传科集中进行点位分布及文化背景等的了解。</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lang w:eastAsia="zh-CN"/>
        </w:rPr>
        <w:t>甲方发出设计方案过稿指令后，乙方须发送可编辑psd/cdr/AI等源文件格式到甲方处。</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eastAsia="zh-CN"/>
        </w:rPr>
        <w:t>当甲方需现场勘察环境等情况，乙方需在24小时内有专项人员响应到场。</w:t>
      </w:r>
    </w:p>
    <w:p>
      <w:pPr>
        <w:pStyle w:val="2"/>
        <w:rPr>
          <w:rFonts w:hint="default"/>
          <w:lang w:val="en-US" w:eastAsia="zh-CN"/>
        </w:rPr>
      </w:pPr>
      <w:r>
        <w:rPr>
          <w:rFonts w:hint="eastAsia" w:ascii="仿宋" w:hAnsi="仿宋" w:eastAsia="仿宋" w:cs="仿宋"/>
          <w:color w:val="000000"/>
          <w:kern w:val="0"/>
          <w:sz w:val="32"/>
          <w:szCs w:val="32"/>
          <w:lang w:val="en-US" w:eastAsia="zh-CN"/>
        </w:rPr>
        <w:t>4.乙方接到修改意见后，2日内完成修改反馈，直至符合甲方合理需求为止。</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lang w:eastAsia="zh-CN"/>
        </w:rPr>
        <w:t>甲方有打样需求时乙方能在2个工作日内送交货物样品给予确认，甲方发出制作指令后，</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lang w:eastAsia="zh-CN"/>
        </w:rPr>
        <w:t>日内制作安装到位。</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lang w:eastAsia="zh-CN"/>
        </w:rPr>
        <w:t>质保期为验收合格后12个月。质保期内出现质量问题，乙方在接到维修通知后24小时内响应到场，24小时—48小时内完成维修或更换；乙方须提供 7×24 小时的本地化技术支持服务，配置专门固定的售后服务电话，安装到位后需及时发送现场照片给甲方或通知甲方现场验收。</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lang w:eastAsia="zh-CN"/>
        </w:rPr>
        <w:t>所有设计、制作、安装均须达到国家现行技术标准，满足国家标准和规范要求。</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8.</w:t>
      </w:r>
      <w:r>
        <w:rPr>
          <w:rFonts w:hint="eastAsia" w:ascii="仿宋" w:hAnsi="仿宋" w:eastAsia="仿宋" w:cs="仿宋"/>
          <w:color w:val="000000"/>
          <w:kern w:val="0"/>
          <w:sz w:val="32"/>
          <w:szCs w:val="32"/>
          <w:lang w:eastAsia="zh-CN"/>
        </w:rPr>
        <w:t>成交价含广告材料费、设计费、广告架使用费、制作费、运输费、安装费、税金、广告维护费、</w:t>
      </w:r>
      <w:r>
        <w:rPr>
          <w:rFonts w:hint="eastAsia" w:ascii="仿宋" w:hAnsi="仿宋" w:eastAsia="仿宋" w:cs="仿宋"/>
          <w:color w:val="000000"/>
          <w:kern w:val="0"/>
          <w:sz w:val="32"/>
          <w:szCs w:val="32"/>
          <w:lang w:val="en-US" w:eastAsia="zh-CN"/>
        </w:rPr>
        <w:t>人工费、</w:t>
      </w:r>
      <w:r>
        <w:rPr>
          <w:rFonts w:hint="eastAsia" w:ascii="仿宋" w:hAnsi="仿宋" w:eastAsia="仿宋" w:cs="仿宋"/>
          <w:color w:val="000000"/>
          <w:kern w:val="0"/>
          <w:sz w:val="32"/>
          <w:szCs w:val="32"/>
          <w:lang w:eastAsia="zh-CN"/>
        </w:rPr>
        <w:t>售后保障等所需的全部费用。因国家或行业强制性技术要求变更，造成本项目服务内容增加，采购人不另行支付费用。</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lang w:eastAsia="zh-CN"/>
        </w:rPr>
        <w:t>在履约过程中，由于供应商的原因，造成无法保证设计制作质量或无法按期完成设计制作，甲方有权解除合同并要求赔偿。</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lang w:eastAsia="zh-CN"/>
        </w:rPr>
        <w:t>验收标准</w:t>
      </w:r>
      <w:bookmarkStart w:id="0" w:name="_Toc1752"/>
      <w:bookmarkStart w:id="1" w:name="_Toc16887"/>
      <w:r>
        <w:rPr>
          <w:rFonts w:hint="eastAsia" w:ascii="仿宋" w:hAnsi="仿宋" w:eastAsia="仿宋" w:cs="仿宋"/>
          <w:color w:val="000000"/>
          <w:kern w:val="0"/>
          <w:sz w:val="32"/>
          <w:szCs w:val="32"/>
          <w:lang w:eastAsia="zh-CN"/>
        </w:rPr>
        <w:t>：乙方在制作安装完工验收准备完成后通知甲方，甲方在接到通知后5日内组织履约验收，验收合格，双方签署《广告物料验收确认单》</w:t>
      </w:r>
      <w:bookmarkEnd w:id="0"/>
      <w:bookmarkEnd w:id="1"/>
      <w:bookmarkStart w:id="2" w:name="_Toc10331"/>
      <w:bookmarkStart w:id="3" w:name="_Toc26813"/>
      <w:r>
        <w:rPr>
          <w:rFonts w:hint="eastAsia" w:ascii="仿宋" w:hAnsi="仿宋" w:eastAsia="仿宋" w:cs="仿宋"/>
          <w:color w:val="000000"/>
          <w:kern w:val="0"/>
          <w:sz w:val="32"/>
          <w:szCs w:val="32"/>
          <w:lang w:eastAsia="zh-CN"/>
        </w:rPr>
        <w:t>。验收时如发现所交付的货物有短装、次品、损坏或其他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bookmarkEnd w:id="2"/>
      <w:bookmarkEnd w:id="3"/>
      <w:bookmarkStart w:id="4" w:name="_Toc2637"/>
      <w:bookmarkStart w:id="5" w:name="_Toc13233"/>
      <w:r>
        <w:rPr>
          <w:rFonts w:hint="eastAsia" w:ascii="仿宋" w:hAnsi="仿宋" w:eastAsia="仿宋" w:cs="仿宋"/>
          <w:color w:val="000000"/>
          <w:kern w:val="0"/>
          <w:sz w:val="32"/>
          <w:szCs w:val="32"/>
          <w:lang w:eastAsia="zh-CN"/>
        </w:rPr>
        <w:t>如货物经乙方3 次维修仍不能达到合同约定的质量标准，甲方有权退货，并视作乙方不能交付货物而须支付违约赔偿金给甲方，甲方可依法追究乙方的违约责任。</w:t>
      </w:r>
      <w:bookmarkEnd w:id="4"/>
      <w:bookmarkEnd w:id="5"/>
    </w:p>
    <w:p>
      <w:pPr>
        <w:pStyle w:val="2"/>
        <w:keepNext w:val="0"/>
        <w:keepLines w:val="0"/>
        <w:pageBreakBefore w:val="0"/>
        <w:kinsoku/>
        <w:wordWrap/>
        <w:overflowPunct/>
        <w:topLinePunct w:val="0"/>
        <w:autoSpaceDE/>
        <w:autoSpaceDN/>
        <w:bidi w:val="0"/>
        <w:snapToGrid/>
        <w:spacing w:line="560" w:lineRule="exact"/>
        <w:ind w:left="0" w:leftChars="0" w:firstLine="640" w:firstLineChars="200"/>
        <w:jc w:val="left"/>
        <w:textAlignment w:val="auto"/>
        <w:rPr>
          <w:rFonts w:hint="eastAsia" w:ascii="仿宋" w:hAnsi="仿宋" w:eastAsia="仿宋" w:cs="仿宋"/>
          <w:lang w:val="en-US" w:eastAsia="zh-CN"/>
        </w:rPr>
      </w:pPr>
      <w:r>
        <w:rPr>
          <w:rFonts w:hint="eastAsia" w:ascii="仿宋" w:hAnsi="仿宋" w:eastAsia="仿宋" w:cs="仿宋"/>
          <w:lang w:val="en-US" w:eastAsia="zh-CN"/>
        </w:rPr>
        <w:t>11.工艺及安装要求：材质、数量、尺寸准确；表面清洁无脏污，内容与设计画面一致，无形变，边缘平整。安装牢固，位置准确，无倾斜、无溢胶等情况。</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Times New Roman" w:hAnsi="Times New Roman" w:eastAsia="仿宋" w:cs="Times New Roman"/>
          <w:b/>
          <w:bCs w:val="0"/>
          <w:color w:val="000000"/>
          <w:sz w:val="32"/>
          <w:szCs w:val="32"/>
          <w:highlight w:val="none"/>
          <w:lang w:eastAsia="zh-CN"/>
        </w:rPr>
        <w:t>三</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kinsoku/>
        <w:wordWrap/>
        <w:overflowPunct/>
        <w:topLinePunct w:val="0"/>
        <w:autoSpaceDE/>
        <w:autoSpaceDN/>
        <w:bidi w:val="0"/>
        <w:snapToGrid/>
        <w:spacing w:line="240" w:lineRule="auto"/>
        <w:ind w:left="0" w:leftChars="0" w:firstLine="640" w:firstLineChars="200"/>
        <w:textAlignment w:val="auto"/>
        <w:rPr>
          <w:rFonts w:hint="default" w:ascii="Times New Roman" w:hAnsi="Times New Roman" w:eastAsia="仿宋" w:cs="Times New Roman"/>
          <w:b w:val="0"/>
          <w:bCs/>
          <w:color w:val="000000"/>
          <w:sz w:val="32"/>
          <w:szCs w:val="32"/>
          <w:highlight w:val="none"/>
          <w:lang w:eastAsia="zh-CN"/>
        </w:rPr>
      </w:pPr>
      <w:r>
        <w:rPr>
          <w:rFonts w:hint="default" w:ascii="Times New Roman" w:hAnsi="Times New Roman" w:eastAsia="仿宋" w:cs="Times New Roman"/>
          <w:b w:val="0"/>
          <w:bCs/>
          <w:color w:val="000000"/>
          <w:sz w:val="32"/>
          <w:szCs w:val="32"/>
          <w:highlight w:val="none"/>
        </w:rPr>
        <w:t>参加本次</w:t>
      </w:r>
      <w:r>
        <w:rPr>
          <w:rFonts w:hint="default" w:ascii="Times New Roman" w:hAnsi="Times New Roman" w:eastAsia="仿宋" w:cs="Times New Roman"/>
          <w:b w:val="0"/>
          <w:bCs/>
          <w:color w:val="000000"/>
          <w:sz w:val="32"/>
          <w:szCs w:val="32"/>
          <w:highlight w:val="none"/>
          <w:lang w:eastAsia="zh-CN"/>
        </w:rPr>
        <w:t>采购</w:t>
      </w:r>
      <w:r>
        <w:rPr>
          <w:rFonts w:hint="default" w:ascii="Times New Roman" w:hAnsi="Times New Roman" w:eastAsia="仿宋" w:cs="Times New Roman"/>
          <w:b w:val="0"/>
          <w:bCs/>
          <w:color w:val="000000"/>
          <w:sz w:val="32"/>
          <w:szCs w:val="32"/>
          <w:highlight w:val="none"/>
        </w:rPr>
        <w:t>的</w:t>
      </w:r>
      <w:r>
        <w:rPr>
          <w:rFonts w:hint="default" w:ascii="Times New Roman" w:hAnsi="Times New Roman" w:eastAsia="仿宋" w:cs="Times New Roman"/>
          <w:b w:val="0"/>
          <w:bCs/>
          <w:color w:val="000000"/>
          <w:sz w:val="32"/>
          <w:szCs w:val="32"/>
          <w:highlight w:val="none"/>
          <w:lang w:eastAsia="zh-CN"/>
        </w:rPr>
        <w:t>供应商</w:t>
      </w:r>
      <w:r>
        <w:rPr>
          <w:rFonts w:hint="default" w:ascii="Times New Roman" w:hAnsi="Times New Roman" w:eastAsia="仿宋" w:cs="Times New Roman"/>
          <w:b w:val="0"/>
          <w:bCs/>
          <w:color w:val="000000"/>
          <w:sz w:val="32"/>
          <w:szCs w:val="32"/>
          <w:highlight w:val="none"/>
        </w:rPr>
        <w:t>应</w:t>
      </w:r>
      <w:r>
        <w:rPr>
          <w:rFonts w:hint="default" w:ascii="Times New Roman" w:hAnsi="Times New Roman" w:eastAsia="仿宋" w:cs="Times New Roman"/>
          <w:b w:val="0"/>
          <w:bCs/>
          <w:color w:val="000000"/>
          <w:sz w:val="32"/>
          <w:szCs w:val="32"/>
          <w:highlight w:val="none"/>
          <w:lang w:eastAsia="zh-CN"/>
        </w:rPr>
        <w:t>符合《中华人民共和国采购法》第二十二条规定的条件。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r>
        <w:rPr>
          <w:rFonts w:hint="eastAsia" w:ascii="Times New Roman" w:hAnsi="Times New Roman" w:eastAsia="仿宋" w:cs="Times New Roman"/>
          <w:b w:val="0"/>
          <w:bCs w:val="0"/>
          <w:color w:val="000000"/>
          <w:kern w:val="0"/>
          <w:sz w:val="32"/>
          <w:szCs w:val="32"/>
          <w:lang w:val="en-US" w:eastAsia="zh-CN" w:bidi="ar-SA"/>
        </w:rPr>
        <w:t>没有处于被责令停业，财产被接管、冻结，破产状态。</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en-US" w:eastAsia="zh-CN"/>
        </w:rPr>
        <w:t>本招标项目不接受联合体投标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采用胶装方式，并加盖骑缝章，否则视为无效竞选。</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：2023年</w:t>
      </w:r>
      <w:r>
        <w:rPr>
          <w:rFonts w:hint="eastAsia" w:ascii="Times New Roman" w:hAnsi="Times New Roman" w:eastAsia="仿宋" w:cs="Times New Roman"/>
          <w:b w:val="0"/>
          <w:bCs w:val="0"/>
          <w:sz w:val="32"/>
          <w:szCs w:val="32"/>
          <w:highlight w:val="none"/>
          <w:lang w:val="en-US" w:eastAsia="zh-CN"/>
        </w:rPr>
        <w:t>7月10</w:t>
      </w:r>
      <w:r>
        <w:rPr>
          <w:rFonts w:hint="eastAsia" w:ascii="Times New Roman" w:hAnsi="Times New Roman" w:eastAsia="仿宋" w:cs="Times New Roman"/>
          <w:kern w:val="2"/>
          <w:sz w:val="32"/>
          <w:szCs w:val="32"/>
          <w:lang w:val="en-US" w:eastAsia="zh-CN" w:bidi="ar-SA"/>
        </w:rPr>
        <w:t>日16：00（北京时间）。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2023年7月11日9:00时（北京时间）。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2023年7月11日9:00时（北京时间）。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w:t>
      </w:r>
      <w:r>
        <w:rPr>
          <w:rFonts w:hint="eastAsia" w:ascii="仿宋" w:hAnsi="仿宋" w:eastAsia="仿宋" w:cs="仿宋"/>
          <w:sz w:val="31"/>
          <w:szCs w:val="31"/>
          <w:lang w:eastAsia="zh-CN"/>
        </w:rPr>
        <w:t>新区</w:t>
      </w:r>
      <w:bookmarkStart w:id="6" w:name="_GoBack"/>
      <w:bookmarkEnd w:id="6"/>
      <w:r>
        <w:rPr>
          <w:rFonts w:hint="eastAsia" w:ascii="仿宋" w:hAnsi="仿宋" w:eastAsia="仿宋" w:cs="仿宋"/>
          <w:sz w:val="31"/>
          <w:szCs w:val="31"/>
          <w:lang w:eastAsia="zh-CN"/>
        </w:rPr>
        <w:t>全科楼五楼</w:t>
      </w:r>
      <w:r>
        <w:rPr>
          <w:rFonts w:hint="eastAsia" w:ascii="仿宋" w:hAnsi="仿宋" w:eastAsia="仿宋" w:cs="仿宋"/>
          <w:sz w:val="31"/>
          <w:szCs w:val="31"/>
        </w:rPr>
        <w:t>会议室。</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8"/>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ind w:firstLine="640"/>
        <w:jc w:val="right"/>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pPr>
        <w:pStyle w:val="2"/>
        <w:wordWrap w:val="0"/>
        <w:ind w:firstLine="640"/>
        <w:jc w:val="right"/>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内江市第一人民医院     </w:t>
      </w:r>
    </w:p>
    <w:p>
      <w:pPr>
        <w:pStyle w:val="2"/>
        <w:wordWrap w:val="0"/>
        <w:ind w:firstLine="640"/>
        <w:jc w:val="righ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日</w:t>
      </w:r>
      <w:r>
        <w:rPr>
          <w:rFonts w:hint="default"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val="en-US" w:eastAsia="zh-CN"/>
        </w:rPr>
        <w:t xml:space="preserve">    </w:t>
      </w:r>
    </w:p>
    <w:p>
      <w:pPr>
        <w:wordWrap/>
        <w:rPr>
          <w:rFonts w:hint="default"/>
          <w:lang w:val="en-US" w:eastAsia="zh-CN"/>
        </w:rPr>
      </w:pPr>
    </w:p>
    <w:p>
      <w:pPr>
        <w:ind w:left="0" w:leftChars="0" w:firstLine="0" w:firstLineChars="0"/>
        <w:jc w:val="both"/>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sz w:val="32"/>
          <w:szCs w:val="32"/>
          <w:lang w:val="en-US" w:eastAsia="zh-CN"/>
        </w:rPr>
        <w:t>附件：1.</w:t>
      </w:r>
      <w:r>
        <w:rPr>
          <w:rFonts w:hint="eastAsia" w:ascii="Times New Roman" w:hAnsi="Times New Roman" w:eastAsia="仿宋" w:cs="Times New Roman"/>
          <w:b w:val="0"/>
          <w:bCs w:val="0"/>
          <w:color w:val="000000"/>
          <w:kern w:val="0"/>
          <w:sz w:val="32"/>
          <w:szCs w:val="32"/>
          <w:lang w:val="en-US" w:eastAsia="zh-CN"/>
        </w:rPr>
        <w:t>创文明单位阵地建设综合评分细则</w:t>
      </w:r>
    </w:p>
    <w:p>
      <w:pPr>
        <w:pStyle w:val="2"/>
        <w:rPr>
          <w:rFonts w:hint="default"/>
          <w:lang w:val="en-US" w:eastAsia="zh-CN"/>
        </w:rPr>
      </w:pPr>
      <w:r>
        <w:rPr>
          <w:rFonts w:hint="eastAsia" w:ascii="Times New Roman" w:hAnsi="Times New Roman" w:eastAsia="仿宋" w:cs="Times New Roman"/>
          <w:b w:val="0"/>
          <w:bCs w:val="0"/>
          <w:color w:val="000000"/>
          <w:kern w:val="0"/>
          <w:sz w:val="32"/>
          <w:szCs w:val="32"/>
          <w:lang w:val="en-US" w:eastAsia="zh-CN"/>
        </w:rPr>
        <w:t xml:space="preserve">  2.创文明单位阵地建设点位规划</w:t>
      </w:r>
    </w:p>
    <w:p>
      <w:pPr>
        <w:rPr>
          <w:rFonts w:hint="eastAsia"/>
          <w:lang w:val="en-US" w:eastAsia="zh-CN"/>
        </w:rPr>
      </w:pPr>
      <w:r>
        <w:rPr>
          <w:rFonts w:hint="eastAsia" w:ascii="Times New Roman" w:hAnsi="Times New Roman" w:eastAsia="仿宋" w:cs="Times New Roman"/>
          <w:sz w:val="32"/>
          <w:szCs w:val="32"/>
          <w:lang w:val="en-US" w:eastAsia="zh-CN"/>
        </w:rPr>
        <w:br w:type="page"/>
      </w:r>
    </w:p>
    <w:p>
      <w:pPr>
        <w:spacing w:line="500" w:lineRule="exact"/>
        <w:ind w:left="0" w:leftChars="0" w:firstLine="0" w:firstLineChars="0"/>
        <w:jc w:val="both"/>
        <w:rPr>
          <w:rFonts w:hint="eastAsia" w:ascii="黑体" w:hAnsi="黑体" w:eastAsia="黑体" w:cs="黑体"/>
          <w:b/>
          <w:sz w:val="32"/>
          <w:szCs w:val="32"/>
          <w:lang w:val="en-US" w:eastAsia="zh-CN"/>
        </w:rPr>
      </w:pPr>
      <w:r>
        <w:rPr>
          <w:rFonts w:hint="eastAsia" w:ascii="黑体" w:hAnsi="黑体" w:eastAsia="黑体" w:cs="黑体"/>
          <w:b/>
          <w:sz w:val="32"/>
          <w:szCs w:val="32"/>
          <w:lang w:eastAsia="zh-CN"/>
        </w:rPr>
        <w:t>附件</w:t>
      </w:r>
      <w:r>
        <w:rPr>
          <w:rFonts w:hint="eastAsia" w:ascii="黑体" w:hAnsi="黑体" w:eastAsia="黑体" w:cs="黑体"/>
          <w:b/>
          <w:sz w:val="32"/>
          <w:szCs w:val="32"/>
          <w:lang w:val="en-US" w:eastAsia="zh-CN"/>
        </w:rPr>
        <w:t>1：</w:t>
      </w:r>
    </w:p>
    <w:p>
      <w:pPr>
        <w:pStyle w:val="2"/>
        <w:rPr>
          <w:rFonts w:hint="eastAsia"/>
          <w:lang w:val="en-US" w:eastAsia="zh-CN"/>
        </w:rPr>
      </w:pPr>
    </w:p>
    <w:p>
      <w:pPr>
        <w:spacing w:line="240" w:lineRule="auto"/>
        <w:ind w:left="0" w:leftChars="0" w:firstLine="0" w:firstLineChars="0"/>
        <w:jc w:val="center"/>
        <w:rPr>
          <w:rFonts w:hint="eastAsia" w:ascii="仿宋" w:hAnsi="仿宋" w:eastAsia="仿宋"/>
          <w:b/>
          <w:sz w:val="40"/>
          <w:szCs w:val="40"/>
        </w:rPr>
      </w:pPr>
      <w:r>
        <w:rPr>
          <w:rFonts w:hint="eastAsia" w:ascii="仿宋" w:hAnsi="仿宋" w:eastAsia="仿宋"/>
          <w:b/>
          <w:sz w:val="40"/>
          <w:szCs w:val="40"/>
        </w:rPr>
        <w:t>创文明单位阵地建设</w:t>
      </w:r>
      <w:r>
        <w:rPr>
          <w:rFonts w:hint="eastAsia" w:ascii="仿宋" w:hAnsi="仿宋" w:eastAsia="仿宋"/>
          <w:b/>
          <w:sz w:val="40"/>
          <w:szCs w:val="40"/>
          <w:lang w:eastAsia="zh-CN"/>
        </w:rPr>
        <w:t>综合</w:t>
      </w:r>
      <w:r>
        <w:rPr>
          <w:rFonts w:hint="eastAsia" w:ascii="仿宋" w:hAnsi="仿宋" w:eastAsia="仿宋"/>
          <w:b/>
          <w:sz w:val="40"/>
          <w:szCs w:val="40"/>
        </w:rPr>
        <w:t>评分细则</w:t>
      </w:r>
    </w:p>
    <w:p>
      <w:pPr>
        <w:pStyle w:val="2"/>
        <w:rPr>
          <w:rFonts w:hint="eastAsia"/>
        </w:rPr>
      </w:pPr>
    </w:p>
    <w:tbl>
      <w:tblPr>
        <w:tblStyle w:val="6"/>
        <w:tblW w:w="9780" w:type="dxa"/>
        <w:tblInd w:w="-6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825"/>
        <w:gridCol w:w="756"/>
        <w:gridCol w:w="6864"/>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shd w:val="clear" w:color="auto" w:fill="auto"/>
            <w:noWrap w:val="0"/>
            <w:vAlign w:val="center"/>
          </w:tcPr>
          <w:p>
            <w:pPr>
              <w:spacing w:line="500" w:lineRule="exact"/>
              <w:ind w:left="0" w:leftChars="0" w:firstLine="0" w:firstLineChars="0"/>
              <w:jc w:val="center"/>
              <w:rPr>
                <w:rFonts w:hint="eastAsia" w:ascii="仿宋" w:hAnsi="仿宋" w:eastAsia="仿宋"/>
                <w:b/>
                <w:sz w:val="24"/>
                <w:szCs w:val="24"/>
              </w:rPr>
            </w:pPr>
            <w:r>
              <w:rPr>
                <w:rFonts w:hint="eastAsia" w:ascii="仿宋" w:hAnsi="仿宋" w:eastAsia="仿宋"/>
                <w:b/>
                <w:sz w:val="24"/>
                <w:szCs w:val="24"/>
              </w:rPr>
              <w:t>序号</w:t>
            </w:r>
          </w:p>
        </w:tc>
        <w:tc>
          <w:tcPr>
            <w:tcW w:w="825" w:type="dxa"/>
            <w:shd w:val="clear" w:color="auto" w:fill="auto"/>
            <w:noWrap w:val="0"/>
            <w:vAlign w:val="center"/>
          </w:tcPr>
          <w:p>
            <w:pPr>
              <w:spacing w:line="500" w:lineRule="exact"/>
              <w:ind w:left="0" w:leftChars="0" w:firstLine="0" w:firstLineChars="0"/>
              <w:jc w:val="left"/>
              <w:rPr>
                <w:rFonts w:hint="eastAsia" w:ascii="仿宋" w:hAnsi="仿宋" w:eastAsia="仿宋"/>
                <w:b/>
                <w:sz w:val="24"/>
                <w:szCs w:val="24"/>
              </w:rPr>
            </w:pPr>
            <w:r>
              <w:rPr>
                <w:rFonts w:hint="eastAsia" w:ascii="仿宋" w:hAnsi="仿宋" w:eastAsia="仿宋"/>
                <w:b/>
                <w:sz w:val="24"/>
                <w:szCs w:val="24"/>
              </w:rPr>
              <w:t>评分</w:t>
            </w:r>
          </w:p>
          <w:p>
            <w:pPr>
              <w:spacing w:line="500" w:lineRule="exact"/>
              <w:ind w:left="0" w:leftChars="0" w:firstLine="0" w:firstLineChars="0"/>
              <w:jc w:val="left"/>
              <w:rPr>
                <w:rFonts w:hint="eastAsia" w:ascii="仿宋" w:hAnsi="仿宋" w:eastAsia="仿宋"/>
                <w:b/>
                <w:sz w:val="24"/>
                <w:szCs w:val="24"/>
              </w:rPr>
            </w:pPr>
            <w:r>
              <w:rPr>
                <w:rFonts w:hint="eastAsia" w:ascii="仿宋" w:hAnsi="仿宋" w:eastAsia="仿宋"/>
                <w:b/>
                <w:sz w:val="24"/>
                <w:szCs w:val="24"/>
              </w:rPr>
              <w:t>项目</w:t>
            </w:r>
          </w:p>
        </w:tc>
        <w:tc>
          <w:tcPr>
            <w:tcW w:w="756" w:type="dxa"/>
            <w:shd w:val="clear" w:color="auto" w:fill="auto"/>
            <w:noWrap w:val="0"/>
            <w:vAlign w:val="center"/>
          </w:tcPr>
          <w:p>
            <w:pPr>
              <w:spacing w:line="500" w:lineRule="exact"/>
              <w:ind w:left="0" w:leftChars="0" w:firstLine="0" w:firstLineChars="0"/>
              <w:jc w:val="left"/>
              <w:rPr>
                <w:rFonts w:hint="eastAsia" w:ascii="仿宋" w:hAnsi="仿宋" w:eastAsia="仿宋"/>
                <w:b/>
                <w:sz w:val="24"/>
                <w:szCs w:val="24"/>
              </w:rPr>
            </w:pPr>
            <w:r>
              <w:rPr>
                <w:rFonts w:hint="eastAsia" w:ascii="仿宋" w:hAnsi="仿宋" w:eastAsia="仿宋"/>
                <w:b/>
                <w:sz w:val="24"/>
                <w:szCs w:val="24"/>
              </w:rPr>
              <w:t>单项分值</w:t>
            </w:r>
          </w:p>
        </w:tc>
        <w:tc>
          <w:tcPr>
            <w:tcW w:w="6864" w:type="dxa"/>
            <w:shd w:val="clear" w:color="auto" w:fill="auto"/>
            <w:noWrap w:val="0"/>
            <w:vAlign w:val="center"/>
          </w:tcPr>
          <w:p>
            <w:pPr>
              <w:spacing w:line="500" w:lineRule="exact"/>
              <w:ind w:left="0" w:leftChars="0" w:firstLine="0" w:firstLineChars="0"/>
              <w:jc w:val="center"/>
              <w:rPr>
                <w:rFonts w:hint="eastAsia" w:ascii="仿宋" w:hAnsi="仿宋" w:eastAsia="仿宋"/>
                <w:b/>
                <w:sz w:val="24"/>
                <w:szCs w:val="24"/>
              </w:rPr>
            </w:pPr>
            <w:r>
              <w:rPr>
                <w:rFonts w:hint="eastAsia" w:ascii="仿宋" w:hAnsi="仿宋" w:eastAsia="仿宋"/>
                <w:b/>
                <w:sz w:val="24"/>
                <w:szCs w:val="24"/>
              </w:rPr>
              <w:t>评分内容</w:t>
            </w:r>
          </w:p>
        </w:tc>
        <w:tc>
          <w:tcPr>
            <w:tcW w:w="825" w:type="dxa"/>
            <w:shd w:val="clear" w:color="auto" w:fill="auto"/>
            <w:noWrap w:val="0"/>
            <w:vAlign w:val="center"/>
          </w:tcPr>
          <w:p>
            <w:pPr>
              <w:spacing w:line="500" w:lineRule="exact"/>
              <w:ind w:left="0" w:leftChars="0" w:firstLine="0" w:firstLineChars="0"/>
              <w:jc w:val="center"/>
              <w:rPr>
                <w:rFonts w:hint="eastAsia" w:ascii="仿宋" w:hAnsi="仿宋" w:eastAsia="仿宋"/>
                <w:b/>
                <w:sz w:val="24"/>
                <w:szCs w:val="24"/>
              </w:rPr>
            </w:pPr>
            <w:r>
              <w:rPr>
                <w:rFonts w:hint="eastAsia" w:ascii="仿宋" w:hAnsi="仿宋" w:eastAsia="仿宋"/>
                <w:b/>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8"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1</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价格</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Hans"/>
              </w:rPr>
              <w:t>1</w:t>
            </w:r>
            <w:r>
              <w:rPr>
                <w:rFonts w:hint="eastAsia" w:ascii="仿宋" w:hAnsi="仿宋" w:eastAsia="仿宋" w:cs="仿宋"/>
                <w:sz w:val="24"/>
                <w:szCs w:val="24"/>
                <w:lang w:val="en-US" w:eastAsia="zh-CN"/>
              </w:rPr>
              <w:t>5分</w:t>
            </w:r>
          </w:p>
        </w:tc>
        <w:tc>
          <w:tcPr>
            <w:tcW w:w="686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以满足采购公告</w:t>
            </w:r>
            <w:r>
              <w:rPr>
                <w:rFonts w:hint="eastAsia" w:ascii="仿宋" w:hAnsi="仿宋" w:eastAsia="仿宋" w:cs="仿宋"/>
                <w:sz w:val="24"/>
                <w:szCs w:val="24"/>
                <w:lang w:eastAsia="zh-CN"/>
              </w:rPr>
              <w:t>文件</w:t>
            </w:r>
            <w:r>
              <w:rPr>
                <w:rFonts w:hint="eastAsia" w:ascii="仿宋" w:hAnsi="仿宋" w:eastAsia="仿宋" w:cs="仿宋"/>
                <w:sz w:val="24"/>
                <w:szCs w:val="24"/>
                <w:lang w:eastAsia="zh-Hans"/>
              </w:rPr>
              <w:t>要求且竞选价格最低的竞选报价为基准价，竞选报价分值=（基准价÷竞选报价）×1</w:t>
            </w:r>
            <w:r>
              <w:rPr>
                <w:rFonts w:hint="eastAsia" w:ascii="仿宋" w:hAnsi="仿宋" w:eastAsia="仿宋" w:cs="仿宋"/>
                <w:sz w:val="24"/>
                <w:szCs w:val="24"/>
                <w:lang w:val="en-US" w:eastAsia="zh-CN"/>
              </w:rPr>
              <w:t>5</w:t>
            </w:r>
            <w:r>
              <w:rPr>
                <w:rFonts w:hint="eastAsia" w:ascii="仿宋" w:hAnsi="仿宋" w:eastAsia="仿宋" w:cs="仿宋"/>
                <w:sz w:val="24"/>
                <w:szCs w:val="24"/>
                <w:lang w:eastAsia="zh-Hans"/>
              </w:rPr>
              <w:t>（保留两位小数）</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8"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2</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设计方案</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4</w:t>
            </w:r>
            <w:r>
              <w:rPr>
                <w:rFonts w:hint="eastAsia" w:ascii="仿宋" w:hAnsi="仿宋" w:eastAsia="仿宋" w:cs="仿宋"/>
                <w:sz w:val="24"/>
                <w:szCs w:val="24"/>
                <w:lang w:val="en-US" w:eastAsia="zh-CN"/>
              </w:rPr>
              <w:t>7</w:t>
            </w:r>
            <w:r>
              <w:rPr>
                <w:rFonts w:hint="eastAsia" w:ascii="仿宋" w:hAnsi="仿宋" w:eastAsia="仿宋" w:cs="仿宋"/>
                <w:sz w:val="24"/>
                <w:szCs w:val="24"/>
                <w:lang w:eastAsia="zh-Hans"/>
              </w:rPr>
              <w:t>分</w:t>
            </w:r>
          </w:p>
        </w:tc>
        <w:tc>
          <w:tcPr>
            <w:tcW w:w="6864" w:type="dxa"/>
            <w:shd w:val="clear" w:color="auto" w:fill="auto"/>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需根据甲方提供的大致区域给出具体点位建议，并陈述建议理由（2.5分），根据供应商提供的点位方案建议酌情给分。2.供应商在充分理解点位分布及需求的基础上，设计出符合医院环境、文化特色的方案（每提供一个得1.5分，共19.5分）。3.整体设计方案完整（含尺寸及工艺标注）、宣传主旨明确，设计效果好，材质建议合理。根据情况酌情给分（每个点位最多得2分，最高得26分；提供效果图，不提供不得分）</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4.各个点位设计方案存在错误、与需求不相适应的，每有1处扣1.5分，扣完为止。</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3</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履约能力</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val="en-US" w:eastAsia="zh-CN"/>
              </w:rPr>
              <w:t>10</w:t>
            </w:r>
            <w:r>
              <w:rPr>
                <w:rFonts w:hint="eastAsia" w:ascii="仿宋" w:hAnsi="仿宋" w:eastAsia="仿宋" w:cs="仿宋"/>
                <w:sz w:val="24"/>
                <w:szCs w:val="24"/>
                <w:lang w:eastAsia="zh-Hans"/>
              </w:rPr>
              <w:t>分</w:t>
            </w:r>
          </w:p>
        </w:tc>
        <w:tc>
          <w:tcPr>
            <w:tcW w:w="6864"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Hans"/>
              </w:rPr>
              <w:t>1</w:t>
            </w:r>
            <w:r>
              <w:rPr>
                <w:rFonts w:hint="eastAsia" w:ascii="仿宋" w:hAnsi="仿宋" w:eastAsia="仿宋" w:cs="仿宋"/>
                <w:sz w:val="24"/>
                <w:szCs w:val="24"/>
                <w:lang w:val="en-US" w:eastAsia="zh-CN"/>
              </w:rPr>
              <w:t>.</w:t>
            </w:r>
            <w:r>
              <w:rPr>
                <w:rFonts w:hint="eastAsia" w:ascii="仿宋" w:hAnsi="仿宋" w:eastAsia="仿宋" w:cs="仿宋"/>
                <w:sz w:val="24"/>
                <w:szCs w:val="24"/>
                <w:lang w:eastAsia="zh-Hans"/>
              </w:rPr>
              <w:t>提供类似项目业绩（20</w:t>
            </w:r>
            <w:r>
              <w:rPr>
                <w:rFonts w:hint="eastAsia" w:ascii="仿宋" w:hAnsi="仿宋" w:eastAsia="仿宋" w:cs="仿宋"/>
                <w:sz w:val="24"/>
                <w:szCs w:val="24"/>
                <w:lang w:val="en-US" w:eastAsia="zh-CN"/>
              </w:rPr>
              <w:t>20</w:t>
            </w:r>
            <w:r>
              <w:rPr>
                <w:rFonts w:hint="eastAsia" w:ascii="仿宋" w:hAnsi="仿宋" w:eastAsia="仿宋" w:cs="仿宋"/>
                <w:sz w:val="24"/>
                <w:szCs w:val="24"/>
                <w:lang w:eastAsia="zh-Hans"/>
              </w:rPr>
              <w:t>至今）进行评定，每提供一个类似项目业绩得</w:t>
            </w:r>
            <w:r>
              <w:rPr>
                <w:rFonts w:hint="eastAsia" w:ascii="仿宋" w:hAnsi="仿宋" w:eastAsia="仿宋" w:cs="仿宋"/>
                <w:sz w:val="24"/>
                <w:szCs w:val="24"/>
                <w:lang w:val="en-US" w:eastAsia="zh-CN"/>
              </w:rPr>
              <w:t>2.5</w:t>
            </w:r>
            <w:r>
              <w:rPr>
                <w:rFonts w:hint="eastAsia" w:ascii="仿宋" w:hAnsi="仿宋" w:eastAsia="仿宋" w:cs="仿宋"/>
                <w:sz w:val="24"/>
                <w:szCs w:val="24"/>
                <w:lang w:eastAsia="zh-Hans"/>
              </w:rPr>
              <w:t>分，最多得</w:t>
            </w:r>
            <w:r>
              <w:rPr>
                <w:rFonts w:hint="eastAsia" w:ascii="仿宋" w:hAnsi="仿宋" w:eastAsia="仿宋" w:cs="仿宋"/>
                <w:sz w:val="24"/>
                <w:szCs w:val="24"/>
                <w:lang w:val="en-US" w:eastAsia="zh-CN"/>
              </w:rPr>
              <w:t>5</w:t>
            </w:r>
            <w:r>
              <w:rPr>
                <w:rFonts w:hint="eastAsia" w:ascii="仿宋" w:hAnsi="仿宋" w:eastAsia="仿宋" w:cs="仿宋"/>
                <w:sz w:val="24"/>
                <w:szCs w:val="24"/>
                <w:lang w:eastAsia="zh-Hans"/>
              </w:rPr>
              <w:t>分</w:t>
            </w:r>
            <w:r>
              <w:rPr>
                <w:rFonts w:hint="eastAsia" w:ascii="仿宋" w:hAnsi="仿宋" w:eastAsia="仿宋" w:cs="仿宋"/>
                <w:sz w:val="24"/>
                <w:szCs w:val="24"/>
                <w:lang w:eastAsia="zh-CN"/>
              </w:rPr>
              <w:t>。</w:t>
            </w:r>
            <w:r>
              <w:rPr>
                <w:rFonts w:hint="eastAsia" w:ascii="仿宋" w:hAnsi="仿宋" w:eastAsia="仿宋" w:cs="仿宋"/>
                <w:sz w:val="24"/>
                <w:szCs w:val="24"/>
                <w:lang w:eastAsia="zh-Hans"/>
              </w:rPr>
              <w:t>注：提供合同或者成交通知书复印件、证书复印件盖章</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Hans"/>
              </w:rPr>
              <w:t>2</w:t>
            </w:r>
            <w:r>
              <w:rPr>
                <w:rFonts w:hint="eastAsia" w:ascii="仿宋" w:hAnsi="仿宋" w:eastAsia="仿宋" w:cs="仿宋"/>
                <w:sz w:val="24"/>
                <w:szCs w:val="24"/>
                <w:lang w:val="en-US" w:eastAsia="zh-CN"/>
              </w:rPr>
              <w:t>.提供相关业绩的效果图及安装成品图，根据实际效果进行评分，最多得5分。</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4</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实施方案</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1</w:t>
            </w:r>
            <w:r>
              <w:rPr>
                <w:rFonts w:hint="eastAsia" w:ascii="仿宋" w:hAnsi="仿宋" w:eastAsia="仿宋" w:cs="仿宋"/>
                <w:sz w:val="24"/>
                <w:szCs w:val="24"/>
                <w:lang w:val="en-US" w:eastAsia="zh-CN"/>
              </w:rPr>
              <w:t>0</w:t>
            </w:r>
            <w:r>
              <w:rPr>
                <w:rFonts w:hint="eastAsia" w:ascii="仿宋" w:hAnsi="仿宋" w:eastAsia="仿宋" w:cs="仿宋"/>
                <w:sz w:val="24"/>
                <w:szCs w:val="24"/>
                <w:lang w:eastAsia="zh-Hans"/>
              </w:rPr>
              <w:t>分</w:t>
            </w:r>
          </w:p>
        </w:tc>
        <w:tc>
          <w:tcPr>
            <w:tcW w:w="6864"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val="en-US" w:eastAsia="zh-CN"/>
              </w:rPr>
              <w:t>供应商应根据本项目实际情况制定相应的服务实施方案</w:t>
            </w:r>
            <w:r>
              <w:rPr>
                <w:rFonts w:hint="eastAsia" w:ascii="仿宋" w:hAnsi="仿宋" w:eastAsia="仿宋" w:cs="仿宋"/>
                <w:sz w:val="24"/>
                <w:szCs w:val="24"/>
                <w:lang w:eastAsia="zh-Hans"/>
              </w:rPr>
              <w:t>，方案内容包含但不限于：</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\o\ac(○,1)</w:instrTex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现场组织方案、</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\o\ac(○,2)</w:instrTex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人员配置、</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\o\ac(○,3)</w:instrTex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安装实施方案、</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\o\ac(○,4)</w:instrTex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eastAsia="zh-Hans"/>
              </w:rPr>
              <w:t>进度保障措施</w:t>
            </w:r>
            <w:r>
              <w:rPr>
                <w:rFonts w:hint="eastAsia" w:ascii="仿宋" w:hAnsi="仿宋" w:eastAsia="仿宋" w:cs="仿宋"/>
                <w:sz w:val="24"/>
                <w:szCs w:val="24"/>
                <w:lang w:val="en-US" w:eastAsia="zh-CN"/>
              </w:rPr>
              <w:t>、</w:t>
            </w:r>
            <w:r>
              <w:rPr>
                <w:rFonts w:hint="eastAsia" w:ascii="仿宋" w:hAnsi="仿宋" w:eastAsia="仿宋" w:cs="仿宋"/>
                <w:sz w:val="24"/>
                <w:szCs w:val="24"/>
                <w:lang w:eastAsia="zh-CN"/>
              </w:rPr>
              <w:fldChar w:fldCharType="begin"/>
            </w:r>
            <w:r>
              <w:rPr>
                <w:rFonts w:hint="eastAsia" w:ascii="仿宋" w:hAnsi="仿宋" w:eastAsia="仿宋" w:cs="仿宋"/>
                <w:sz w:val="24"/>
                <w:szCs w:val="24"/>
                <w:lang w:eastAsia="zh-CN"/>
              </w:rPr>
              <w:instrText xml:space="preserve"> EQ \o\ac(</w:instrText>
            </w:r>
            <w:r>
              <w:rPr>
                <w:rFonts w:hint="eastAsia" w:ascii="仿宋" w:hAnsi="仿宋" w:eastAsia="仿宋" w:cs="仿宋"/>
                <w:sz w:val="24"/>
                <w:szCs w:val="24"/>
                <w:lang w:val="en-US" w:eastAsia="zh-CN"/>
              </w:rPr>
              <w:instrText xml:space="preserve">○</w:instrText>
            </w:r>
            <w:r>
              <w:rPr>
                <w:rFonts w:hint="eastAsia" w:ascii="仿宋" w:hAnsi="仿宋" w:eastAsia="仿宋" w:cs="仿宋"/>
                <w:sz w:val="24"/>
                <w:szCs w:val="24"/>
                <w:lang w:eastAsia="zh-CN"/>
              </w:rPr>
              <w:instrText xml:space="preserve">,</w:instrText>
            </w:r>
            <w:r>
              <w:rPr>
                <w:rFonts w:hint="eastAsia" w:ascii="仿宋" w:hAnsi="仿宋" w:eastAsia="仿宋" w:cs="仿宋"/>
                <w:sz w:val="24"/>
                <w:szCs w:val="24"/>
                <w:lang w:val="en-US" w:eastAsia="zh-CN"/>
              </w:rPr>
              <w:instrText xml:space="preserve">5</w:instrText>
            </w:r>
            <w:r>
              <w:rPr>
                <w:rFonts w:hint="eastAsia" w:ascii="仿宋" w:hAnsi="仿宋" w:eastAsia="仿宋" w:cs="仿宋"/>
                <w:sz w:val="24"/>
                <w:szCs w:val="24"/>
                <w:lang w:eastAsia="zh-CN"/>
              </w:rPr>
              <w:instrText xml:space="preserve">)</w:instrText>
            </w:r>
            <w:r>
              <w:rPr>
                <w:rFonts w:hint="eastAsia" w:ascii="仿宋" w:hAnsi="仿宋" w:eastAsia="仿宋" w:cs="仿宋"/>
                <w:sz w:val="24"/>
                <w:szCs w:val="24"/>
                <w:lang w:eastAsia="zh-CN"/>
              </w:rPr>
              <w:fldChar w:fldCharType="end"/>
            </w:r>
            <w:r>
              <w:rPr>
                <w:rFonts w:hint="eastAsia" w:ascii="仿宋" w:hAnsi="仿宋" w:eastAsia="仿宋" w:cs="仿宋"/>
                <w:sz w:val="24"/>
                <w:szCs w:val="24"/>
                <w:lang w:eastAsia="zh-Hans"/>
              </w:rPr>
              <w:t>质量保障措施</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\o\ac(○,6)</w:instrTex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安全保障措施、</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 EQ \o\ac(○,7)</w:instrTex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应急保障措施。</w:t>
            </w:r>
            <w:r>
              <w:rPr>
                <w:rFonts w:hint="eastAsia" w:ascii="仿宋" w:hAnsi="仿宋" w:eastAsia="仿宋" w:cs="仿宋"/>
                <w:sz w:val="24"/>
                <w:szCs w:val="24"/>
                <w:lang w:eastAsia="zh-Hans"/>
              </w:rPr>
              <w:t>以上方案内容齐全且完全符合本项目实际需求的得</w:t>
            </w:r>
            <w:r>
              <w:rPr>
                <w:rFonts w:hint="eastAsia" w:ascii="仿宋" w:hAnsi="仿宋" w:eastAsia="仿宋" w:cs="仿宋"/>
                <w:sz w:val="24"/>
                <w:szCs w:val="24"/>
                <w:lang w:val="en-US" w:eastAsia="zh-CN"/>
              </w:rPr>
              <w:t>10</w:t>
            </w:r>
            <w:r>
              <w:rPr>
                <w:rFonts w:hint="eastAsia" w:ascii="仿宋" w:hAnsi="仿宋" w:eastAsia="仿宋" w:cs="仿宋"/>
                <w:sz w:val="24"/>
                <w:szCs w:val="24"/>
                <w:lang w:eastAsia="zh-Hans"/>
              </w:rPr>
              <w:t>分，每缺少一项扣</w:t>
            </w:r>
            <w:r>
              <w:rPr>
                <w:rFonts w:hint="eastAsia" w:ascii="仿宋" w:hAnsi="仿宋" w:eastAsia="仿宋" w:cs="仿宋"/>
                <w:sz w:val="24"/>
                <w:szCs w:val="24"/>
                <w:lang w:val="en-US" w:eastAsia="zh-CN"/>
              </w:rPr>
              <w:t>4</w:t>
            </w:r>
            <w:r>
              <w:rPr>
                <w:rFonts w:hint="eastAsia" w:ascii="仿宋" w:hAnsi="仿宋" w:eastAsia="仿宋" w:cs="仿宋"/>
                <w:sz w:val="24"/>
                <w:szCs w:val="24"/>
                <w:lang w:eastAsia="zh-Hans"/>
              </w:rPr>
              <w:t>分，每有一项内容存在缺陷（缺陷是指：分析内容与实际情况不符或内容前后不一致或前后逻辑错误或过于简略或不符合采购需求等）的扣</w:t>
            </w:r>
            <w:r>
              <w:rPr>
                <w:rFonts w:hint="eastAsia" w:ascii="仿宋" w:hAnsi="仿宋" w:eastAsia="仿宋" w:cs="仿宋"/>
                <w:sz w:val="24"/>
                <w:szCs w:val="24"/>
                <w:lang w:val="en-US" w:eastAsia="zh-CN"/>
              </w:rPr>
              <w:t>2</w:t>
            </w:r>
            <w:r>
              <w:rPr>
                <w:rFonts w:hint="eastAsia" w:ascii="仿宋" w:hAnsi="仿宋" w:eastAsia="仿宋" w:cs="仿宋"/>
                <w:sz w:val="24"/>
                <w:szCs w:val="24"/>
                <w:lang w:eastAsia="zh-Hans"/>
              </w:rPr>
              <w:t>分。</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6"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售后服务</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8分</w:t>
            </w:r>
          </w:p>
        </w:tc>
        <w:tc>
          <w:tcPr>
            <w:tcW w:w="6864" w:type="dxa"/>
            <w:shd w:val="clear" w:color="auto" w:fill="auto"/>
            <w:noWrap w:val="0"/>
            <w:vAlign w:val="top"/>
          </w:tcPr>
          <w:p>
            <w:pPr>
              <w:pStyle w:val="2"/>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kern w:val="2"/>
                <w:sz w:val="24"/>
                <w:szCs w:val="24"/>
                <w:lang w:val="en-US" w:eastAsia="zh-Hans" w:bidi="ar-SA"/>
              </w:rPr>
            </w:pPr>
            <w:r>
              <w:rPr>
                <w:rFonts w:hint="eastAsia" w:ascii="仿宋" w:hAnsi="仿宋" w:eastAsia="仿宋" w:cs="仿宋"/>
                <w:kern w:val="2"/>
                <w:sz w:val="24"/>
                <w:szCs w:val="24"/>
                <w:lang w:val="en-US" w:eastAsia="zh-Hans" w:bidi="ar-SA"/>
              </w:rPr>
              <w:t>根据供应商提供的售后服务方案进行综合评分。</w:t>
            </w:r>
          </w:p>
          <w:p>
            <w:pPr>
              <w:pStyle w:val="2"/>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kern w:val="2"/>
                <w:sz w:val="24"/>
                <w:szCs w:val="24"/>
                <w:lang w:val="en-US" w:eastAsia="zh-Hans" w:bidi="ar-SA"/>
              </w:rPr>
            </w:pPr>
            <w:r>
              <w:rPr>
                <w:rFonts w:hint="eastAsia" w:ascii="仿宋" w:hAnsi="仿宋" w:eastAsia="仿宋" w:cs="仿宋"/>
                <w:kern w:val="2"/>
                <w:sz w:val="24"/>
                <w:szCs w:val="24"/>
                <w:lang w:val="en-US" w:eastAsia="zh-Hans" w:bidi="ar-SA"/>
              </w:rPr>
              <w:t>供应商针对本项目提供的售后服务方案包含不限于：售后服务体系及售后服务保障措施、售后服务承诺（包括售后人员配置及联系电话、响应时间、质保期限）、售后服务内容及巡检制度、质量保证范围及更换货物时间以及售后服务具体措施。</w:t>
            </w:r>
          </w:p>
          <w:p>
            <w:pPr>
              <w:pStyle w:val="2"/>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kern w:val="2"/>
                <w:sz w:val="24"/>
                <w:szCs w:val="24"/>
                <w:lang w:val="en-US" w:eastAsia="zh-Hans" w:bidi="ar-SA"/>
              </w:rPr>
              <w:t>提供的售后服务方案详细完整且符合实际需求的得</w:t>
            </w:r>
            <w:r>
              <w:rPr>
                <w:rFonts w:hint="eastAsia" w:ascii="仿宋" w:hAnsi="仿宋" w:eastAsia="仿宋" w:cs="仿宋"/>
                <w:kern w:val="2"/>
                <w:sz w:val="24"/>
                <w:szCs w:val="24"/>
                <w:lang w:val="en-US" w:eastAsia="zh-CN" w:bidi="ar-SA"/>
              </w:rPr>
              <w:t>8</w:t>
            </w:r>
            <w:r>
              <w:rPr>
                <w:rFonts w:hint="eastAsia" w:ascii="仿宋" w:hAnsi="仿宋" w:eastAsia="仿宋" w:cs="仿宋"/>
                <w:kern w:val="2"/>
                <w:sz w:val="24"/>
                <w:szCs w:val="24"/>
                <w:lang w:val="en-US" w:eastAsia="zh-Hans" w:bidi="ar-SA"/>
              </w:rPr>
              <w:t>分；每有一项缺失或漏项的扣</w:t>
            </w:r>
            <w:r>
              <w:rPr>
                <w:rFonts w:hint="eastAsia"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Hans" w:bidi="ar-SA"/>
              </w:rPr>
              <w:t>分，不提供不得分；某一项不合理或不符合实际需求的扣</w:t>
            </w:r>
            <w:r>
              <w:rPr>
                <w:rFonts w:hint="eastAsia" w:ascii="仿宋" w:hAnsi="仿宋" w:eastAsia="仿宋" w:cs="仿宋"/>
                <w:kern w:val="2"/>
                <w:sz w:val="24"/>
                <w:szCs w:val="24"/>
                <w:lang w:val="en-US" w:eastAsia="zh-CN" w:bidi="ar-SA"/>
              </w:rPr>
              <w:t>0.5</w:t>
            </w:r>
            <w:r>
              <w:rPr>
                <w:rFonts w:hint="eastAsia" w:ascii="仿宋" w:hAnsi="仿宋" w:eastAsia="仿宋" w:cs="仿宋"/>
                <w:kern w:val="2"/>
                <w:sz w:val="24"/>
                <w:szCs w:val="24"/>
                <w:lang w:val="en-US" w:eastAsia="zh-Hans" w:bidi="ar-SA"/>
              </w:rPr>
              <w:t>分，最多扣</w:t>
            </w:r>
            <w:r>
              <w:rPr>
                <w:rFonts w:hint="eastAsia" w:ascii="仿宋" w:hAnsi="仿宋" w:eastAsia="仿宋" w:cs="仿宋"/>
                <w:kern w:val="2"/>
                <w:sz w:val="24"/>
                <w:szCs w:val="24"/>
                <w:lang w:val="en-US" w:eastAsia="zh-CN" w:bidi="ar-SA"/>
              </w:rPr>
              <w:t>4</w:t>
            </w:r>
            <w:r>
              <w:rPr>
                <w:rFonts w:hint="eastAsia" w:ascii="仿宋" w:hAnsi="仿宋" w:eastAsia="仿宋" w:cs="仿宋"/>
                <w:kern w:val="2"/>
                <w:sz w:val="24"/>
                <w:szCs w:val="24"/>
                <w:lang w:val="en-US" w:eastAsia="zh-Hans" w:bidi="ar-SA"/>
              </w:rPr>
              <w:t>分。</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竞选文件制作规范</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Hans"/>
              </w:rPr>
              <w:t>分</w:t>
            </w:r>
          </w:p>
        </w:tc>
        <w:tc>
          <w:tcPr>
            <w:tcW w:w="6864"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sz w:val="24"/>
                <w:szCs w:val="24"/>
                <w:lang w:eastAsia="zh-Hans"/>
              </w:rPr>
              <w:t>竞选文件制作规范、编制完整、格式规范、内容清晰、装订整齐等没有细微偏差情形的得</w:t>
            </w:r>
            <w:r>
              <w:rPr>
                <w:rFonts w:hint="eastAsia" w:ascii="仿宋" w:hAnsi="仿宋" w:eastAsia="仿宋" w:cs="仿宋"/>
                <w:sz w:val="24"/>
                <w:szCs w:val="24"/>
                <w:lang w:val="en-US" w:eastAsia="zh-CN"/>
              </w:rPr>
              <w:t>5</w:t>
            </w:r>
            <w:r>
              <w:rPr>
                <w:rFonts w:hint="eastAsia" w:ascii="仿宋" w:hAnsi="仿宋" w:eastAsia="仿宋" w:cs="仿宋"/>
                <w:sz w:val="24"/>
                <w:szCs w:val="24"/>
                <w:lang w:eastAsia="zh-Hans"/>
              </w:rPr>
              <w:t>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Hans"/>
              </w:rPr>
              <w:t>有一项细微偏差扣</w:t>
            </w:r>
            <w:r>
              <w:rPr>
                <w:rFonts w:hint="eastAsia" w:ascii="仿宋" w:hAnsi="仿宋" w:eastAsia="仿宋" w:cs="仿宋"/>
                <w:sz w:val="24"/>
                <w:szCs w:val="24"/>
                <w:lang w:val="en-US" w:eastAsia="zh-CN"/>
              </w:rPr>
              <w:t>1</w:t>
            </w:r>
            <w:r>
              <w:rPr>
                <w:rFonts w:hint="eastAsia" w:ascii="仿宋" w:hAnsi="仿宋" w:eastAsia="仿宋" w:cs="仿宋"/>
                <w:sz w:val="24"/>
                <w:szCs w:val="24"/>
                <w:lang w:eastAsia="zh-Hans"/>
              </w:rPr>
              <w:t>分，直至该项分值扣完为止。</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5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sz w:val="24"/>
                <w:szCs w:val="24"/>
                <w:lang w:eastAsia="zh-Hans"/>
              </w:rPr>
            </w:pPr>
            <w:r>
              <w:rPr>
                <w:rFonts w:hint="eastAsia" w:ascii="仿宋" w:hAnsi="仿宋" w:eastAsia="仿宋" w:cs="仿宋"/>
                <w:b w:val="0"/>
                <w:bCs w:val="0"/>
                <w:sz w:val="24"/>
                <w:szCs w:val="24"/>
                <w:lang w:val="en-US" w:eastAsia="zh-CN"/>
              </w:rPr>
              <w:t>现场演示</w:t>
            </w:r>
          </w:p>
        </w:tc>
        <w:tc>
          <w:tcPr>
            <w:tcW w:w="75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5分</w:t>
            </w:r>
          </w:p>
        </w:tc>
        <w:tc>
          <w:tcPr>
            <w:tcW w:w="6864"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设计人员提供ppt对设计方案进行10分钟内的解说及演示。</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rPr>
              <w:t>解说思路清晰，能够展现重点和亮点，展示效果佳，符合医院需求，得</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解说思路模糊，重点及亮点不突出，展示效果一般，较符合医院需求，得</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解说思路凌乱，没有重点及亮点，展示效果差，不符合医院需求，得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rPr>
              <w:t>没有提供</w:t>
            </w:r>
            <w:r>
              <w:rPr>
                <w:rFonts w:hint="eastAsia" w:ascii="仿宋" w:hAnsi="仿宋" w:eastAsia="仿宋" w:cs="仿宋"/>
                <w:color w:val="000000"/>
                <w:sz w:val="24"/>
                <w:szCs w:val="24"/>
                <w:lang w:val="zh-CN"/>
              </w:rPr>
              <w:t>解说及演示的</w:t>
            </w:r>
            <w:r>
              <w:rPr>
                <w:rFonts w:hint="eastAsia" w:ascii="仿宋" w:hAnsi="仿宋" w:eastAsia="仿宋" w:cs="仿宋"/>
                <w:color w:val="000000"/>
                <w:sz w:val="24"/>
                <w:szCs w:val="24"/>
              </w:rPr>
              <w:t>不得分</w:t>
            </w:r>
            <w:r>
              <w:rPr>
                <w:rFonts w:hint="eastAsia" w:ascii="仿宋" w:hAnsi="仿宋" w:eastAsia="仿宋" w:cs="仿宋"/>
                <w:color w:val="000000"/>
                <w:sz w:val="24"/>
                <w:szCs w:val="24"/>
                <w:lang w:val="en-US" w:eastAsia="zh-CN"/>
              </w:rPr>
              <w:t>。</w:t>
            </w:r>
          </w:p>
        </w:tc>
        <w:tc>
          <w:tcPr>
            <w:tcW w:w="8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 w:hAnsi="仿宋" w:eastAsia="仿宋" w:cs="仿宋"/>
                <w:b/>
                <w:sz w:val="24"/>
                <w:szCs w:val="24"/>
              </w:rPr>
            </w:pPr>
            <w:r>
              <w:rPr>
                <w:rFonts w:hint="eastAsia" w:ascii="仿宋" w:hAnsi="仿宋" w:eastAsia="仿宋" w:cs="仿宋"/>
                <w:b/>
                <w:bCs/>
                <w:sz w:val="24"/>
                <w:szCs w:val="24"/>
                <w:lang w:eastAsia="zh-Hans"/>
              </w:rPr>
              <w:t>备注</w:t>
            </w:r>
          </w:p>
        </w:tc>
        <w:tc>
          <w:tcPr>
            <w:tcW w:w="8445" w:type="dxa"/>
            <w:gridSpan w:val="3"/>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仿宋" w:hAnsi="仿宋" w:eastAsia="仿宋" w:cs="仿宋"/>
                <w:b/>
                <w:sz w:val="24"/>
                <w:szCs w:val="24"/>
              </w:rPr>
            </w:pPr>
            <w:r>
              <w:rPr>
                <w:rFonts w:hint="eastAsia" w:ascii="仿宋" w:hAnsi="仿宋" w:eastAsia="仿宋" w:cs="仿宋"/>
                <w:i w:val="0"/>
                <w:iCs w:val="0"/>
                <w:color w:val="000000"/>
                <w:kern w:val="0"/>
                <w:sz w:val="24"/>
                <w:szCs w:val="24"/>
                <w:u w:val="none"/>
                <w:lang w:val="en-US" w:eastAsia="zh-CN" w:bidi="ar"/>
              </w:rPr>
              <w:t>①评分的取值按四舍五入法，小数点后保留两位；②所有评分项证明材料均须加盖供应商公章，否则该项分值不予认定。</w:t>
            </w:r>
          </w:p>
        </w:tc>
      </w:tr>
    </w:tbl>
    <w:p>
      <w:pPr>
        <w:pStyle w:val="2"/>
        <w:rPr>
          <w:rFonts w:hint="default"/>
          <w:lang w:val="en-US" w:eastAsia="zh-CN"/>
        </w:rPr>
      </w:pPr>
    </w:p>
    <w:p>
      <w:pPr>
        <w:pStyle w:val="3"/>
        <w:rPr>
          <w:rFonts w:hint="default"/>
          <w:lang w:val="en-US" w:eastAsia="zh-CN"/>
        </w:rPr>
      </w:pPr>
    </w:p>
    <w:p>
      <w:pPr>
        <w:rPr>
          <w:rFonts w:hint="default"/>
          <w:lang w:val="en-US" w:eastAsia="zh-CN"/>
        </w:rPr>
      </w:pPr>
    </w:p>
    <w:p>
      <w:pPr>
        <w:pStyle w:val="2"/>
        <w:rPr>
          <w:rFonts w:hint="default"/>
          <w:lang w:val="en-US" w:eastAsia="zh-CN"/>
        </w:rPr>
      </w:pPr>
    </w:p>
    <w:p>
      <w:pPr>
        <w:pStyle w:val="3"/>
        <w:rPr>
          <w:rFonts w:hint="default"/>
          <w:lang w:val="en-US" w:eastAsia="zh-CN"/>
        </w:rPr>
      </w:pPr>
    </w:p>
    <w:p>
      <w:pPr>
        <w:rPr>
          <w:rFonts w:hint="default"/>
          <w:lang w:val="en-US" w:eastAsia="zh-CN"/>
        </w:rPr>
      </w:pPr>
    </w:p>
    <w:p>
      <w:pPr>
        <w:pStyle w:val="2"/>
        <w:rPr>
          <w:rFonts w:hint="default"/>
          <w:lang w:val="en-US" w:eastAsia="zh-CN"/>
        </w:rPr>
      </w:pPr>
    </w:p>
    <w:p>
      <w:pPr>
        <w:pStyle w:val="3"/>
        <w:rPr>
          <w:rFonts w:hint="default"/>
          <w:lang w:val="en-US" w:eastAsia="zh-CN"/>
        </w:rPr>
      </w:pPr>
    </w:p>
    <w:p>
      <w:pPr>
        <w:pStyle w:val="2"/>
        <w:ind w:left="0" w:leftChars="0" w:firstLine="0" w:firstLineChars="0"/>
        <w:rPr>
          <w:rFonts w:hint="default"/>
          <w:lang w:val="en-US" w:eastAsia="zh-CN"/>
        </w:rPr>
      </w:pPr>
    </w:p>
    <w:p>
      <w:pPr>
        <w:ind w:left="0" w:leftChars="0" w:firstLine="0" w:firstLineChars="0"/>
        <w:rPr>
          <w:rFonts w:hint="eastAsia" w:ascii="Times New Roman" w:hAnsi="Times New Roman" w:eastAsia="仿宋" w:cs="Times New Roman"/>
          <w:b w:val="0"/>
          <w:bCs w:val="0"/>
          <w:color w:val="000000"/>
          <w:kern w:val="0"/>
          <w:sz w:val="32"/>
          <w:szCs w:val="32"/>
          <w:lang w:val="en-US" w:eastAsia="zh-CN"/>
        </w:rPr>
      </w:pPr>
      <w:r>
        <w:rPr>
          <w:rFonts w:hint="eastAsia" w:ascii="黑体" w:hAnsi="黑体" w:eastAsia="黑体" w:cs="黑体"/>
          <w:b/>
          <w:sz w:val="32"/>
          <w:szCs w:val="32"/>
          <w:lang w:val="en-US" w:eastAsia="zh-CN"/>
        </w:rPr>
        <w:t>附件2：创文明单位阵地建设点位规划</w:t>
      </w:r>
    </w:p>
    <w:p>
      <w:pPr>
        <w:pStyle w:val="2"/>
        <w:rPr>
          <w:rFonts w:hint="eastAsia"/>
          <w:lang w:val="en-US" w:eastAsia="zh-CN"/>
        </w:rPr>
      </w:pPr>
    </w:p>
    <w:p>
      <w:pPr>
        <w:pStyle w:val="2"/>
        <w:rPr>
          <w:rFonts w:hint="default"/>
          <w:lang w:val="en-US" w:eastAsia="zh-CN"/>
        </w:rPr>
      </w:pPr>
      <w:r>
        <w:rPr>
          <w:rFonts w:hint="default"/>
          <w:lang w:val="en-US" w:eastAsia="zh-CN"/>
        </w:rPr>
        <w:drawing>
          <wp:inline distT="0" distB="0" distL="114300" distR="114300">
            <wp:extent cx="5266690" cy="3950335"/>
            <wp:effectExtent l="0" t="0" r="10160" b="12065"/>
            <wp:docPr id="15" name="图片 15" descr="4.27阵地打造规划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27阵地打造规划_01"/>
                    <pic:cNvPicPr>
                      <a:picLocks noChangeAspect="1"/>
                    </pic:cNvPicPr>
                  </pic:nvPicPr>
                  <pic:blipFill>
                    <a:blip r:embed="rId6"/>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16" name="图片 16" descr="4.27阵地打造规划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27阵地打造规划_02"/>
                    <pic:cNvPicPr>
                      <a:picLocks noChangeAspect="1"/>
                    </pic:cNvPicPr>
                  </pic:nvPicPr>
                  <pic:blipFill>
                    <a:blip r:embed="rId7"/>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17" name="图片 17" descr="4.27阵地打造规划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27阵地打造规划_03"/>
                    <pic:cNvPicPr>
                      <a:picLocks noChangeAspect="1"/>
                    </pic:cNvPicPr>
                  </pic:nvPicPr>
                  <pic:blipFill>
                    <a:blip r:embed="rId8"/>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18" name="图片 18" descr="4.27阵地打造规划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4.27阵地打造规划_04"/>
                    <pic:cNvPicPr>
                      <a:picLocks noChangeAspect="1"/>
                    </pic:cNvPicPr>
                  </pic:nvPicPr>
                  <pic:blipFill>
                    <a:blip r:embed="rId9"/>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0" name="图片 20" descr="4.27阵地打造规划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4.27阵地打造规划_06"/>
                    <pic:cNvPicPr>
                      <a:picLocks noChangeAspect="1"/>
                    </pic:cNvPicPr>
                  </pic:nvPicPr>
                  <pic:blipFill>
                    <a:blip r:embed="rId10"/>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1" name="图片 21" descr="4.27阵地打造规划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4.27阵地打造规划_07"/>
                    <pic:cNvPicPr>
                      <a:picLocks noChangeAspect="1"/>
                    </pic:cNvPicPr>
                  </pic:nvPicPr>
                  <pic:blipFill>
                    <a:blip r:embed="rId11"/>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2" name="图片 22" descr="4.27阵地打造规划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4.27阵地打造规划_08"/>
                    <pic:cNvPicPr>
                      <a:picLocks noChangeAspect="1"/>
                    </pic:cNvPicPr>
                  </pic:nvPicPr>
                  <pic:blipFill>
                    <a:blip r:embed="rId12"/>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3" name="图片 23" descr="4.27阵地打造规划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4.27阵地打造规划_09"/>
                    <pic:cNvPicPr>
                      <a:picLocks noChangeAspect="1"/>
                    </pic:cNvPicPr>
                  </pic:nvPicPr>
                  <pic:blipFill>
                    <a:blip r:embed="rId13"/>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4" name="图片 24" descr="4.27阵地打造规划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4.27阵地打造规划_10"/>
                    <pic:cNvPicPr>
                      <a:picLocks noChangeAspect="1"/>
                    </pic:cNvPicPr>
                  </pic:nvPicPr>
                  <pic:blipFill>
                    <a:blip r:embed="rId14"/>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5" name="图片 25" descr="4.27阵地打造规划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4.27阵地打造规划_11"/>
                    <pic:cNvPicPr>
                      <a:picLocks noChangeAspect="1"/>
                    </pic:cNvPicPr>
                  </pic:nvPicPr>
                  <pic:blipFill>
                    <a:blip r:embed="rId15"/>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6" name="图片 26" descr="4.27阵地打造规划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4.27阵地打造规划_12"/>
                    <pic:cNvPicPr>
                      <a:picLocks noChangeAspect="1"/>
                    </pic:cNvPicPr>
                  </pic:nvPicPr>
                  <pic:blipFill>
                    <a:blip r:embed="rId16"/>
                    <a:stretch>
                      <a:fillRect/>
                    </a:stretch>
                  </pic:blipFill>
                  <pic:spPr>
                    <a:xfrm>
                      <a:off x="0" y="0"/>
                      <a:ext cx="5266690" cy="395033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27" name="图片 27" descr="4.27阵地打造规划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4.27阵地打造规划_13"/>
                    <pic:cNvPicPr>
                      <a:picLocks noChangeAspect="1"/>
                    </pic:cNvPicPr>
                  </pic:nvPicPr>
                  <pic:blipFill>
                    <a:blip r:embed="rId17"/>
                    <a:stretch>
                      <a:fillRect/>
                    </a:stretch>
                  </pic:blipFill>
                  <pic:spPr>
                    <a:xfrm>
                      <a:off x="0" y="0"/>
                      <a:ext cx="5266690" cy="3950335"/>
                    </a:xfrm>
                    <a:prstGeom prst="rect">
                      <a:avLst/>
                    </a:prstGeom>
                  </pic:spPr>
                </pic:pic>
              </a:graphicData>
            </a:graphic>
          </wp:inline>
        </w:drawing>
      </w:r>
    </w:p>
    <w:p>
      <w:pPr>
        <w:pStyle w:val="3"/>
        <w:rPr>
          <w:rFonts w:hint="default"/>
          <w:lang w:val="en-US" w:eastAsia="zh-CN"/>
        </w:rPr>
      </w:pPr>
      <w:r>
        <w:rPr>
          <w:rFonts w:hint="default"/>
          <w:lang w:val="en-US" w:eastAsia="zh-CN"/>
        </w:rPr>
        <w:drawing>
          <wp:inline distT="0" distB="0" distL="114300" distR="114300">
            <wp:extent cx="5266690" cy="3950335"/>
            <wp:effectExtent l="0" t="0" r="10160" b="12065"/>
            <wp:docPr id="28" name="图片 28" descr="4.27阵地打造规划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27阵地打造规划_01(1)"/>
                    <pic:cNvPicPr>
                      <a:picLocks noChangeAspect="1"/>
                    </pic:cNvPicPr>
                  </pic:nvPicPr>
                  <pic:blipFill>
                    <a:blip r:embed="rId18"/>
                    <a:stretch>
                      <a:fillRect/>
                    </a:stretch>
                  </pic:blipFill>
                  <pic:spPr>
                    <a:xfrm>
                      <a:off x="0" y="0"/>
                      <a:ext cx="5266690" cy="39503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AMGDT"/>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240" w:firstLine="400"/>
      </w:pPr>
      <w:rPr>
        <w:rFonts w:hint="default" w:ascii="仿宋" w:hAnsi="仿宋" w:eastAsia="仿宋" w:cs="仿宋"/>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4D122A81"/>
    <w:rsid w:val="00A945F7"/>
    <w:rsid w:val="041C5291"/>
    <w:rsid w:val="0BDA6B7D"/>
    <w:rsid w:val="108D72AB"/>
    <w:rsid w:val="10907F38"/>
    <w:rsid w:val="17313CE6"/>
    <w:rsid w:val="2A21121F"/>
    <w:rsid w:val="2DFE6495"/>
    <w:rsid w:val="31470269"/>
    <w:rsid w:val="33745697"/>
    <w:rsid w:val="3D6626D9"/>
    <w:rsid w:val="40E90629"/>
    <w:rsid w:val="4C8A0E99"/>
    <w:rsid w:val="4D122A81"/>
    <w:rsid w:val="51C06D4D"/>
    <w:rsid w:val="55C13776"/>
    <w:rsid w:val="59F27912"/>
    <w:rsid w:val="62B03AA0"/>
    <w:rsid w:val="67193C59"/>
    <w:rsid w:val="7E0551C6"/>
    <w:rsid w:val="7EF57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Subtitle"/>
    <w:basedOn w:val="1"/>
    <w:next w:val="1"/>
    <w:qFormat/>
    <w:uiPriority w:val="99"/>
    <w:pPr>
      <w:spacing w:before="240" w:after="60" w:line="312" w:lineRule="auto"/>
      <w:jc w:val="center"/>
      <w:outlineLvl w:val="1"/>
    </w:pPr>
    <w:rPr>
      <w:rFonts w:ascii="Arial" w:hAnsi="Arial" w:cs="Arial"/>
      <w:b/>
      <w:bCs/>
      <w:kern w:val="28"/>
      <w:sz w:val="32"/>
      <w:szCs w:val="32"/>
    </w:rPr>
  </w:style>
  <w:style w:type="paragraph" w:styleId="5">
    <w:name w:val="Body Text First Indent"/>
    <w:basedOn w:val="2"/>
    <w:next w:val="1"/>
    <w:unhideWhenUsed/>
    <w:qFormat/>
    <w:uiPriority w:val="99"/>
    <w:pPr>
      <w:spacing w:after="120" w:line="240" w:lineRule="auto"/>
      <w:ind w:firstLine="420" w:firstLineChars="100"/>
    </w:pPr>
    <w:rPr>
      <w:color w:val="auto"/>
    </w:rPr>
  </w:style>
  <w:style w:type="character" w:styleId="8">
    <w:name w:val="Hyperlink"/>
    <w:basedOn w:val="7"/>
    <w:unhideWhenUsed/>
    <w:qFormat/>
    <w:uiPriority w:val="99"/>
    <w:rPr>
      <w:color w:val="0000FF"/>
      <w:u w:val="single"/>
    </w:rPr>
  </w:style>
  <w:style w:type="paragraph" w:customStyle="1" w:styleId="9">
    <w:name w:val="样式 正文首行缩进 + 首行缩进:  2 字符1 Char Char"/>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3421</Words>
  <Characters>3624</Characters>
  <Lines>0</Lines>
  <Paragraphs>0</Paragraphs>
  <TotalTime>0</TotalTime>
  <ScaleCrop>false</ScaleCrop>
  <LinksUpToDate>false</LinksUpToDate>
  <CharactersWithSpaces>3718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2023-05-30T08:42:00Z</dcterms:created>
  <dc:creator></dc:creator>
  <cp:lastModifiedBy></cp:lastModifiedBy>
  <dcterms:modified xsi:type="dcterms:W3CDTF">2023-07-05T03:42:30Z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C20589A2FDBF4640A17B7AFB39E94A62_13</vt:lpwstr>
  </property>
</Properties>
</file>