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6"/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</w:rPr>
        <w:t>内江市第一人民医院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Style w:val="6"/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</w:rPr>
      </w:pPr>
      <w:r>
        <w:rPr>
          <w:rStyle w:val="6"/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</w:rPr>
        <w:t>经外周中心静脉导管套装采购项目的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6"/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</w:rPr>
        <w:t>更正公告</w:t>
      </w:r>
    </w:p>
    <w:p>
      <w:pPr>
        <w:widowControl/>
        <w:ind w:firstLine="620" w:firstLineChars="200"/>
        <w:jc w:val="left"/>
        <w:textAlignment w:val="center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现将我院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2023年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10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日发布的“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内江市第一人民医院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color="auto" w:fill="FFFFFF"/>
        </w:rPr>
        <w:t>经外周中心静脉导管套装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color="auto" w:fill="FFFFFF"/>
          <w:lang w:val="en-US" w:eastAsia="zh-CN"/>
        </w:rPr>
        <w:t>采购项目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color="auto" w:fill="FFFFFF"/>
        </w:rPr>
        <w:t>采购公告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”所公示的相关内容进行更正，采购文件中第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一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部分第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一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点“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项目基本情况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”中的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第三小点，项目概况中，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eastAsia="zh-CN"/>
        </w:rPr>
        <w:t>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经外周中心静脉导管套装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eastAsia="zh-CN"/>
        </w:rPr>
        <w:t>”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的“预期用途★”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变更为：</w:t>
      </w:r>
    </w:p>
    <w:tbl>
      <w:tblPr>
        <w:tblStyle w:val="4"/>
        <w:tblpPr w:leftFromText="180" w:rightFromText="180" w:vertAnchor="text" w:horzAnchor="page" w:tblpX="926" w:tblpY="65"/>
        <w:tblOverlap w:val="never"/>
        <w:tblW w:w="103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103"/>
        <w:gridCol w:w="650"/>
        <w:gridCol w:w="810"/>
        <w:gridCol w:w="1845"/>
        <w:gridCol w:w="2071"/>
        <w:gridCol w:w="1128"/>
        <w:gridCol w:w="1023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10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标的名称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医用耗材代码★</w:t>
            </w:r>
          </w:p>
        </w:tc>
        <w:tc>
          <w:tcPr>
            <w:tcW w:w="2071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预期用途★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最高限价（元）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样品要求★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517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03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经外周中心静脉导管套装</w:t>
            </w:r>
          </w:p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按计划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C02070300402005</w:t>
            </w:r>
          </w:p>
        </w:tc>
        <w:tc>
          <w:tcPr>
            <w:tcW w:w="2071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适应人群：须要长期输液，静脉很差的病人，</w:t>
            </w:r>
            <w:r>
              <w:rPr>
                <w:rFonts w:hint="eastAsia" w:ascii="仿宋" w:hAnsi="仿宋" w:eastAsia="仿宋" w:cs="仿宋"/>
                <w:strike/>
                <w:dstrike w:val="0"/>
                <w:color w:val="FF0000"/>
                <w:sz w:val="21"/>
                <w:szCs w:val="21"/>
                <w:lang w:val="en-US" w:eastAsia="zh-CN"/>
              </w:rPr>
              <w:t>早产儿（23-30周），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用刺激性或毒性药物治疗的病人。</w:t>
            </w:r>
          </w:p>
          <w:p>
            <w:pPr>
              <w:pStyle w:val="2"/>
              <w:spacing w:line="240" w:lineRule="atLeast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预期用途：长期输液家庭病床病人等病人建立血管通路，输注药物行静脉治疗。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1300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需提供样品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首轮报价不能超过最高限价，超过视为无效响应。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特此说明！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内江市第一人民医院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2023年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10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24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7097292"/>
    <w:rsid w:val="09741A2E"/>
    <w:rsid w:val="12C81DAF"/>
    <w:rsid w:val="17A76E15"/>
    <w:rsid w:val="1ED516BF"/>
    <w:rsid w:val="20C462AC"/>
    <w:rsid w:val="278905B4"/>
    <w:rsid w:val="2AF7102C"/>
    <w:rsid w:val="2CA4032A"/>
    <w:rsid w:val="3F757161"/>
    <w:rsid w:val="6507197B"/>
    <w:rsid w:val="6D4422AF"/>
    <w:rsid w:val="729921DC"/>
    <w:rsid w:val="7A79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2023-10-23T02:20:00Z</dcterms:created>
  <dc:creator>Administrator</dc:creator>
  <cp:lastModifiedBy>adminstrator</cp:lastModifiedBy>
  <dcterms:modified xsi:type="dcterms:W3CDTF">2023-10-24T02:02:24Z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1BEDD764CE5E41129DE73F84345F1A7F_13</vt:lpwstr>
  </property>
</Properties>
</file>