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新区手术室滤网、回风框更换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新区手术室滤网更换及检测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7.5万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966"/>
        <w:gridCol w:w="850"/>
        <w:gridCol w:w="850"/>
        <w:gridCol w:w="1167"/>
        <w:gridCol w:w="1167"/>
        <w:gridCol w:w="1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1"/>
                <w:rFonts w:hint="eastAsia"/>
                <w:lang w:val="en-US" w:eastAsia="zh-CN" w:bidi="ar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产品名称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1"/>
                <w:rFonts w:hint="eastAsia"/>
                <w:lang w:val="en-US" w:eastAsia="zh-CN" w:bidi="ar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规格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1"/>
                <w:rFonts w:hint="eastAsia"/>
                <w:lang w:val="en-US" w:eastAsia="zh-CN" w:bidi="ar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1"/>
                <w:rFonts w:hint="eastAsia"/>
                <w:lang w:val="en-US" w:eastAsia="zh-CN" w:bidi="ar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数量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1"/>
                <w:rFonts w:hint="eastAsia"/>
                <w:lang w:val="en-US" w:eastAsia="zh-CN" w:bidi="ar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单价最高限价（元）</w:t>
            </w:r>
          </w:p>
        </w:tc>
        <w:tc>
          <w:tcPr>
            <w:tcW w:w="11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1"/>
                <w:lang w:val="en-US" w:eastAsia="zh-CN" w:bidi="ar"/>
              </w:rPr>
            </w:pPr>
            <w:r>
              <w:rPr>
                <w:rStyle w:val="11"/>
                <w:lang w:val="en-US" w:eastAsia="zh-CN" w:bidi="ar"/>
              </w:rPr>
              <w:t>供应商单价报价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1"/>
                <w:rFonts w:hint="eastAsia"/>
                <w:lang w:val="en-US" w:eastAsia="zh-CN" w:bidi="ar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初效过滤器     （新区）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594*594*46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G4，铝外框，子母架板式过滤器。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594*490*46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594*289*46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655*695*46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289*289*46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中效过滤器     （新区）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592*592*534*6P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F8，铝合金外框，中效袋式过滤器。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592*490*534*6P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592*287*534*3P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287*287*534*3P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亚高效过滤器(新区）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592*490*292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H10,塑料外框，W型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295*287*292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592*592*292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高效过滤器  (新区）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484*484*220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H13、H14。铝隔板，镀锌外框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610*305*292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回风过滤器  （新区）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805*360*10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铝合金外框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385*385*10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210*505*10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回风口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482*482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铝合金材质，含百叶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回风口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铝合金材质，含百叶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回风口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305**600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人民币（元）：             大写金额：</w:t>
            </w:r>
          </w:p>
        </w:tc>
      </w:tr>
    </w:tbl>
    <w:p>
      <w:pPr>
        <w:pStyle w:val="4"/>
        <w:ind w:left="0" w:leftChars="0"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注：请按照此表格格式进行报价，供应商所报单价不得超过单价最高限价，否则无效。</w:t>
      </w:r>
    </w:p>
    <w:p>
      <w:pPr>
        <w:pStyle w:val="4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技术要求：</w:t>
      </w:r>
    </w:p>
    <w:p>
      <w:pPr>
        <w:numPr>
          <w:ilvl w:val="1"/>
          <w:numId w:val="4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须提供国家空调设备质量检验检测中心2023年初效、中效、亚高效、高效过滤器质量检测报告。</w:t>
      </w:r>
    </w:p>
    <w:p>
      <w:pPr>
        <w:numPr>
          <w:ilvl w:val="1"/>
          <w:numId w:val="4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须提供国家空调设备质量检验检测中心2023年高效过滤器阻力、净化效率、微生物检测报告。</w:t>
      </w:r>
    </w:p>
    <w:p>
      <w:pPr>
        <w:numPr>
          <w:ilvl w:val="1"/>
          <w:numId w:val="4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初效、中效外框材质为铝合金材质。高效过滤器外框材质镀锌外框，过滤材质为玻纤滤纸铝隔板。</w:t>
      </w:r>
    </w:p>
    <w:p>
      <w:pPr>
        <w:numPr>
          <w:ilvl w:val="1"/>
          <w:numId w:val="4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回风口（可调百叶）材质为铝合金或ABS材质。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其他要求（实质性要求）：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供应商需有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中央空调或净化空调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维修安装类资质。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供应商现场安装所有人员需提供（4人以上）制冷与空调设备安装修理作业证（特种作业操作证）。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本项目安装现场负责人需有专职安全生产管理人员合格证书。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本项目在更换完滤网后，供应商需出具含有检测资质的第三方CMA检测报告（如果没有检测通过，直到整改到检测通过）。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中选供应商需自行复核所有产品尺寸。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中选供应商合同签订后5日内需协产品到达现场安装并检测。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供应商需提供两家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净化过滤器采购安装项目业绩。</w:t>
      </w:r>
    </w:p>
    <w:p>
      <w:pPr>
        <w:numPr>
          <w:ilvl w:val="0"/>
          <w:numId w:val="0"/>
        </w:numPr>
        <w:spacing w:line="240" w:lineRule="auto"/>
        <w:ind w:left="420" w:leftChars="0"/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注：以上证件投标文件为复印件，投标时需提供合同及证件原件现场核查。含运费、安装费、人工费、搬运费、税费、第三方公司检测费等此项目所有费用。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供应商资格要求</w:t>
      </w:r>
    </w:p>
    <w:p>
      <w:pPr>
        <w:pStyle w:val="4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：2024年1月28日16：00（北京时间）。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</w:p>
    <w:p>
      <w:pPr>
        <w:pStyle w:val="4"/>
        <w:wordWrap w:val="0"/>
        <w:ind w:left="0" w:leftChars="0" w:firstLine="0" w:firstLineChars="0"/>
        <w:jc w:val="right"/>
        <w:rPr>
          <w:rFonts w:hint="default" w:eastAsia="仿宋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DB9ECC07"/>
    <w:multiLevelType w:val="multilevel"/>
    <w:tmpl w:val="DB9ECC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FE5AD4B9"/>
    <w:multiLevelType w:val="multilevel"/>
    <w:tmpl w:val="FE5AD4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6">
    <w:nsid w:val="15572C60"/>
    <w:multiLevelType w:val="singleLevel"/>
    <w:tmpl w:val="15572C6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7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2216A89"/>
    <w:rsid w:val="06C56FF1"/>
    <w:rsid w:val="07FF3CF5"/>
    <w:rsid w:val="08DB6A0C"/>
    <w:rsid w:val="0A114BCD"/>
    <w:rsid w:val="0A8F5FC7"/>
    <w:rsid w:val="0B787F28"/>
    <w:rsid w:val="0BF10ADF"/>
    <w:rsid w:val="0C374FFB"/>
    <w:rsid w:val="0D5D3E94"/>
    <w:rsid w:val="0D6C40D7"/>
    <w:rsid w:val="15687C43"/>
    <w:rsid w:val="16F470BF"/>
    <w:rsid w:val="17AA2647"/>
    <w:rsid w:val="180970F2"/>
    <w:rsid w:val="18186472"/>
    <w:rsid w:val="182E3DCD"/>
    <w:rsid w:val="19F16090"/>
    <w:rsid w:val="1AF313A2"/>
    <w:rsid w:val="1F5F6AD0"/>
    <w:rsid w:val="20194A2C"/>
    <w:rsid w:val="220821C8"/>
    <w:rsid w:val="23511137"/>
    <w:rsid w:val="235620CD"/>
    <w:rsid w:val="25D5615C"/>
    <w:rsid w:val="2784193B"/>
    <w:rsid w:val="278A18D2"/>
    <w:rsid w:val="28AD272E"/>
    <w:rsid w:val="2AB25A1E"/>
    <w:rsid w:val="2ADD1C95"/>
    <w:rsid w:val="2B594ACE"/>
    <w:rsid w:val="2FE222AB"/>
    <w:rsid w:val="30907F59"/>
    <w:rsid w:val="33154745"/>
    <w:rsid w:val="3647339D"/>
    <w:rsid w:val="36A24542"/>
    <w:rsid w:val="38925ACC"/>
    <w:rsid w:val="3A162DAF"/>
    <w:rsid w:val="3A5B20F0"/>
    <w:rsid w:val="3ADC2D83"/>
    <w:rsid w:val="3C836BC3"/>
    <w:rsid w:val="3EFE562A"/>
    <w:rsid w:val="418807D8"/>
    <w:rsid w:val="41896FA4"/>
    <w:rsid w:val="44CA3141"/>
    <w:rsid w:val="45384E2E"/>
    <w:rsid w:val="45667082"/>
    <w:rsid w:val="473B4057"/>
    <w:rsid w:val="478D73AC"/>
    <w:rsid w:val="47AF6ABF"/>
    <w:rsid w:val="490D102E"/>
    <w:rsid w:val="497E7FBD"/>
    <w:rsid w:val="4AA124E9"/>
    <w:rsid w:val="4B0354A6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2E06560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213CDA"/>
    <w:rsid w:val="769211D6"/>
    <w:rsid w:val="76AD7EE3"/>
    <w:rsid w:val="76FF5D23"/>
    <w:rsid w:val="77430A16"/>
    <w:rsid w:val="796D49F3"/>
    <w:rsid w:val="7991567F"/>
    <w:rsid w:val="79A76129"/>
    <w:rsid w:val="79E62B99"/>
    <w:rsid w:val="7A150F99"/>
    <w:rsid w:val="7B0B0751"/>
    <w:rsid w:val="7CD442F6"/>
    <w:rsid w:val="7D5847AD"/>
    <w:rsid w:val="7DA46FA1"/>
    <w:rsid w:val="7E074A4E"/>
    <w:rsid w:val="7F4E5DC5"/>
    <w:rsid w:val="7F7D1019"/>
    <w:rsid w:val="E7F5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ody Text"/>
    <w:basedOn w:val="1"/>
    <w:autoRedefine/>
    <w:qFormat/>
    <w:uiPriority w:val="99"/>
  </w:style>
  <w:style w:type="paragraph" w:styleId="5">
    <w:name w:val="Body Text First Indent"/>
    <w:basedOn w:val="4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autoRedefine/>
    <w:qFormat/>
    <w:uiPriority w:val="0"/>
    <w:rPr>
      <w:i/>
    </w:rPr>
  </w:style>
  <w:style w:type="character" w:styleId="10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1">
    <w:name w:val="font11"/>
    <w:basedOn w:val="8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2">
    <w:name w:val="font31"/>
    <w:basedOn w:val="8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3">
    <w:name w:val="font41"/>
    <w:basedOn w:val="8"/>
    <w:autoRedefine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4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9</TotalTime>
  <ScaleCrop>false</ScaleCrop>
  <LinksUpToDate>false</LinksUpToDate>
  <CharactersWithSpaces>1590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2023-11-17T16:20:00Z</cp:lastPrinted>
  <dcterms:modified xsi:type="dcterms:W3CDTF">2024-01-23T07:46:34Z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B0BE346F851B438FAE972D42E559A7B1_13</vt:lpwstr>
  </property>
</Properties>
</file>