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lang w:val="zh-CN"/>
        </w:rPr>
      </w:pPr>
      <w:r>
        <w:rPr>
          <w:rFonts w:hint="eastAsia" w:ascii="Times New Roman" w:hAnsi="Times New Roman" w:eastAsia="方正小标宋" w:cs="Times New Roman"/>
          <w:lang w:val="en-US" w:eastAsia="zh-CN"/>
        </w:rPr>
        <w:t>一年期婴儿纸尿裤采购项目（第二次）</w:t>
      </w:r>
      <w:r>
        <w:rPr>
          <w:rFonts w:hint="default" w:ascii="Times New Roman" w:hAnsi="Times New Roman" w:eastAsia="方正小标宋" w:cs="Times New Roman"/>
          <w:lang w:val="en-US" w:eastAsia="zh-CN"/>
        </w:rPr>
        <w:t>采购公告</w:t>
      </w: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default" w:ascii="Times New Roman" w:hAnsi="Times New Roman" w:eastAsia="仿宋" w:cs="Times New Roman"/>
          <w:b w:val="0"/>
          <w:bCs w:val="0"/>
          <w:color w:val="000000"/>
          <w:kern w:val="0"/>
          <w:sz w:val="32"/>
          <w:szCs w:val="32"/>
          <w:lang w:val="zh-CN"/>
        </w:rPr>
        <w:t>采购项目名称：一年期</w:t>
      </w:r>
      <w:r>
        <w:rPr>
          <w:rFonts w:hint="eastAsia" w:ascii="Times New Roman" w:hAnsi="Times New Roman" w:eastAsia="仿宋" w:cs="Times New Roman"/>
          <w:b w:val="0"/>
          <w:bCs w:val="0"/>
          <w:color w:val="000000"/>
          <w:kern w:val="0"/>
          <w:sz w:val="32"/>
          <w:szCs w:val="32"/>
          <w:lang w:val="en-US" w:eastAsia="zh-CN"/>
        </w:rPr>
        <w:t>婴儿纸尿裤采购项目</w:t>
      </w:r>
      <w:r>
        <w:rPr>
          <w:rFonts w:hint="eastAsia" w:ascii="Times New Roman" w:hAnsi="Times New Roman" w:eastAsia="仿宋"/>
          <w:color w:val="000000"/>
          <w:kern w:val="0"/>
        </w:rPr>
        <w:t>（第二次）</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Hans"/>
        </w:rPr>
        <w:t>采购期限</w:t>
      </w:r>
      <w:r>
        <w:rPr>
          <w:rFonts w:hint="default" w:ascii="Times New Roman" w:hAnsi="Times New Roman" w:eastAsia="仿宋" w:cs="Times New Roman"/>
          <w:color w:val="000000"/>
          <w:kern w:val="0"/>
          <w:sz w:val="32"/>
          <w:szCs w:val="32"/>
          <w:highlight w:val="none"/>
          <w:lang w:eastAsia="zh-Hans"/>
        </w:rPr>
        <w:t>：</w:t>
      </w:r>
      <w:r>
        <w:rPr>
          <w:rFonts w:hint="eastAsia" w:ascii="Times New Roman" w:hAnsi="Times New Roman" w:eastAsia="仿宋" w:cs="Times New Roman"/>
          <w:color w:val="000000"/>
          <w:kern w:val="0"/>
          <w:sz w:val="32"/>
          <w:szCs w:val="32"/>
          <w:highlight w:val="none"/>
          <w:lang w:eastAsia="zh-CN"/>
        </w:rPr>
        <w:t>一年</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color w:val="000000"/>
          <w:kern w:val="0"/>
          <w:sz w:val="32"/>
          <w:szCs w:val="32"/>
          <w:highlight w:val="none"/>
          <w:lang w:val="en-US" w:eastAsia="zh-CN"/>
        </w:rPr>
      </w:pPr>
      <w:r>
        <w:rPr>
          <w:rFonts w:hint="eastAsia" w:ascii="Times New Roman" w:hAnsi="Times New Roman" w:eastAsia="仿宋" w:cs="Times New Roman"/>
          <w:color w:val="000000"/>
          <w:kern w:val="0"/>
          <w:sz w:val="32"/>
          <w:szCs w:val="32"/>
          <w:highlight w:val="none"/>
          <w:lang w:val="en-US" w:eastAsia="zh-CN"/>
        </w:rPr>
        <w:t>最高</w:t>
      </w:r>
      <w:r>
        <w:rPr>
          <w:rFonts w:hint="default" w:ascii="Times New Roman" w:hAnsi="Times New Roman" w:eastAsia="仿宋" w:cs="Times New Roman"/>
          <w:color w:val="000000"/>
          <w:kern w:val="0"/>
          <w:sz w:val="32"/>
          <w:szCs w:val="32"/>
          <w:highlight w:val="none"/>
        </w:rPr>
        <w:t>限价：人民币</w:t>
      </w:r>
      <w:r>
        <w:rPr>
          <w:rFonts w:hint="eastAsia" w:ascii="Times New Roman" w:hAnsi="Times New Roman" w:eastAsia="仿宋" w:cs="Times New Roman"/>
          <w:color w:val="000000"/>
          <w:kern w:val="0"/>
          <w:sz w:val="32"/>
          <w:szCs w:val="32"/>
          <w:highlight w:val="none"/>
          <w:lang w:val="en-US" w:eastAsia="zh-CN"/>
        </w:rPr>
        <w:t>7.08</w:t>
      </w:r>
      <w:r>
        <w:rPr>
          <w:rFonts w:hint="default" w:ascii="Times New Roman" w:hAnsi="Times New Roman" w:eastAsia="仿宋" w:cs="Times New Roman"/>
          <w:color w:val="000000"/>
          <w:kern w:val="0"/>
          <w:sz w:val="32"/>
          <w:szCs w:val="32"/>
          <w:highlight w:val="none"/>
        </w:rPr>
        <w:t>万元</w:t>
      </w:r>
      <w:r>
        <w:rPr>
          <w:rFonts w:hint="eastAsia" w:ascii="Times New Roman" w:hAnsi="Times New Roman" w:eastAsia="仿宋" w:cs="Times New Roman"/>
          <w:color w:val="000000"/>
          <w:kern w:val="0"/>
          <w:sz w:val="32"/>
          <w:szCs w:val="32"/>
          <w:highlight w:val="none"/>
          <w:lang w:eastAsia="zh-CN"/>
        </w:rPr>
        <w:t>，此限价包含此次购买的产品费用以及人工费、配送费、</w:t>
      </w:r>
      <w:r>
        <w:rPr>
          <w:rFonts w:hint="eastAsia" w:ascii="Times New Roman" w:hAnsi="Times New Roman" w:eastAsia="仿宋" w:cs="Times New Roman"/>
          <w:color w:val="000000"/>
          <w:kern w:val="0"/>
          <w:sz w:val="32"/>
          <w:szCs w:val="32"/>
          <w:highlight w:val="none"/>
          <w:lang w:val="en-US" w:eastAsia="zh-CN"/>
        </w:rPr>
        <w:t>税金</w:t>
      </w:r>
      <w:r>
        <w:rPr>
          <w:rFonts w:hint="eastAsia" w:ascii="Times New Roman" w:hAnsi="Times New Roman" w:eastAsia="仿宋" w:cs="Times New Roman"/>
          <w:color w:val="000000"/>
          <w:kern w:val="0"/>
          <w:sz w:val="32"/>
          <w:szCs w:val="32"/>
          <w:highlight w:val="none"/>
          <w:lang w:eastAsia="zh-CN"/>
        </w:rPr>
        <w:t>等全部费用</w:t>
      </w:r>
      <w:r>
        <w:rPr>
          <w:rFonts w:hint="default" w:ascii="Times New Roman" w:hAnsi="Times New Roman" w:eastAsia="仿宋" w:cs="Times New Roman"/>
          <w:color w:val="000000"/>
          <w:kern w:val="0"/>
          <w:sz w:val="32"/>
          <w:szCs w:val="32"/>
          <w:highlight w:val="none"/>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80" w:leftChars="0" w:firstLine="400" w:firstLineChars="0"/>
        <w:jc w:val="left"/>
        <w:textAlignment w:val="auto"/>
        <w:rPr>
          <w:highlight w:val="none"/>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及报价</w:t>
      </w:r>
      <w:r>
        <w:rPr>
          <w:rFonts w:hint="default" w:ascii="Times New Roman" w:hAnsi="Times New Roman" w:eastAsia="仿宋" w:cs="Times New Roman"/>
          <w:b w:val="0"/>
          <w:bCs w:val="0"/>
          <w:color w:val="000000"/>
          <w:kern w:val="0"/>
          <w:sz w:val="32"/>
          <w:szCs w:val="32"/>
          <w:lang w:val="zh-CN"/>
        </w:rPr>
        <w:t>：</w:t>
      </w:r>
    </w:p>
    <w:tbl>
      <w:tblPr>
        <w:tblStyle w:val="5"/>
        <w:tblW w:w="8912" w:type="dxa"/>
        <w:jc w:val="center"/>
        <w:tblLayout w:type="fixed"/>
        <w:tblCellMar>
          <w:top w:w="0" w:type="dxa"/>
          <w:left w:w="108" w:type="dxa"/>
          <w:bottom w:w="0" w:type="dxa"/>
          <w:right w:w="108" w:type="dxa"/>
        </w:tblCellMar>
      </w:tblPr>
      <w:tblGrid>
        <w:gridCol w:w="1914"/>
        <w:gridCol w:w="1317"/>
        <w:gridCol w:w="897"/>
        <w:gridCol w:w="1104"/>
        <w:gridCol w:w="1837"/>
        <w:gridCol w:w="1843"/>
      </w:tblGrid>
      <w:tr>
        <w:tblPrEx>
          <w:tblCellMar>
            <w:top w:w="0" w:type="dxa"/>
            <w:left w:w="108" w:type="dxa"/>
            <w:bottom w:w="0" w:type="dxa"/>
            <w:right w:w="108" w:type="dxa"/>
          </w:tblCellMar>
        </w:tblPrEx>
        <w:trPr>
          <w:trHeight w:val="712" w:hRule="atLeast"/>
          <w:jc w:val="center"/>
        </w:trPr>
        <w:tc>
          <w:tcPr>
            <w:tcW w:w="19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产 品 名 称</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规格型号</w:t>
            </w:r>
          </w:p>
        </w:tc>
        <w:tc>
          <w:tcPr>
            <w:tcW w:w="89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单位</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数量</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最高单价</w:t>
            </w:r>
          </w:p>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Hans"/>
              </w:rPr>
            </w:pPr>
            <w:r>
              <w:rPr>
                <w:rFonts w:hint="eastAsia" w:ascii="仿宋" w:hAnsi="仿宋" w:eastAsia="仿宋" w:cs="仿宋"/>
                <w:color w:val="auto"/>
                <w:spacing w:val="0"/>
                <w:position w:val="0"/>
                <w:sz w:val="24"/>
                <w:szCs w:val="21"/>
                <w:highlight w:val="none"/>
                <w:shd w:val="clear" w:color="auto" w:fill="auto"/>
                <w:lang w:eastAsia="zh-CN"/>
              </w:rPr>
              <w:t>限价(元</w:t>
            </w:r>
            <w:r>
              <w:rPr>
                <w:rFonts w:hint="default" w:ascii="仿宋" w:hAnsi="仿宋" w:eastAsia="仿宋" w:cs="仿宋"/>
                <w:color w:val="auto"/>
                <w:spacing w:val="0"/>
                <w:position w:val="0"/>
                <w:sz w:val="24"/>
                <w:szCs w:val="21"/>
                <w:highlight w:val="none"/>
                <w:shd w:val="clear" w:color="auto" w:fill="auto"/>
                <w:lang w:eastAsia="zh-CN"/>
              </w:rPr>
              <w:t>/</w:t>
            </w:r>
            <w:r>
              <w:rPr>
                <w:rFonts w:hint="eastAsia" w:ascii="仿宋" w:hAnsi="仿宋" w:eastAsia="仿宋" w:cs="仿宋"/>
                <w:color w:val="auto"/>
                <w:spacing w:val="0"/>
                <w:position w:val="0"/>
                <w:sz w:val="24"/>
                <w:szCs w:val="21"/>
                <w:highlight w:val="none"/>
                <w:shd w:val="clear" w:color="auto" w:fill="auto"/>
                <w:lang w:val="en-US" w:eastAsia="zh-Hans"/>
              </w:rPr>
              <w:t>片</w:t>
            </w:r>
            <w:r>
              <w:rPr>
                <w:rFonts w:hint="eastAsia" w:ascii="仿宋" w:hAnsi="仿宋" w:eastAsia="仿宋" w:cs="仿宋"/>
                <w:color w:val="auto"/>
                <w:spacing w:val="0"/>
                <w:position w:val="0"/>
                <w:sz w:val="24"/>
                <w:szCs w:val="21"/>
                <w:highlight w:val="none"/>
                <w:shd w:val="clear" w:color="auto" w:fill="auto"/>
                <w:lang w:eastAsia="zh-CN"/>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eastAsia="zh-CN"/>
              </w:rPr>
            </w:pPr>
            <w:r>
              <w:rPr>
                <w:rFonts w:hint="eastAsia" w:ascii="仿宋" w:hAnsi="仿宋" w:eastAsia="仿宋" w:cs="仿宋"/>
                <w:color w:val="auto"/>
                <w:spacing w:val="0"/>
                <w:position w:val="0"/>
                <w:sz w:val="24"/>
                <w:szCs w:val="21"/>
                <w:highlight w:val="none"/>
                <w:shd w:val="clear" w:color="auto" w:fill="auto"/>
                <w:lang w:eastAsia="zh-CN"/>
              </w:rPr>
              <w:t>供应商单价报价(元</w:t>
            </w:r>
            <w:r>
              <w:rPr>
                <w:rFonts w:hint="default" w:ascii="仿宋" w:hAnsi="仿宋" w:eastAsia="仿宋" w:cs="仿宋"/>
                <w:color w:val="auto"/>
                <w:spacing w:val="0"/>
                <w:position w:val="0"/>
                <w:sz w:val="24"/>
                <w:szCs w:val="21"/>
                <w:highlight w:val="none"/>
                <w:shd w:val="clear" w:color="auto" w:fill="auto"/>
                <w:lang w:eastAsia="zh-CN"/>
              </w:rPr>
              <w:t>/</w:t>
            </w:r>
            <w:r>
              <w:rPr>
                <w:rFonts w:hint="eastAsia" w:ascii="仿宋" w:hAnsi="仿宋" w:eastAsia="仿宋" w:cs="仿宋"/>
                <w:color w:val="auto"/>
                <w:spacing w:val="0"/>
                <w:position w:val="0"/>
                <w:sz w:val="24"/>
                <w:szCs w:val="21"/>
                <w:highlight w:val="none"/>
                <w:shd w:val="clear" w:color="auto" w:fill="auto"/>
                <w:lang w:val="en-US" w:eastAsia="zh-Hans"/>
              </w:rPr>
              <w:t>片</w:t>
            </w:r>
            <w:r>
              <w:rPr>
                <w:rFonts w:hint="eastAsia" w:ascii="仿宋" w:hAnsi="仿宋" w:eastAsia="仿宋" w:cs="仿宋"/>
                <w:color w:val="auto"/>
                <w:spacing w:val="0"/>
                <w:position w:val="0"/>
                <w:sz w:val="24"/>
                <w:szCs w:val="21"/>
                <w:highlight w:val="none"/>
                <w:shd w:val="clear" w:color="auto" w:fill="auto"/>
                <w:lang w:eastAsia="zh-CN"/>
              </w:rPr>
              <w:t>)</w:t>
            </w:r>
          </w:p>
        </w:tc>
      </w:tr>
      <w:tr>
        <w:tblPrEx>
          <w:tblCellMar>
            <w:top w:w="0" w:type="dxa"/>
            <w:left w:w="108" w:type="dxa"/>
            <w:bottom w:w="0" w:type="dxa"/>
            <w:right w:w="108" w:type="dxa"/>
          </w:tblCellMar>
        </w:tblPrEx>
        <w:trPr>
          <w:trHeight w:val="893" w:hRule="atLeast"/>
          <w:jc w:val="center"/>
        </w:trPr>
        <w:tc>
          <w:tcPr>
            <w:tcW w:w="19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婴儿纸尿裤</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NB/M</w:t>
            </w:r>
          </w:p>
        </w:tc>
        <w:tc>
          <w:tcPr>
            <w:tcW w:w="89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 xml:space="preserve"> 片</w:t>
            </w:r>
          </w:p>
        </w:tc>
        <w:tc>
          <w:tcPr>
            <w:tcW w:w="11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 xml:space="preserve"> 60000</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default" w:ascii="仿宋" w:hAnsi="仿宋" w:eastAsia="仿宋" w:cs="仿宋"/>
                <w:color w:val="auto"/>
                <w:spacing w:val="0"/>
                <w:position w:val="0"/>
                <w:sz w:val="24"/>
                <w:szCs w:val="21"/>
                <w:highlight w:val="none"/>
                <w:shd w:val="clear" w:color="auto" w:fill="auto"/>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1.18</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0" w:leftChars="0" w:firstLine="0" w:firstLineChars="0"/>
              <w:jc w:val="center"/>
              <w:rPr>
                <w:rFonts w:hint="eastAsia" w:ascii="仿宋" w:hAnsi="仿宋" w:eastAsia="仿宋" w:cs="仿宋"/>
                <w:color w:val="auto"/>
                <w:spacing w:val="0"/>
                <w:position w:val="0"/>
                <w:sz w:val="24"/>
                <w:szCs w:val="21"/>
                <w:highlight w:val="none"/>
                <w:shd w:val="clear" w:color="auto" w:fill="auto"/>
                <w:lang w:val="en-US" w:eastAsia="zh-CN"/>
              </w:rPr>
            </w:pPr>
          </w:p>
        </w:tc>
      </w:tr>
      <w:tr>
        <w:tblPrEx>
          <w:tblCellMar>
            <w:top w:w="0" w:type="dxa"/>
            <w:left w:w="108" w:type="dxa"/>
            <w:bottom w:w="0" w:type="dxa"/>
            <w:right w:w="108" w:type="dxa"/>
          </w:tblCellMar>
        </w:tblPrEx>
        <w:trPr>
          <w:trHeight w:val="1188" w:hRule="atLeast"/>
          <w:jc w:val="center"/>
        </w:trPr>
        <w:tc>
          <w:tcPr>
            <w:tcW w:w="8912"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ind w:left="0" w:leftChars="0" w:firstLine="0" w:firstLineChars="0"/>
              <w:jc w:val="both"/>
              <w:rPr>
                <w:rFonts w:hint="eastAsia"/>
                <w:lang w:val="en-US" w:eastAsia="zh-CN"/>
              </w:rPr>
            </w:pPr>
            <w:r>
              <w:rPr>
                <w:rFonts w:hint="eastAsia" w:ascii="仿宋" w:hAnsi="仿宋" w:eastAsia="仿宋" w:cs="仿宋"/>
                <w:color w:val="auto"/>
                <w:spacing w:val="0"/>
                <w:position w:val="0"/>
                <w:sz w:val="24"/>
                <w:szCs w:val="21"/>
                <w:highlight w:val="none"/>
                <w:shd w:val="clear" w:color="auto" w:fill="auto"/>
                <w:lang w:val="en-US" w:eastAsia="zh-CN"/>
              </w:rPr>
              <w:t>合计（元）：           大写金额：</w:t>
            </w:r>
          </w:p>
          <w:p>
            <w:pPr>
              <w:pStyle w:val="2"/>
              <w:spacing w:line="360" w:lineRule="auto"/>
              <w:ind w:left="0" w:leftChars="0" w:firstLine="0" w:firstLineChars="0"/>
              <w:rPr>
                <w:rFonts w:hint="default"/>
                <w:lang w:val="en-US" w:eastAsia="zh-CN"/>
              </w:rPr>
            </w:pPr>
            <w:r>
              <w:rPr>
                <w:rFonts w:hint="default" w:ascii="仿宋" w:hAnsi="仿宋" w:eastAsia="仿宋" w:cs="仿宋"/>
                <w:color w:val="auto"/>
                <w:spacing w:val="0"/>
                <w:kern w:val="2"/>
                <w:position w:val="0"/>
                <w:sz w:val="24"/>
                <w:szCs w:val="21"/>
                <w:highlight w:val="none"/>
                <w:shd w:val="clear" w:color="auto" w:fill="auto"/>
                <w:lang w:val="en-US" w:eastAsia="zh-CN" w:bidi="ar-SA"/>
              </w:rPr>
              <w:t>备注：供应商报价的价格包含此次服务所需的产品、人工、</w:t>
            </w:r>
            <w:r>
              <w:rPr>
                <w:rFonts w:hint="eastAsia" w:ascii="仿宋" w:hAnsi="仿宋" w:eastAsia="仿宋" w:cs="仿宋"/>
                <w:color w:val="auto"/>
                <w:spacing w:val="0"/>
                <w:kern w:val="2"/>
                <w:position w:val="0"/>
                <w:sz w:val="24"/>
                <w:szCs w:val="21"/>
                <w:highlight w:val="none"/>
                <w:shd w:val="clear" w:color="auto" w:fill="auto"/>
                <w:lang w:val="en-US" w:eastAsia="zh-CN" w:bidi="ar-SA"/>
              </w:rPr>
              <w:t>配送</w:t>
            </w:r>
            <w:r>
              <w:rPr>
                <w:rFonts w:hint="default" w:ascii="仿宋" w:hAnsi="仿宋" w:eastAsia="仿宋" w:cs="仿宋"/>
                <w:color w:val="auto"/>
                <w:spacing w:val="0"/>
                <w:kern w:val="2"/>
                <w:position w:val="0"/>
                <w:sz w:val="24"/>
                <w:szCs w:val="21"/>
                <w:highlight w:val="none"/>
                <w:shd w:val="clear" w:color="auto" w:fill="auto"/>
                <w:lang w:val="en-US" w:eastAsia="zh-CN" w:bidi="ar-SA"/>
              </w:rPr>
              <w:t>、税金等全部费用。</w:t>
            </w:r>
          </w:p>
        </w:tc>
      </w:tr>
    </w:tbl>
    <w:p>
      <w:pPr>
        <w:pStyle w:val="2"/>
        <w:ind w:left="0" w:leftChars="0" w:firstLine="640" w:firstLineChars="200"/>
        <w:rPr>
          <w:rFonts w:hint="eastAsia" w:ascii="Times New Roman" w:hAnsi="Times New Roman" w:eastAsia="仿宋" w:cs="Times New Roman"/>
          <w:b/>
          <w:bCs/>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numPr>
          <w:ilvl w:val="0"/>
          <w:numId w:val="1"/>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Hans" w:bidi="ar-SA"/>
        </w:rPr>
        <w:t>商务要求</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1.质量要求</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default" w:ascii="Times New Roman" w:hAnsi="Times New Roman" w:eastAsia="仿宋" w:cs="Times New Roman"/>
          <w:b w:val="0"/>
          <w:bCs w:val="0"/>
          <w:color w:val="000000"/>
          <w:kern w:val="0"/>
          <w:sz w:val="32"/>
          <w:szCs w:val="32"/>
          <w:lang w:val="en-US" w:eastAsia="zh-CN" w:bidi="ar-SA"/>
        </w:rPr>
        <w:t>所有货物均需满足国家、行业，环保及质量要求。供货时，采购人有权就本批次货物抽检、送检，若检测质量不满足采购文件要求或不满足国家、行业要求的，采购有权拒收并取消中选结果；由此带来的一切不利后果，由中选人自行负责</w:t>
      </w:r>
      <w:r>
        <w:rPr>
          <w:rFonts w:hint="eastAsia" w:ascii="Times New Roman" w:hAnsi="Times New Roman" w:eastAsia="仿宋" w:cs="Times New Roman"/>
          <w:b w:val="0"/>
          <w:bCs w:val="0"/>
          <w:color w:val="000000"/>
          <w:kern w:val="0"/>
          <w:sz w:val="32"/>
          <w:szCs w:val="32"/>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Times New Roman" w:hAnsi="Times New Roman" w:eastAsia="仿宋" w:cs="Times New Roman"/>
          <w:color w:val="000000"/>
          <w:kern w:val="0"/>
          <w:sz w:val="32"/>
          <w:szCs w:val="32"/>
          <w:lang w:val="en-US" w:eastAsia="zh-CN" w:bidi="ar-SA"/>
        </w:rPr>
      </w:pPr>
      <w:r>
        <w:rPr>
          <w:rFonts w:hint="eastAsia" w:ascii="Times New Roman" w:hAnsi="Times New Roman" w:eastAsia="仿宋" w:cs="Times New Roman"/>
          <w:color w:val="000000"/>
          <w:kern w:val="0"/>
          <w:sz w:val="32"/>
          <w:szCs w:val="32"/>
          <w:lang w:val="en-US" w:eastAsia="zh-CN" w:bidi="ar-SA"/>
        </w:rPr>
        <w:t>2.材料：无纺布、透气底膜、高分子吸水树脂等。</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3.卫生指标：卫生要求需满足强制性国家标准GB 15979《一次性使用卫生用品卫生标准》中的相应要求，即大肠菌群和致病性化脓菌不得检出，真菌菌落总数和细菌菌落总数分别满足对应的限量要求（真菌菌落总数≤100 cfu/g，细菌菌落总数≤200 cfu/g）。</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4.供应商需提供样品，同竞选文件一并提交。</w:t>
      </w:r>
    </w:p>
    <w:p>
      <w:pPr>
        <w:pStyle w:val="3"/>
        <w:keepNext w:val="0"/>
        <w:keepLines w:val="0"/>
        <w:pageBreakBefore w:val="0"/>
        <w:widowControl/>
        <w:kinsoku/>
        <w:wordWrap/>
        <w:overflowPunct/>
        <w:topLinePunct w:val="0"/>
        <w:autoSpaceDE/>
        <w:autoSpaceDN/>
        <w:bidi w:val="0"/>
        <w:adjustRightInd/>
        <w:snapToGrid/>
        <w:spacing w:after="0"/>
        <w:ind w:left="0" w:leftChars="0" w:firstLine="640" w:firstLineChars="200"/>
        <w:textAlignment w:val="auto"/>
        <w:rPr>
          <w:rFonts w:hint="eastAsia" w:ascii="Times New Roman" w:hAnsi="Times New Roman" w:eastAsia="仿宋" w:cs="Times New Roman"/>
          <w:b w:val="0"/>
          <w:bCs w:val="0"/>
          <w:color w:val="000000"/>
          <w:kern w:val="0"/>
          <w:sz w:val="32"/>
          <w:szCs w:val="32"/>
          <w:lang w:val="en-US" w:eastAsia="zh-Hans" w:bidi="ar-SA"/>
        </w:rPr>
      </w:pPr>
      <w:r>
        <w:rPr>
          <w:rFonts w:hint="default" w:ascii="Times New Roman" w:hAnsi="Times New Roman" w:eastAsia="仿宋" w:cs="Times New Roman"/>
          <w:b w:val="0"/>
          <w:bCs w:val="0"/>
          <w:color w:val="000000"/>
          <w:kern w:val="0"/>
          <w:sz w:val="32"/>
          <w:szCs w:val="32"/>
          <w:lang w:eastAsia="zh-CN" w:bidi="ar-SA"/>
        </w:rPr>
        <w:t>5</w:t>
      </w:r>
      <w:r>
        <w:rPr>
          <w:rFonts w:hint="eastAsia" w:ascii="Times New Roman" w:hAnsi="Times New Roman" w:eastAsia="仿宋" w:cs="Times New Roman"/>
          <w:b w:val="0"/>
          <w:bCs w:val="0"/>
          <w:color w:val="000000"/>
          <w:kern w:val="0"/>
          <w:sz w:val="32"/>
          <w:szCs w:val="32"/>
          <w:lang w:val="en-US" w:eastAsia="zh-Hans" w:bidi="ar-SA"/>
        </w:rPr>
        <w:t>.</w:t>
      </w:r>
      <w:r>
        <w:rPr>
          <w:rFonts w:hint="eastAsia" w:ascii="Times New Roman" w:hAnsi="Times New Roman" w:eastAsia="仿宋" w:cs="Times New Roman"/>
          <w:b w:val="0"/>
          <w:bCs w:val="0"/>
          <w:color w:val="000000"/>
          <w:kern w:val="0"/>
          <w:sz w:val="32"/>
          <w:szCs w:val="32"/>
          <w:lang w:val="en-US" w:eastAsia="zh-Hans"/>
        </w:rPr>
        <w:t>送货方式</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根据采购人要求</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采取分批次送货方式</w:t>
      </w:r>
      <w:r>
        <w:rPr>
          <w:rFonts w:hint="default" w:ascii="Times New Roman" w:hAnsi="Times New Roman" w:eastAsia="仿宋" w:cs="Times New Roman"/>
          <w:b w:val="0"/>
          <w:bCs w:val="0"/>
          <w:color w:val="000000"/>
          <w:kern w:val="0"/>
          <w:sz w:val="32"/>
          <w:szCs w:val="32"/>
          <w:lang w:eastAsia="zh-Hans"/>
        </w:rPr>
        <w:t>。</w:t>
      </w:r>
      <w:r>
        <w:rPr>
          <w:rFonts w:hint="eastAsia" w:ascii="Times New Roman" w:hAnsi="Times New Roman" w:eastAsia="仿宋" w:cs="Times New Roman"/>
          <w:b w:val="0"/>
          <w:bCs w:val="0"/>
          <w:color w:val="000000"/>
          <w:kern w:val="0"/>
          <w:sz w:val="32"/>
          <w:szCs w:val="32"/>
          <w:lang w:val="en-US" w:eastAsia="zh-Hans"/>
        </w:rPr>
        <w:t>每次送货后采购人根据供应商实际送货数量及相关发票进行货款结算</w:t>
      </w:r>
      <w:r>
        <w:rPr>
          <w:rFonts w:hint="default" w:ascii="Times New Roman" w:hAnsi="Times New Roman" w:eastAsia="仿宋" w:cs="Times New Roman"/>
          <w:b w:val="0"/>
          <w:bCs w:val="0"/>
          <w:color w:val="000000"/>
          <w:kern w:val="0"/>
          <w:sz w:val="32"/>
          <w:szCs w:val="32"/>
          <w:lang w:eastAsia="zh-Hans"/>
        </w:rPr>
        <w:t>。</w:t>
      </w:r>
    </w:p>
    <w:p>
      <w:pPr>
        <w:numPr>
          <w:ilvl w:val="0"/>
          <w:numId w:val="1"/>
        </w:num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default" w:ascii="Times New Roman" w:hAnsi="Times New Roman" w:eastAsia="仿宋" w:cs="Times New Roman"/>
          <w:b/>
          <w:bCs w:val="0"/>
          <w:color w:val="000000"/>
          <w:sz w:val="32"/>
          <w:szCs w:val="32"/>
          <w:highlight w:val="none"/>
          <w:lang w:eastAsia="zh-CN"/>
        </w:rPr>
        <w:t>供应商资格要求</w:t>
      </w:r>
    </w:p>
    <w:p>
      <w:pPr>
        <w:pStyle w:val="2"/>
        <w:numPr>
          <w:ilvl w:val="0"/>
          <w:numId w:val="0"/>
        </w:numPr>
        <w:ind w:leftChars="0"/>
        <w:rPr>
          <w:rFonts w:hint="default" w:eastAsia="宋体"/>
          <w:lang w:val="en-US" w:eastAsia="zh-CN"/>
        </w:rPr>
      </w:pPr>
      <w:r>
        <w:rPr>
          <w:rFonts w:hint="eastAsia" w:eastAsia="宋体"/>
          <w:lang w:val="en-US" w:eastAsia="zh-CN"/>
        </w:rPr>
        <w:t xml:space="preserve">  </w:t>
      </w:r>
      <w:r>
        <w:rPr>
          <w:rFonts w:hint="eastAsia" w:ascii="Times New Roman" w:hAnsi="Times New Roman" w:eastAsia="仿宋" w:cs="Times New Roman"/>
          <w:b w:val="0"/>
          <w:bCs w:val="0"/>
          <w:color w:val="000000"/>
          <w:kern w:val="2"/>
          <w:sz w:val="32"/>
          <w:szCs w:val="32"/>
          <w:highlight w:val="none"/>
          <w:lang w:val="en-US" w:eastAsia="zh-CN" w:bidi="ar-SA"/>
        </w:rPr>
        <w:t>参加本次采购活动应具备下列条件：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eastAsia" w:ascii="Times New Roman" w:hAnsi="Times New Roman" w:eastAsia="仿宋" w:cs="Times New Roman"/>
          <w:b w:val="0"/>
          <w:bCs w:val="0"/>
          <w:color w:val="000000"/>
          <w:sz w:val="32"/>
          <w:szCs w:val="32"/>
          <w:highlight w:val="none"/>
          <w:lang w:val="en-US" w:eastAsia="zh-CN"/>
        </w:rPr>
        <w:t>参加采购活动前三年内，在经营活动中没有重大违法记录；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ascii="Times New Roman" w:hAnsi="Times New Roman" w:eastAsia="仿宋" w:cs="Times New Roman"/>
          <w:b w:val="0"/>
          <w:bCs w:val="0"/>
          <w:color w:val="000000"/>
          <w:sz w:val="32"/>
          <w:szCs w:val="32"/>
          <w:highlight w:val="none"/>
          <w:lang w:val="en-US" w:eastAsia="zh-CN"/>
        </w:rPr>
        <w:t>采购</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此次购买的产品费用以及人工费、配送费、税金等全部费用。</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lang w:val="en-US" w:eastAsia="zh-CN"/>
        </w:rPr>
        <w:t>供应商需提供</w:t>
      </w:r>
      <w:r>
        <w:rPr>
          <w:rFonts w:hint="eastAsia" w:ascii="Times New Roman" w:hAnsi="Times New Roman" w:eastAsia="仿宋" w:cs="Times New Roman"/>
          <w:b w:val="0"/>
          <w:bCs w:val="0"/>
          <w:color w:val="000000"/>
          <w:sz w:val="32"/>
          <w:szCs w:val="32"/>
          <w:lang w:val="en-US" w:eastAsia="zh-CN"/>
        </w:rPr>
        <w:t>相应的质检报告。</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：2024年6月19日16：00（北京时间）。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06</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20</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15：</w:t>
      </w:r>
      <w:r>
        <w:rPr>
          <w:rFonts w:hint="eastAsia" w:ascii="Times New Roman" w:hAnsi="Times New Roman" w:eastAsia="仿宋" w:cs="Times New Roman"/>
          <w:b w:val="0"/>
          <w:bCs w:val="0"/>
          <w:sz w:val="32"/>
          <w:szCs w:val="32"/>
          <w:highlight w:val="none"/>
          <w:lang w:val="en-US" w:eastAsia="zh-CN"/>
        </w:rPr>
        <w:t>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w:t>
      </w:r>
      <w:r>
        <w:rPr>
          <w:rFonts w:hint="eastAsia" w:ascii="Times New Roman" w:hAnsi="Times New Roman" w:eastAsia="仿宋" w:cs="Times New Roman"/>
          <w:kern w:val="2"/>
          <w:sz w:val="32"/>
          <w:szCs w:val="32"/>
          <w:lang w:val="en-US" w:eastAsia="zh-CN" w:bidi="ar-SA"/>
        </w:rPr>
        <w:t>06</w:t>
      </w:r>
      <w:r>
        <w:rPr>
          <w:rFonts w:hint="eastAsia" w:ascii="Times New Roman" w:hAnsi="Times New Roman" w:eastAsia="仿宋" w:cs="Times New Roman"/>
          <w:b w:val="0"/>
          <w:bCs w:val="0"/>
          <w:sz w:val="32"/>
          <w:szCs w:val="32"/>
          <w:highlight w:val="none"/>
          <w:lang w:val="en-US" w:eastAsia="zh-CN"/>
        </w:rPr>
        <w:t>月</w:t>
      </w:r>
      <w:r>
        <w:rPr>
          <w:rFonts w:hint="eastAsia" w:ascii="Times New Roman" w:hAnsi="Times New Roman" w:eastAsia="仿宋" w:cs="Times New Roman"/>
          <w:kern w:val="2"/>
          <w:sz w:val="32"/>
          <w:szCs w:val="32"/>
          <w:lang w:val="en-US" w:eastAsia="zh-CN" w:bidi="ar-SA"/>
        </w:rPr>
        <w:t>20</w:t>
      </w:r>
      <w:r>
        <w:rPr>
          <w:rFonts w:hint="eastAsia" w:ascii="Times New Roman" w:hAnsi="Times New Roman" w:eastAsia="仿宋" w:cs="Times New Roman"/>
          <w:b w:val="0"/>
          <w:bCs w:val="0"/>
          <w:sz w:val="32"/>
          <w:szCs w:val="32"/>
          <w:highlight w:val="none"/>
          <w:lang w:val="en-US" w:eastAsia="zh-CN"/>
        </w:rPr>
        <w:t>日</w:t>
      </w:r>
      <w:r>
        <w:rPr>
          <w:rFonts w:hint="eastAsia" w:ascii="Times New Roman" w:hAnsi="Times New Roman" w:eastAsia="仿宋" w:cs="Times New Roman"/>
          <w:kern w:val="2"/>
          <w:sz w:val="32"/>
          <w:szCs w:val="32"/>
          <w:lang w:val="en-US" w:eastAsia="zh-CN" w:bidi="ar-SA"/>
        </w:rPr>
        <w:t>15：</w:t>
      </w:r>
      <w:r>
        <w:rPr>
          <w:rFonts w:hint="eastAsia" w:ascii="Times New Roman" w:hAnsi="Times New Roman" w:eastAsia="仿宋" w:cs="Times New Roman"/>
          <w:b w:val="0"/>
          <w:bCs w:val="0"/>
          <w:sz w:val="32"/>
          <w:szCs w:val="32"/>
          <w:highlight w:val="none"/>
          <w:lang w:val="en-US" w:eastAsia="zh-CN"/>
        </w:rPr>
        <w:t>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rPr>
      </w:pPr>
      <w:r>
        <w:rPr>
          <w:rFonts w:hint="default" w:ascii="Times New Roman" w:hAnsi="Times New Roman" w:eastAsia="仿宋"/>
        </w:rPr>
        <w:t>纪检组：0832-2155637</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rPr>
        <w:t>审计科：0832-2155638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pPr>
        <w:pStyle w:val="2"/>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06</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12</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76DAA"/>
    <w:multiLevelType w:val="singleLevel"/>
    <w:tmpl w:val="94B76DAA"/>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80" w:firstLine="400"/>
      </w:pPr>
      <w:rPr>
        <w:rFonts w:hint="default" w:ascii="仿宋" w:hAnsi="仿宋" w:eastAsia="仿宋" w:cs="仿宋"/>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25D5615C"/>
    <w:rsid w:val="006A2D5A"/>
    <w:rsid w:val="00D31E5D"/>
    <w:rsid w:val="01E931C6"/>
    <w:rsid w:val="029F4328"/>
    <w:rsid w:val="03FA2870"/>
    <w:rsid w:val="07FF3CF5"/>
    <w:rsid w:val="08DB6A0C"/>
    <w:rsid w:val="0BF10ADF"/>
    <w:rsid w:val="0C374FFB"/>
    <w:rsid w:val="0D5D3E94"/>
    <w:rsid w:val="0D6C40D7"/>
    <w:rsid w:val="0FB122D4"/>
    <w:rsid w:val="15687C43"/>
    <w:rsid w:val="16F470BF"/>
    <w:rsid w:val="17AA2647"/>
    <w:rsid w:val="180970F2"/>
    <w:rsid w:val="18186472"/>
    <w:rsid w:val="182E3DCD"/>
    <w:rsid w:val="18496DE3"/>
    <w:rsid w:val="19F16090"/>
    <w:rsid w:val="1AF313A2"/>
    <w:rsid w:val="20194A2C"/>
    <w:rsid w:val="220821C8"/>
    <w:rsid w:val="235620CD"/>
    <w:rsid w:val="24AA65AE"/>
    <w:rsid w:val="25D5615C"/>
    <w:rsid w:val="2784193B"/>
    <w:rsid w:val="278A18D2"/>
    <w:rsid w:val="28AD272E"/>
    <w:rsid w:val="28D7234C"/>
    <w:rsid w:val="29684F85"/>
    <w:rsid w:val="2AB25A1E"/>
    <w:rsid w:val="2ADD1C95"/>
    <w:rsid w:val="2FE222AB"/>
    <w:rsid w:val="30907F59"/>
    <w:rsid w:val="33154745"/>
    <w:rsid w:val="3647339D"/>
    <w:rsid w:val="36A24542"/>
    <w:rsid w:val="38925ACC"/>
    <w:rsid w:val="3A5B20F0"/>
    <w:rsid w:val="3ADC2D83"/>
    <w:rsid w:val="3C836BC3"/>
    <w:rsid w:val="3C94157C"/>
    <w:rsid w:val="3EFE562A"/>
    <w:rsid w:val="418807D8"/>
    <w:rsid w:val="41896FA4"/>
    <w:rsid w:val="44CA3141"/>
    <w:rsid w:val="45667082"/>
    <w:rsid w:val="478D73AC"/>
    <w:rsid w:val="47AF6ABF"/>
    <w:rsid w:val="490D102E"/>
    <w:rsid w:val="4AA124E9"/>
    <w:rsid w:val="4D8E361A"/>
    <w:rsid w:val="4DBA440F"/>
    <w:rsid w:val="4F56070B"/>
    <w:rsid w:val="537A0D1A"/>
    <w:rsid w:val="545C1D7C"/>
    <w:rsid w:val="575907F5"/>
    <w:rsid w:val="59602721"/>
    <w:rsid w:val="59D2488F"/>
    <w:rsid w:val="5ADB6D0C"/>
    <w:rsid w:val="5CA01AA6"/>
    <w:rsid w:val="5D766885"/>
    <w:rsid w:val="60FB0B6F"/>
    <w:rsid w:val="61B3043D"/>
    <w:rsid w:val="63227B32"/>
    <w:rsid w:val="65C92FEA"/>
    <w:rsid w:val="6736645D"/>
    <w:rsid w:val="68242759"/>
    <w:rsid w:val="68297271"/>
    <w:rsid w:val="68A8338A"/>
    <w:rsid w:val="69A26EC4"/>
    <w:rsid w:val="6B8039D2"/>
    <w:rsid w:val="6CF8334A"/>
    <w:rsid w:val="6D2A4577"/>
    <w:rsid w:val="70D32F6E"/>
    <w:rsid w:val="71B042A6"/>
    <w:rsid w:val="74D55AB9"/>
    <w:rsid w:val="76213CDA"/>
    <w:rsid w:val="769211D6"/>
    <w:rsid w:val="76AD7EE3"/>
    <w:rsid w:val="77430A16"/>
    <w:rsid w:val="796D49F3"/>
    <w:rsid w:val="7991567F"/>
    <w:rsid w:val="79A76129"/>
    <w:rsid w:val="79E62B99"/>
    <w:rsid w:val="7A150F99"/>
    <w:rsid w:val="7A3B6018"/>
    <w:rsid w:val="7B0B0751"/>
    <w:rsid w:val="7CD442F6"/>
    <w:rsid w:val="7D5847AD"/>
    <w:rsid w:val="7DA46FA1"/>
    <w:rsid w:val="7DA92B63"/>
    <w:rsid w:val="7F4E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99"/>
  </w:style>
  <w:style w:type="paragraph" w:styleId="3">
    <w:name w:val="Body Text First Indent"/>
    <w:basedOn w:val="2"/>
    <w:autoRedefine/>
    <w:unhideWhenUsed/>
    <w:qFormat/>
    <w:uiPriority w:val="99"/>
    <w:pPr>
      <w:spacing w:after="120" w:line="240" w:lineRule="auto"/>
      <w:ind w:firstLine="420" w:firstLineChars="100"/>
    </w:pPr>
    <w:rPr>
      <w:color w:val="auto"/>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autoRedefine/>
    <w:qFormat/>
    <w:uiPriority w:val="0"/>
    <w:rPr>
      <w:i/>
    </w:rPr>
  </w:style>
  <w:style w:type="character" w:styleId="9">
    <w:name w:val="Hyperlink"/>
    <w:autoRedefine/>
    <w:unhideWhenUsed/>
    <w:qFormat/>
    <w:uiPriority w:val="99"/>
    <w:rPr>
      <w:color w:val="0000FF"/>
      <w:u w:val="single"/>
    </w:rPr>
  </w:style>
  <w:style w:type="character" w:customStyle="1" w:styleId="10">
    <w:name w:val="font11"/>
    <w:basedOn w:val="7"/>
    <w:autoRedefine/>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1318</Words>
  <Characters>1453</Characters>
  <Lines>1</Lines>
  <Paragraphs>1</Paragraphs>
  <TotalTime>2</TotalTime>
  <ScaleCrop>false</ScaleCrop>
  <LinksUpToDate>false</LinksUpToDate>
  <CharactersWithSpaces>1545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2022-08-22T15:45:00Z</dcterms:created>
  <dc:creator>李睿</dc:creator>
  <cp:lastModifiedBy></cp:lastModifiedBy>
  <cp:lastPrinted>2024-04-25T10:25:00Z</cp:lastPrinted>
  <dcterms:modified xsi:type="dcterms:W3CDTF">2024-06-12T02:05:42Z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4DCE08FE17B34DEE845BF4293E838CE5_13</vt:lpwstr>
  </property>
</Properties>
</file>