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olor w:val="333333"/>
          <w:spacing w:val="0"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spacing w:val="0"/>
          <w:sz w:val="44"/>
          <w:szCs w:val="44"/>
          <w:vertAlign w:val="baseline"/>
        </w:rPr>
        <w:t>职业健康</w:t>
      </w:r>
      <w:r>
        <w:rPr>
          <w:rFonts w:hint="eastAsia" w:cs="宋体"/>
          <w:b/>
          <w:bCs/>
          <w:i w:val="0"/>
          <w:iCs w:val="0"/>
          <w:color w:val="333333"/>
          <w:spacing w:val="0"/>
          <w:sz w:val="44"/>
          <w:szCs w:val="44"/>
          <w:vertAlign w:val="baseline"/>
          <w:lang w:val="en-US" w:eastAsia="zh-CN"/>
        </w:rPr>
        <w:t>检查</w:t>
      </w: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spacing w:val="0"/>
          <w:sz w:val="44"/>
          <w:szCs w:val="44"/>
          <w:vertAlign w:val="baseline"/>
        </w:rPr>
        <w:t>服务采购项目</w:t>
      </w:r>
      <w:r>
        <w:rPr>
          <w:rFonts w:hint="eastAsia" w:cs="宋体"/>
          <w:b/>
          <w:bCs/>
          <w:i w:val="0"/>
          <w:iCs w:val="0"/>
          <w:color w:val="333333"/>
          <w:spacing w:val="0"/>
          <w:sz w:val="44"/>
          <w:szCs w:val="44"/>
          <w:vertAlign w:val="baseline"/>
          <w:lang w:eastAsia="zh-CN"/>
        </w:rPr>
        <w:t>采购公告</w:t>
      </w:r>
    </w:p>
    <w:p>
      <w:pPr>
        <w:spacing w:line="560" w:lineRule="exact"/>
        <w:ind w:firstLine="420" w:firstLineChars="200"/>
      </w:pPr>
    </w:p>
    <w:p>
      <w:pPr>
        <w:pStyle w:val="4"/>
        <w:widowControl/>
        <w:spacing w:beforeAutospacing="0" w:afterAutospacing="0" w:line="560" w:lineRule="exact"/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color w:val="272727"/>
          <w:sz w:val="28"/>
          <w:szCs w:val="28"/>
          <w:shd w:val="clear" w:color="auto" w:fill="FFFFFF"/>
          <w:lang w:eastAsia="zh-CN"/>
        </w:rPr>
      </w:pPr>
      <w:r>
        <w:rPr>
          <w:rFonts w:ascii="仿宋" w:hAnsi="仿宋" w:eastAsia="仿宋" w:cs="仿宋"/>
          <w:b w:val="0"/>
          <w:bCs w:val="0"/>
          <w:color w:val="272727"/>
          <w:sz w:val="28"/>
          <w:szCs w:val="28"/>
          <w:shd w:val="clear" w:color="auto" w:fill="FFFFFF"/>
        </w:rPr>
        <w:t>一、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项目概况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1.采购单位：内江市第一人民医院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2.采购项目名称：职业健康检查服务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3.项目概述：职业健康检查，体检项目符合《中华人民共和国职业病防治法》《职业健康检查管理办法》《职业健</w:t>
      </w:r>
      <w:r>
        <w:rPr>
          <w:rFonts w:hint="eastAsia" w:ascii="仿宋" w:hAnsi="仿宋" w:eastAsia="仿宋" w:cs="仿宋"/>
          <w:sz w:val="28"/>
          <w:szCs w:val="28"/>
        </w:rPr>
        <w:t>康监护技术规范》(GBZ 188-2014)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 xml:space="preserve">《放射工作人员健康要求及监护规范》（GBZ98-2020）。  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4.项目最高限价：18.14万元，按实际检测人次结算。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此限价包含此次服务所需的人工、餐费、税金等全部费用。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5.采购项目期限：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自合同签订生效之日起两年。</w:t>
      </w:r>
    </w:p>
    <w:p>
      <w:pPr>
        <w:widowControl/>
        <w:spacing w:line="560" w:lineRule="exact"/>
        <w:ind w:firstLine="560" w:firstLineChars="200"/>
        <w:jc w:val="left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6.中选方式：供应商在满足资格要求及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eastAsia="zh-CN"/>
        </w:rPr>
        <w:t>商务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要求的基础上，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eastAsia="zh-CN"/>
        </w:rPr>
        <w:t>最低价中选。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7采购项目内容及限价：</w:t>
      </w:r>
    </w:p>
    <w:tbl>
      <w:tblPr>
        <w:tblStyle w:val="8"/>
        <w:tblW w:w="9744" w:type="dxa"/>
        <w:tblInd w:w="-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6022"/>
        <w:gridCol w:w="739"/>
        <w:gridCol w:w="905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b/>
                <w:bCs/>
                <w:color w:val="272727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72727"/>
              </w:rPr>
              <w:t>检查类型</w:t>
            </w:r>
          </w:p>
        </w:tc>
        <w:tc>
          <w:tcPr>
            <w:tcW w:w="602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b/>
                <w:bCs/>
                <w:color w:val="272727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72727"/>
              </w:rPr>
              <w:t>项目内容</w:t>
            </w:r>
          </w:p>
        </w:tc>
        <w:tc>
          <w:tcPr>
            <w:tcW w:w="739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b/>
                <w:bCs/>
                <w:color w:val="272727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72727"/>
              </w:rPr>
              <w:t>预计数量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b/>
                <w:bCs/>
                <w:color w:val="272727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72727"/>
              </w:rPr>
              <w:t>最高单价限价</w:t>
            </w:r>
            <w:r>
              <w:rPr>
                <w:rFonts w:hint="eastAsia" w:ascii="仿宋" w:hAnsi="仿宋" w:eastAsia="仿宋" w:cs="仿宋"/>
                <w:b/>
                <w:bCs/>
                <w:color w:val="272727"/>
                <w:lang w:val="en-US" w:eastAsia="zh-CN"/>
              </w:rPr>
              <w:t>（元/次）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both"/>
              <w:rPr>
                <w:rFonts w:hint="eastAsia" w:ascii="仿宋" w:hAnsi="仿宋" w:eastAsia="仿宋" w:cs="仿宋"/>
                <w:b/>
                <w:bCs/>
                <w:color w:val="2727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72727"/>
                <w:lang w:val="en-US" w:eastAsia="zh-CN"/>
              </w:rPr>
              <w:t>供应商单价报价（元/次）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color w:val="272727"/>
                <w:shd w:val="clear" w:color="auto" w:fill="FFFFFF"/>
              </w:rPr>
            </w:pPr>
            <w:bookmarkStart w:id="0" w:name="OLE_LINK1" w:colFirst="2" w:colLast="3"/>
            <w:r>
              <w:rPr>
                <w:rFonts w:hint="eastAsia" w:ascii="仿宋" w:hAnsi="仿宋" w:eastAsia="仿宋" w:cs="仿宋"/>
                <w:color w:val="272727"/>
              </w:rPr>
              <w:t>（普放）上岗前/离岗时</w:t>
            </w: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医学史、职业史调查、内科、皮肤科常规检查、眼科检查（色觉、视力、晶体裂隙灯检查、玻璃体、眼底）、血常规和白细胞分类、尿常规、肝功能、肾功能检查、外周血淋巴细胞染色体畸变分析、胸部X线检查、心电图、腹部 B超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460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（普放）在岗期间</w:t>
            </w:r>
          </w:p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color w:val="272727"/>
                <w:shd w:val="clear" w:color="auto" w:fill="FFFFFF"/>
              </w:rPr>
            </w:pP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医学史、职业史调查、内科、外科、皮肤科常规检查、眼科检查（色觉、视力、晶体裂隙灯检查、玻璃体、眼底）、血常规和白细胞分类、尿常规、肝功能、肾功能检查、外周血淋巴细胞微核试验、胸部X线检查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360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color w:val="272727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（普放）应  急</w:t>
            </w: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应急/事故照射史、医学史、职业史调查、详细的内科、外科、眼科、皮肤科、神经科检查、血常规和白细胞分类（连续取样）、尿常规、外周血淋巴细胞染色体畸变分析、外周血淋巴细胞微核试验、胸部X线检查（在取细胞遗传学检查所需血样后）、心电图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460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（核医学）上岗前/离岗时</w:t>
            </w: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医学史、职业史调查、内科、皮肤科常规检查、眼科检查（色觉、视力、晶体裂隙灯检查、玻璃体、眼底）、血常规和白细胞分类、尿常规、肝功能、肾功能检查、外周血淋巴细胞染色体畸变分析、胸部X线检查、心电图、腹部 B超、甲功5项、甲状腺彩超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510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（核医学）在岗期间</w:t>
            </w:r>
          </w:p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color w:val="272727"/>
              </w:rPr>
            </w:pP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医学史、职业史调查、内科、外科、皮肤科常规检查、眼科检查（色觉、视力、晶体裂隙灯检查、玻璃体、眼底）、血常规和白细胞分类、尿常规、肝功能、肾功能检查、外周血淋巴细胞微核试验、胸部X线检查、甲功5项、甲状腺彩超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410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（核医学）应  急</w:t>
            </w: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应急/事故照射史、医学史、职业史调查、详细的内科、外科、眼科、皮肤科、神经科检查、血常规和白细胞分类（连续取样）、尿常规、外周血淋巴细胞染色体畸变分析、外周血淋巴细胞微核试验、胸部X线检查（在取细胞遗传学检查所需血样后）、心电图、甲功5项、甲状腺彩超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510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</w:rPr>
              <w:t>（介入）上岗前/离岗时</w:t>
            </w: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医学史、职业史调查、内科、皮肤科常规检查、眼科检查（色觉、视力、晶体裂隙灯检查、玻璃体、眼底）、血常规和白细胞分类、尿常规、肝功能、肾功能检查、外周血淋巴细胞染色体畸变分析、胸部X线检查、心电图、腹部 B超、甲功5项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510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（介入）在岗期间</w:t>
            </w:r>
          </w:p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color w:val="272727"/>
              </w:rPr>
            </w:pP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医学史、职业史调查、内科、外科、皮肤科常规检查、眼科检查（色觉、视力、晶体裂隙灯检查、玻璃体、眼底）、血常规和白细胞分类、尿常规、肝功能、肾功能检查、外周血淋巴细胞微核试验、胸部X线检查、甲功5项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410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（介入）应  急</w:t>
            </w: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应急/事故照射史、医学史、职业史调查、详细的内科、外科、眼科、皮肤科、神经科检查、血常规和白细胞分类（连续取样）、尿常规、外周血淋巴细胞染色体畸变分析、外周血淋巴细胞微核试验、胸部X线检查（在取细胞遗传学检查所需血样后）、心电图、甲功5项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510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（病理科）上岗前、在岗期间、离岗时、应急</w:t>
            </w:r>
          </w:p>
        </w:tc>
        <w:tc>
          <w:tcPr>
            <w:tcW w:w="6022" w:type="dxa"/>
          </w:tcPr>
          <w:p>
            <w:pPr>
              <w:pStyle w:val="5"/>
              <w:widowControl/>
              <w:spacing w:beforeAutospacing="0" w:afterAutospacing="0" w:line="240" w:lineRule="auto"/>
              <w:textAlignment w:val="baseline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 xml:space="preserve">内科常规检查、鼻及咽部常规检查、皮肤科常规检查、心电图、血、尿常规、血清ALT、一般检查、肺功能检测、胸部正位片、腹部彩超 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272727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905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ascii="仿宋" w:hAnsi="仿宋" w:eastAsia="仿宋" w:cs="仿宋"/>
                <w:color w:val="272727"/>
              </w:rPr>
            </w:pPr>
            <w:r>
              <w:rPr>
                <w:rFonts w:hint="eastAsia" w:ascii="仿宋" w:hAnsi="仿宋" w:eastAsia="仿宋" w:cs="仿宋"/>
                <w:color w:val="272727"/>
              </w:rPr>
              <w:t>230</w:t>
            </w:r>
          </w:p>
        </w:tc>
        <w:tc>
          <w:tcPr>
            <w:tcW w:w="906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center"/>
              <w:rPr>
                <w:rFonts w:hint="eastAsia" w:ascii="仿宋" w:hAnsi="仿宋" w:eastAsia="仿宋" w:cs="仿宋"/>
                <w:color w:val="27272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172" w:type="dxa"/>
            <w:vAlign w:val="center"/>
          </w:tcPr>
          <w:p>
            <w:pPr>
              <w:pStyle w:val="5"/>
              <w:widowControl/>
              <w:spacing w:beforeAutospacing="0" w:afterAutospacing="0"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272727"/>
                <w:lang w:eastAsia="zh-CN"/>
              </w:rPr>
            </w:pPr>
            <w:r>
              <w:rPr>
                <w:rFonts w:hint="eastAsia" w:ascii="仿宋" w:hAnsi="仿宋" w:eastAsia="仿宋" w:cs="仿宋"/>
                <w:color w:val="272727"/>
                <w:lang w:eastAsia="zh-CN"/>
              </w:rPr>
              <w:t>总价</w:t>
            </w:r>
          </w:p>
        </w:tc>
        <w:tc>
          <w:tcPr>
            <w:tcW w:w="8572" w:type="dxa"/>
            <w:gridSpan w:val="4"/>
            <w:vAlign w:val="center"/>
          </w:tcPr>
          <w:p>
            <w:pPr>
              <w:pStyle w:val="5"/>
              <w:widowControl/>
              <w:tabs>
                <w:tab w:val="left" w:pos="5464"/>
              </w:tabs>
              <w:spacing w:beforeAutospacing="0" w:afterAutospacing="0" w:line="240" w:lineRule="auto"/>
              <w:jc w:val="both"/>
              <w:rPr>
                <w:rFonts w:hint="default" w:ascii="仿宋" w:hAnsi="仿宋" w:eastAsia="仿宋" w:cs="仿宋"/>
                <w:color w:val="2727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72727"/>
                <w:lang w:eastAsia="zh-CN"/>
              </w:rPr>
              <w:t>人民币（元）：</w:t>
            </w:r>
            <w:r>
              <w:rPr>
                <w:rFonts w:hint="eastAsia" w:ascii="仿宋" w:hAnsi="仿宋" w:eastAsia="仿宋" w:cs="仿宋"/>
                <w:color w:val="272727"/>
                <w:lang w:val="en-US" w:eastAsia="zh-CN"/>
              </w:rPr>
              <w:t xml:space="preserve">            大写金额：</w:t>
            </w:r>
          </w:p>
        </w:tc>
      </w:tr>
      <w:bookmarkEnd w:id="0"/>
    </w:tbl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注：请按照此表格格式进行报价。</w:t>
      </w:r>
    </w:p>
    <w:p>
      <w:pPr>
        <w:spacing w:line="560" w:lineRule="exact"/>
        <w:ind w:firstLine="562" w:firstLineChars="200"/>
        <w:rPr>
          <w:rFonts w:ascii="仿宋" w:hAnsi="仿宋" w:eastAsia="仿宋" w:cs="仿宋"/>
          <w:b/>
          <w:bCs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272727"/>
          <w:sz w:val="28"/>
          <w:szCs w:val="28"/>
          <w:shd w:val="clear" w:color="auto" w:fill="FFFFFF"/>
        </w:rPr>
        <w:t>★二、资格要求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1.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在中华人民共和国境内注册并合法运行的独立法人机构，具有独立承担民事责任的能力。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（响应文件中须附统一社会信用代码法人登记证书(事业法人提供）或营业执照（企业法人提供）、医疗机构许可证等证件的原件复印件，并加盖单位公章）。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2.具有在有效期内的职业健康检查机构资质（响应文件中须附以上证件的原件复印件，并加盖单位公章）。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3.根据《四川省职业健康检查机构备案管理办法》有关规定进行备案，机构信息经卫生行政主管部门官网备案公示（响应文件中须附以上证明材料，并加盖单位公章）。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4.参加采购活动前三年内，在经营活动中没有重大违法记录。（提供承诺函）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5.具备履行合同所必需的设备和专业技术能力，符合国家卫生执业规范及标准。（提供承诺函）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6.本项目不接受联合体参选，不允许转包、分包。（提供承诺函）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7.法律、行政法规规定的其他条件。（提供承诺函）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8.供应商须具有二级甲等及以上公立医疗机构资质。（提供证明材料）</w:t>
      </w:r>
    </w:p>
    <w:p>
      <w:pPr>
        <w:spacing w:line="560" w:lineRule="exact"/>
        <w:ind w:firstLine="562" w:firstLineChars="200"/>
        <w:rPr>
          <w:rFonts w:ascii="仿宋" w:hAnsi="仿宋" w:eastAsia="仿宋" w:cs="仿宋"/>
          <w:b/>
          <w:bCs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272727"/>
          <w:sz w:val="28"/>
          <w:szCs w:val="28"/>
          <w:shd w:val="clear" w:color="auto" w:fill="FFFFFF"/>
        </w:rPr>
        <w:t>★三、</w:t>
      </w:r>
      <w:r>
        <w:rPr>
          <w:rFonts w:hint="eastAsia" w:ascii="仿宋" w:hAnsi="仿宋" w:eastAsia="仿宋" w:cs="仿宋"/>
          <w:b/>
          <w:bCs/>
          <w:i w:val="0"/>
          <w:color w:val="272727"/>
          <w:spacing w:val="0"/>
          <w:sz w:val="28"/>
          <w:szCs w:val="28"/>
          <w:shd w:val="clear" w:fill="FFFFFF"/>
          <w:lang w:val="en-US" w:eastAsia="zh-CN"/>
        </w:rPr>
        <w:t>商务</w:t>
      </w:r>
      <w:r>
        <w:rPr>
          <w:rFonts w:hint="eastAsia" w:ascii="仿宋" w:hAnsi="仿宋" w:eastAsia="仿宋" w:cs="仿宋"/>
          <w:b/>
          <w:bCs/>
          <w:color w:val="272727"/>
          <w:sz w:val="28"/>
          <w:szCs w:val="28"/>
          <w:shd w:val="clear" w:color="auto" w:fill="FFFFFF"/>
        </w:rPr>
        <w:t>要求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1.应严格按照《中华人民共和国职业病防治法》《职业健康检查管理办法》《职业健康监护技术规范》，以及《放射工作人员健康要求及监护规范》等进行职业健康检查服务，具备大规模的团体职业健康检查接待能力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2.投入本项目的医生及相关人员需具备相应的执业资格。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highlight w:val="yellow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3.用于实施本次服务的医疗设备、器材、卫生材料及试剂均是具备医疗器械（或药品）注册证的产品，设备器材均按规定定期参加各级技术监督局的计量检查，确保体检结果的可靠性和准确性。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4.须保证采购人相关信息及职业健康检查职工的个人信息不被泄露。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5.须指派专人对接采购人的相关业务，优先承接采购人的职业健康体检。应当自体检工作结束之日起一个月内出具职业健康检查报告，出具的报告应客观、真实，符合卫生健康行政部门相关监督管理要求，并对检查报告负责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6.须针对采购人建立专项职业健康检查服务档案，定期提示采购人按时合理安排相关人员开展检测。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7.实施检查时发现异常应及时通知用人单位。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8.须提供纸质档及电子档检查检验报告。</w:t>
      </w:r>
    </w:p>
    <w:p>
      <w:pPr>
        <w:pStyle w:val="2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9.须提供体检早餐。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四、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响应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文件要求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1.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供应商报送的竞选资料、项目报价表须加盖公章，并加盖骑缝章，否则视为无效竞选。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除项目报价表以外的资质文件需装订成册，尽量采用胶装方式。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3.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竞选文件包括但不限于经办人委托书、经办人身份证复印件、营业执照等，须加盖竞选供应商鲜章。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4.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供应商须提供服务承诺函。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5.竞选所报价格必须包括此次购买服务的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人工、餐费、税金等全部费用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6.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五、响应文件提交和采购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时间、地点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1.报名方式：网络报名。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2.报名截止时间：2024年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日16：00（北京时间）。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3.报名邮箱：</w:t>
      </w:r>
      <w:r>
        <w:fldChar w:fldCharType="begin"/>
      </w:r>
      <w:r>
        <w:instrText xml:space="preserve"> HYPERLINK "mailto:njyyjss@163.com" </w:instrText>
      </w:r>
      <w:r>
        <w:fldChar w:fldCharType="separate"/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njyyjss@163.com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fldChar w:fldCharType="end"/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（邮件名称“公司名称+项目名称报名表”，报名表格式为word版和盖鲜章的PDF版）。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4.响应文件提交方式：开标当日现场提交。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5.响应文件提交截止时间：2024年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日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en-US" w:eastAsia="zh-CN"/>
        </w:rPr>
        <w:t>10: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00时（北京时间）。逾期送达或不符合采购文件相关规定的响应文件恕不接受，此次采购不接受邮寄的响应文件。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6.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采购时间：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2024年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日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en-US" w:eastAsia="zh-CN"/>
        </w:rPr>
        <w:t>10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：00（北京时间）。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</w:rPr>
        <w:t>7.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采购地点：内江市第一人民医院新区全科楼五楼会议室。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六、联系方式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 xml:space="preserve">通讯地址：内江市市中区汉安大道西段1866号 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邮编：641001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组织部门：总务科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 xml:space="preserve">联系人：谭老师 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 xml:space="preserve">联系方式：0832-2037643，法定工作日内8：00~12：00/ 14：30~17：30（法定节假日除外） 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监督部门：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纪检组：0832-2155637</w:t>
      </w:r>
    </w:p>
    <w:p>
      <w:pPr>
        <w:pStyle w:val="2"/>
        <w:ind w:firstLine="560" w:firstLineChars="200"/>
        <w:rPr>
          <w:rFonts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审计科：0832-2155638</w:t>
      </w:r>
    </w:p>
    <w:p>
      <w:pPr>
        <w:pStyle w:val="2"/>
        <w:ind w:firstLine="560" w:firstLineChars="200"/>
        <w:rPr>
          <w:rFonts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邮箱：</w:t>
      </w:r>
      <w:r>
        <w:fldChar w:fldCharType="begin"/>
      </w:r>
      <w:r>
        <w:instrText xml:space="preserve"> HYPERLINK "mailto:njyyjss@163.com" </w:instrText>
      </w:r>
      <w:r>
        <w:fldChar w:fldCharType="separate"/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t>njyyjss@163.com</w:t>
      </w:r>
      <w:r>
        <w:rPr>
          <w:rFonts w:hint="eastAsia" w:ascii="仿宋" w:hAnsi="仿宋" w:eastAsia="仿宋" w:cs="仿宋"/>
          <w:color w:val="272727"/>
          <w:sz w:val="28"/>
          <w:szCs w:val="28"/>
          <w:shd w:val="clear" w:color="auto" w:fill="FFFFFF"/>
          <w:lang w:val="zh-CN"/>
        </w:rPr>
        <w:fldChar w:fldCharType="end"/>
      </w:r>
    </w:p>
    <w:p>
      <w:pPr>
        <w:pStyle w:val="2"/>
        <w:rPr>
          <w:rFonts w:ascii="Times New Roman" w:hAnsi="Times New Roman" w:eastAsia="仿宋" w:cs="Times New Roman"/>
          <w:sz w:val="32"/>
          <w:szCs w:val="32"/>
        </w:rPr>
      </w:pPr>
    </w:p>
    <w:p>
      <w:pPr>
        <w:pStyle w:val="2"/>
        <w:rPr>
          <w:rFonts w:ascii="Times New Roman" w:hAnsi="Times New Roman" w:eastAsia="仿宋" w:cs="Times New Roman"/>
          <w:sz w:val="32"/>
          <w:szCs w:val="32"/>
        </w:rPr>
      </w:pPr>
    </w:p>
    <w:p>
      <w:pPr>
        <w:pStyle w:val="2"/>
        <w:ind w:firstLine="640" w:firstLineChars="200"/>
        <w:jc w:val="right"/>
        <w:rPr>
          <w:rFonts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          </w:t>
      </w:r>
      <w:r>
        <w:rPr>
          <w:rFonts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zh-CN"/>
        </w:rPr>
        <w:t>内江市第一人民医院</w:t>
      </w:r>
      <w:r>
        <w:rPr>
          <w:rFonts w:hint="eastAsia" w:ascii="仿宋_GB2312" w:hAnsi="微软雅黑" w:eastAsia="仿宋_GB2312" w:cs="仿宋_GB2312"/>
          <w:color w:val="272727"/>
          <w:sz w:val="31"/>
          <w:szCs w:val="31"/>
          <w:shd w:val="clear" w:color="auto" w:fill="FFFFFF"/>
        </w:rPr>
        <w:t xml:space="preserve">        </w:t>
      </w:r>
      <w:r>
        <w:rPr>
          <w:rFonts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zh-CN"/>
        </w:rPr>
        <w:t xml:space="preserve">                                      </w:t>
      </w:r>
    </w:p>
    <w:p>
      <w:pPr>
        <w:pStyle w:val="2"/>
        <w:ind w:firstLine="4650" w:firstLineChars="1500"/>
        <w:jc w:val="right"/>
        <w:rPr>
          <w:rFonts w:ascii="仿宋_GB2312" w:hAnsi="微软雅黑" w:eastAsia="仿宋_GB2312" w:cs="仿宋_GB2312"/>
          <w:color w:val="272727"/>
          <w:sz w:val="31"/>
          <w:szCs w:val="31"/>
          <w:shd w:val="clear" w:color="auto" w:fill="FFFFFF"/>
        </w:rPr>
      </w:pPr>
      <w:r>
        <w:rPr>
          <w:rFonts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zh-CN"/>
        </w:rPr>
        <w:t>202</w:t>
      </w:r>
      <w:r>
        <w:rPr>
          <w:rFonts w:hint="eastAsia" w:ascii="仿宋_GB2312" w:hAnsi="微软雅黑" w:eastAsia="仿宋_GB2312" w:cs="仿宋_GB2312"/>
          <w:color w:val="272727"/>
          <w:sz w:val="31"/>
          <w:szCs w:val="31"/>
          <w:shd w:val="clear" w:color="auto" w:fill="FFFFFF"/>
        </w:rPr>
        <w:t>4</w:t>
      </w:r>
      <w:r>
        <w:rPr>
          <w:rFonts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zh-CN"/>
        </w:rPr>
        <w:t>年</w:t>
      </w:r>
      <w:r>
        <w:rPr>
          <w:rFonts w:hint="eastAsia"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en-US" w:eastAsia="zh-CN"/>
        </w:rPr>
        <w:t>7</w:t>
      </w:r>
      <w:r>
        <w:rPr>
          <w:rFonts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zh-CN"/>
        </w:rPr>
        <w:t>月</w:t>
      </w:r>
      <w:r>
        <w:rPr>
          <w:rFonts w:hint="eastAsia"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en-US" w:eastAsia="zh-CN"/>
        </w:rPr>
        <w:t>3</w:t>
      </w:r>
      <w:bookmarkStart w:id="1" w:name="_GoBack"/>
      <w:bookmarkEnd w:id="1"/>
      <w:r>
        <w:rPr>
          <w:rFonts w:ascii="仿宋_GB2312" w:hAnsi="微软雅黑" w:eastAsia="仿宋_GB2312" w:cs="仿宋_GB2312"/>
          <w:color w:val="272727"/>
          <w:sz w:val="31"/>
          <w:szCs w:val="31"/>
          <w:shd w:val="clear" w:color="auto" w:fill="FFFFFF"/>
          <w:lang w:val="zh-CN"/>
        </w:rPr>
        <w:t>日</w:t>
      </w:r>
      <w:r>
        <w:rPr>
          <w:rFonts w:hint="eastAsia" w:ascii="仿宋_GB2312" w:hAnsi="微软雅黑" w:eastAsia="仿宋_GB2312" w:cs="仿宋_GB2312"/>
          <w:color w:val="272727"/>
          <w:sz w:val="31"/>
          <w:szCs w:val="31"/>
          <w:shd w:val="clear" w:color="auto" w:fill="FFFFFF"/>
        </w:rPr>
        <w:t xml:space="preserve"> </w:t>
      </w:r>
    </w:p>
    <w:p>
      <w:pPr>
        <w:rPr>
          <w:sz w:val="32"/>
          <w:szCs w:val="32"/>
        </w:rPr>
      </w:pPr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09396DA1"/>
    <w:rsid w:val="00206406"/>
    <w:rsid w:val="00B53DD0"/>
    <w:rsid w:val="03912369"/>
    <w:rsid w:val="04F03C97"/>
    <w:rsid w:val="05746676"/>
    <w:rsid w:val="05F7481D"/>
    <w:rsid w:val="0627337D"/>
    <w:rsid w:val="06826136"/>
    <w:rsid w:val="068B1EC9"/>
    <w:rsid w:val="06960F86"/>
    <w:rsid w:val="09396DA1"/>
    <w:rsid w:val="094B1DE4"/>
    <w:rsid w:val="0C62191E"/>
    <w:rsid w:val="0D6F5E6F"/>
    <w:rsid w:val="0E221F7A"/>
    <w:rsid w:val="0EF7400C"/>
    <w:rsid w:val="12262F81"/>
    <w:rsid w:val="12DE15D3"/>
    <w:rsid w:val="153E45AB"/>
    <w:rsid w:val="16BC334B"/>
    <w:rsid w:val="171C2F54"/>
    <w:rsid w:val="17317205"/>
    <w:rsid w:val="19636CD6"/>
    <w:rsid w:val="19D41982"/>
    <w:rsid w:val="1AC855FA"/>
    <w:rsid w:val="1D083E1C"/>
    <w:rsid w:val="1F5448DC"/>
    <w:rsid w:val="1FBD1E24"/>
    <w:rsid w:val="20BE1BE8"/>
    <w:rsid w:val="23C8047F"/>
    <w:rsid w:val="23E10F23"/>
    <w:rsid w:val="240A2AA9"/>
    <w:rsid w:val="26E57B4D"/>
    <w:rsid w:val="28D177B8"/>
    <w:rsid w:val="293330F2"/>
    <w:rsid w:val="2CB52ADF"/>
    <w:rsid w:val="2D045C82"/>
    <w:rsid w:val="2D3724E7"/>
    <w:rsid w:val="2F5B1BED"/>
    <w:rsid w:val="2F8135BA"/>
    <w:rsid w:val="3014442E"/>
    <w:rsid w:val="306E0C2D"/>
    <w:rsid w:val="310B6479"/>
    <w:rsid w:val="349349E5"/>
    <w:rsid w:val="36FF6BCA"/>
    <w:rsid w:val="394915ED"/>
    <w:rsid w:val="39533422"/>
    <w:rsid w:val="3A013C5E"/>
    <w:rsid w:val="3A0547DD"/>
    <w:rsid w:val="3D034CA8"/>
    <w:rsid w:val="3D3141FE"/>
    <w:rsid w:val="3D333E99"/>
    <w:rsid w:val="40183AC7"/>
    <w:rsid w:val="422F4974"/>
    <w:rsid w:val="42326516"/>
    <w:rsid w:val="4583540B"/>
    <w:rsid w:val="46517D32"/>
    <w:rsid w:val="46E91D19"/>
    <w:rsid w:val="48221986"/>
    <w:rsid w:val="48B63E7D"/>
    <w:rsid w:val="4B1F3F5B"/>
    <w:rsid w:val="4B4660B7"/>
    <w:rsid w:val="4C746D70"/>
    <w:rsid w:val="4D897DB2"/>
    <w:rsid w:val="4E2C1EC6"/>
    <w:rsid w:val="4FA618E9"/>
    <w:rsid w:val="50B50F14"/>
    <w:rsid w:val="52666914"/>
    <w:rsid w:val="535E56F6"/>
    <w:rsid w:val="54752E3E"/>
    <w:rsid w:val="54BA383B"/>
    <w:rsid w:val="55F14745"/>
    <w:rsid w:val="57EE3E11"/>
    <w:rsid w:val="5851771E"/>
    <w:rsid w:val="592B777A"/>
    <w:rsid w:val="59657E7C"/>
    <w:rsid w:val="5F013C4C"/>
    <w:rsid w:val="5FA266F3"/>
    <w:rsid w:val="60624BBE"/>
    <w:rsid w:val="60744A13"/>
    <w:rsid w:val="619C7BBB"/>
    <w:rsid w:val="61AF4917"/>
    <w:rsid w:val="686139AD"/>
    <w:rsid w:val="68C55AD9"/>
    <w:rsid w:val="69C935B8"/>
    <w:rsid w:val="6A5C2221"/>
    <w:rsid w:val="6B6F0C96"/>
    <w:rsid w:val="6D1B41D9"/>
    <w:rsid w:val="6D956EBE"/>
    <w:rsid w:val="7071128D"/>
    <w:rsid w:val="714874B8"/>
    <w:rsid w:val="71E359D4"/>
    <w:rsid w:val="72037883"/>
    <w:rsid w:val="722A74C9"/>
    <w:rsid w:val="72E15E16"/>
    <w:rsid w:val="74C25862"/>
    <w:rsid w:val="7537041A"/>
    <w:rsid w:val="753A4AE8"/>
    <w:rsid w:val="75707B7F"/>
    <w:rsid w:val="770D61E9"/>
    <w:rsid w:val="77E65C7D"/>
    <w:rsid w:val="78185265"/>
    <w:rsid w:val="79B778D1"/>
    <w:rsid w:val="7A38744E"/>
    <w:rsid w:val="7CC7607D"/>
    <w:rsid w:val="7F7B36AB"/>
    <w:rsid w:val="7FB328E9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qFormat="1" w:uiPriority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qFormat="1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"/>
    <w:basedOn w:val="2"/>
    <w:unhideWhenUsed/>
    <w:qFormat/>
    <w:uiPriority w:val="99"/>
    <w:pPr>
      <w:spacing w:after="120"/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2874</Words>
  <Characters>3070</Characters>
  <Lines>23</Lines>
  <Paragraphs>6</Paragraphs>
  <TotalTime>22</TotalTime>
  <ScaleCrop>false</ScaleCrop>
  <LinksUpToDate>false</LinksUpToDate>
  <CharactersWithSpaces>3171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2024-03-19T03:44:00Z</dcterms:created>
  <dc:creator>黑玫瑰</dc:creator>
  <cp:lastModifiedBy></cp:lastModifiedBy>
  <cp:lastPrinted>2024-06-27T08:30:00Z</cp:lastPrinted>
  <dcterms:modified xsi:type="dcterms:W3CDTF">2024-07-03T00:19:53Z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AB9F3BB532A5473C9F08A0D4A4C488FA_13</vt:lpwstr>
  </property>
</Properties>
</file>