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BAF9D">
      <w:pPr>
        <w:pStyle w:val="2"/>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rPr>
      </w:pPr>
      <w:r>
        <w:rPr>
          <w:rFonts w:hint="default" w:ascii="Times New Roman" w:hAnsi="Times New Roman" w:eastAsia="方正小标宋" w:cs="Times New Roman"/>
        </w:rPr>
        <w:t>内江市第一人民医院</w:t>
      </w:r>
    </w:p>
    <w:p w14:paraId="102C3102">
      <w:pPr>
        <w:pStyle w:val="2"/>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lang w:val="zh-CN"/>
        </w:rPr>
      </w:pPr>
      <w:r>
        <w:rPr>
          <w:rFonts w:hint="eastAsia" w:ascii="Times New Roman" w:hAnsi="Times New Roman" w:eastAsia="方正小标宋" w:cs="Times New Roman"/>
          <w:lang w:val="en-US" w:eastAsia="zh-CN"/>
        </w:rPr>
        <w:t>一年期窗帘、卷帘等采购项目</w:t>
      </w:r>
      <w:r>
        <w:rPr>
          <w:rFonts w:hint="default" w:ascii="Times New Roman" w:hAnsi="Times New Roman" w:eastAsia="方正小标宋" w:cs="Times New Roman"/>
          <w:lang w:val="en-US" w:eastAsia="zh-CN"/>
        </w:rPr>
        <w:t>采购公告</w:t>
      </w:r>
    </w:p>
    <w:p w14:paraId="23B0BED5">
      <w:pPr>
        <w:widowControl/>
        <w:numPr>
          <w:ilvl w:val="0"/>
          <w:numId w:val="1"/>
        </w:numPr>
        <w:adjustRightInd w:val="0"/>
        <w:spacing w:line="240" w:lineRule="auto"/>
        <w:ind w:left="0" w:leftChars="0" w:firstLine="0" w:firstLineChars="0"/>
        <w:jc w:val="left"/>
        <w:rPr>
          <w:rFonts w:hint="default" w:ascii="Times New Roman" w:hAnsi="Times New Roman" w:eastAsia="仿宋" w:cs="Times New Roman"/>
          <w:b/>
          <w:bCs/>
          <w:color w:val="000000"/>
          <w:kern w:val="0"/>
          <w:sz w:val="32"/>
          <w:szCs w:val="32"/>
          <w:lang w:val="zh-CN"/>
        </w:rPr>
      </w:pPr>
      <w:r>
        <w:rPr>
          <w:rFonts w:hint="eastAsia" w:ascii="Times New Roman" w:hAnsi="Times New Roman" w:eastAsia="仿宋" w:cs="Times New Roman"/>
          <w:b/>
          <w:bCs/>
          <w:color w:val="000000"/>
          <w:kern w:val="0"/>
          <w:sz w:val="32"/>
          <w:szCs w:val="32"/>
          <w:lang w:val="en-US" w:eastAsia="zh-CN"/>
        </w:rPr>
        <w:t>项目</w:t>
      </w:r>
      <w:r>
        <w:rPr>
          <w:rFonts w:hint="default" w:ascii="Times New Roman" w:hAnsi="Times New Roman" w:eastAsia="仿宋" w:cs="Times New Roman"/>
          <w:b/>
          <w:bCs/>
          <w:color w:val="000000"/>
          <w:kern w:val="0"/>
          <w:sz w:val="32"/>
          <w:szCs w:val="32"/>
          <w:lang w:val="zh-CN"/>
        </w:rPr>
        <w:t>概况</w:t>
      </w:r>
    </w:p>
    <w:p w14:paraId="0056F586">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采购单位：内江市第一人民医院</w:t>
      </w:r>
    </w:p>
    <w:p w14:paraId="2AF054F8">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color w:val="000000"/>
          <w:kern w:val="0"/>
          <w:sz w:val="32"/>
          <w:szCs w:val="32"/>
          <w:highlight w:val="none"/>
          <w:lang w:val="en-US" w:eastAsia="zh-CN"/>
        </w:rPr>
      </w:pPr>
      <w:r>
        <w:rPr>
          <w:rFonts w:hint="default" w:ascii="Times New Roman" w:hAnsi="Times New Roman" w:eastAsia="仿宋" w:cs="Times New Roman"/>
          <w:b w:val="0"/>
          <w:bCs w:val="0"/>
          <w:color w:val="000000"/>
          <w:kern w:val="0"/>
          <w:sz w:val="32"/>
          <w:szCs w:val="32"/>
          <w:lang w:val="zh-CN"/>
        </w:rPr>
        <w:t>采购项目名称：一年期</w:t>
      </w:r>
      <w:r>
        <w:rPr>
          <w:rFonts w:hint="default" w:ascii="Times New Roman" w:hAnsi="Times New Roman" w:eastAsia="仿宋" w:cs="Times New Roman"/>
          <w:b w:val="0"/>
          <w:bCs w:val="0"/>
          <w:color w:val="000000"/>
          <w:kern w:val="0"/>
          <w:sz w:val="32"/>
          <w:szCs w:val="32"/>
          <w:lang w:val="zh-CN" w:eastAsia="zh-CN"/>
        </w:rPr>
        <w:t>窗帘、卷帘</w:t>
      </w:r>
      <w:r>
        <w:rPr>
          <w:rFonts w:hint="eastAsia" w:ascii="Times New Roman" w:hAnsi="Times New Roman" w:eastAsia="仿宋" w:cs="Times New Roman"/>
          <w:b w:val="0"/>
          <w:bCs w:val="0"/>
          <w:color w:val="000000"/>
          <w:kern w:val="0"/>
          <w:sz w:val="32"/>
          <w:szCs w:val="32"/>
          <w:lang w:val="zh-CN" w:eastAsia="zh-CN"/>
        </w:rPr>
        <w:t>等</w:t>
      </w:r>
      <w:r>
        <w:rPr>
          <w:rFonts w:hint="eastAsia" w:ascii="Times New Roman" w:hAnsi="Times New Roman" w:eastAsia="仿宋" w:cs="Times New Roman"/>
          <w:b w:val="0"/>
          <w:bCs w:val="0"/>
          <w:color w:val="000000"/>
          <w:kern w:val="0"/>
          <w:sz w:val="32"/>
          <w:szCs w:val="32"/>
          <w:lang w:val="en-US" w:eastAsia="zh-CN"/>
        </w:rPr>
        <w:t>采购项目</w:t>
      </w:r>
      <w:bookmarkStart w:id="0" w:name="_GoBack"/>
      <w:bookmarkEnd w:id="0"/>
    </w:p>
    <w:p w14:paraId="4B6A2213">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color w:val="000000"/>
          <w:kern w:val="0"/>
          <w:sz w:val="32"/>
          <w:szCs w:val="32"/>
          <w:highlight w:val="none"/>
          <w:lang w:val="en-US" w:eastAsia="zh-CN"/>
        </w:rPr>
      </w:pPr>
      <w:r>
        <w:rPr>
          <w:rFonts w:hint="eastAsia" w:ascii="Times New Roman" w:hAnsi="Times New Roman" w:eastAsia="仿宋" w:cs="Times New Roman"/>
          <w:color w:val="000000"/>
          <w:kern w:val="0"/>
          <w:sz w:val="32"/>
          <w:szCs w:val="32"/>
          <w:highlight w:val="none"/>
          <w:lang w:val="en-US" w:eastAsia="zh-CN"/>
        </w:rPr>
        <w:t>最高</w:t>
      </w:r>
      <w:r>
        <w:rPr>
          <w:rFonts w:hint="default" w:ascii="Times New Roman" w:hAnsi="Times New Roman" w:eastAsia="仿宋" w:cs="Times New Roman"/>
          <w:color w:val="000000"/>
          <w:kern w:val="0"/>
          <w:sz w:val="32"/>
          <w:szCs w:val="32"/>
          <w:highlight w:val="none"/>
        </w:rPr>
        <w:t>限价：人民币</w:t>
      </w:r>
      <w:r>
        <w:rPr>
          <w:rFonts w:hint="eastAsia" w:ascii="Times New Roman" w:hAnsi="Times New Roman" w:eastAsia="仿宋" w:cs="Times New Roman"/>
          <w:color w:val="000000"/>
          <w:kern w:val="0"/>
          <w:sz w:val="32"/>
          <w:szCs w:val="32"/>
          <w:highlight w:val="none"/>
          <w:lang w:val="en-US" w:eastAsia="zh-CN"/>
        </w:rPr>
        <w:t>19.66</w:t>
      </w:r>
      <w:r>
        <w:rPr>
          <w:rFonts w:hint="default" w:ascii="Times New Roman" w:hAnsi="Times New Roman" w:eastAsia="仿宋" w:cs="Times New Roman"/>
          <w:color w:val="000000"/>
          <w:kern w:val="0"/>
          <w:sz w:val="32"/>
          <w:szCs w:val="32"/>
          <w:highlight w:val="none"/>
        </w:rPr>
        <w:t>万元</w:t>
      </w:r>
      <w:r>
        <w:rPr>
          <w:rFonts w:hint="eastAsia" w:ascii="Times New Roman" w:hAnsi="Times New Roman" w:eastAsia="仿宋" w:cs="Times New Roman"/>
          <w:color w:val="000000"/>
          <w:kern w:val="0"/>
          <w:sz w:val="32"/>
          <w:szCs w:val="32"/>
          <w:highlight w:val="none"/>
          <w:lang w:eastAsia="zh-CN"/>
        </w:rPr>
        <w:t>，此限价包含此次购买的产品费用以及</w:t>
      </w:r>
      <w:r>
        <w:rPr>
          <w:rFonts w:hint="eastAsia" w:ascii="Times New Roman" w:hAnsi="Times New Roman" w:eastAsia="仿宋" w:cs="Times New Roman"/>
          <w:color w:val="000000"/>
          <w:kern w:val="0"/>
          <w:sz w:val="32"/>
          <w:szCs w:val="32"/>
          <w:highlight w:val="none"/>
          <w:lang w:val="en-US" w:eastAsia="zh-CN"/>
        </w:rPr>
        <w:t>设计、材料、人工、运输、制作、安装、调试、维修、税金</w:t>
      </w:r>
      <w:r>
        <w:rPr>
          <w:rFonts w:hint="eastAsia" w:ascii="Times New Roman" w:hAnsi="Times New Roman" w:eastAsia="仿宋" w:cs="Times New Roman"/>
          <w:color w:val="000000"/>
          <w:kern w:val="0"/>
          <w:sz w:val="32"/>
          <w:szCs w:val="32"/>
          <w:highlight w:val="none"/>
          <w:lang w:eastAsia="zh-CN"/>
        </w:rPr>
        <w:t>等全部费用</w:t>
      </w:r>
      <w:r>
        <w:rPr>
          <w:rFonts w:hint="default" w:ascii="Times New Roman" w:hAnsi="Times New Roman" w:eastAsia="仿宋" w:cs="Times New Roman"/>
          <w:color w:val="000000"/>
          <w:kern w:val="0"/>
          <w:sz w:val="32"/>
          <w:szCs w:val="32"/>
          <w:highlight w:val="none"/>
        </w:rPr>
        <w:t>。</w:t>
      </w:r>
      <w:r>
        <w:rPr>
          <w:rFonts w:hint="eastAsia" w:ascii="Times New Roman" w:hAnsi="Times New Roman" w:eastAsia="仿宋" w:cs="Times New Roman"/>
          <w:color w:val="000000"/>
          <w:kern w:val="0"/>
          <w:sz w:val="32"/>
          <w:szCs w:val="32"/>
          <w:highlight w:val="none"/>
          <w:lang w:val="en-US" w:eastAsia="zh-CN"/>
        </w:rPr>
        <w:t>全年费用据实结算。</w:t>
      </w:r>
    </w:p>
    <w:p w14:paraId="4B44FF5F">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color w:val="000000"/>
          <w:kern w:val="0"/>
          <w:sz w:val="32"/>
          <w:szCs w:val="32"/>
          <w:lang w:eastAsia="zh-CN"/>
        </w:rPr>
        <w:t>中选</w:t>
      </w:r>
      <w:r>
        <w:rPr>
          <w:rFonts w:hint="default" w:ascii="Times New Roman" w:hAnsi="Times New Roman" w:eastAsia="仿宋" w:cs="Times New Roman"/>
          <w:color w:val="000000"/>
          <w:kern w:val="0"/>
          <w:sz w:val="32"/>
          <w:szCs w:val="32"/>
        </w:rPr>
        <w:t>方式：供应商在满足资格要求及商务要求的基础上，</w:t>
      </w:r>
      <w:r>
        <w:rPr>
          <w:rFonts w:hint="eastAsia" w:ascii="Times New Roman" w:hAnsi="Times New Roman" w:eastAsia="仿宋" w:cs="Times New Roman"/>
          <w:color w:val="000000"/>
          <w:kern w:val="0"/>
          <w:sz w:val="32"/>
          <w:szCs w:val="32"/>
          <w:lang w:eastAsia="zh-CN"/>
        </w:rPr>
        <w:t>最低价中选</w:t>
      </w:r>
      <w:r>
        <w:rPr>
          <w:rFonts w:hint="default" w:ascii="Times New Roman" w:hAnsi="Times New Roman" w:eastAsia="仿宋" w:cs="Times New Roman"/>
          <w:color w:val="000000"/>
          <w:kern w:val="0"/>
          <w:sz w:val="32"/>
          <w:szCs w:val="32"/>
          <w:lang w:eastAsia="zh-CN"/>
        </w:rPr>
        <w:t>。</w:t>
      </w:r>
    </w:p>
    <w:p w14:paraId="742A0902">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highlight w:val="none"/>
        </w:rPr>
      </w:pPr>
      <w:r>
        <w:rPr>
          <w:rFonts w:hint="default" w:ascii="Times New Roman" w:hAnsi="Times New Roman" w:eastAsia="仿宋" w:cs="Times New Roman"/>
          <w:b w:val="0"/>
          <w:bCs w:val="0"/>
          <w:color w:val="000000"/>
          <w:kern w:val="0"/>
          <w:sz w:val="32"/>
          <w:szCs w:val="32"/>
          <w:lang w:val="zh-CN"/>
        </w:rPr>
        <w:t>采购项目内容</w:t>
      </w:r>
      <w:r>
        <w:rPr>
          <w:rFonts w:hint="eastAsia" w:ascii="Times New Roman" w:hAnsi="Times New Roman" w:eastAsia="仿宋" w:cs="Times New Roman"/>
          <w:b w:val="0"/>
          <w:bCs w:val="0"/>
          <w:color w:val="000000"/>
          <w:kern w:val="0"/>
          <w:sz w:val="32"/>
          <w:szCs w:val="32"/>
          <w:lang w:val="en-US" w:eastAsia="zh-CN"/>
        </w:rPr>
        <w:t>及报价</w:t>
      </w:r>
      <w:r>
        <w:rPr>
          <w:rFonts w:hint="default" w:ascii="Times New Roman" w:hAnsi="Times New Roman" w:eastAsia="仿宋" w:cs="Times New Roman"/>
          <w:b w:val="0"/>
          <w:bCs w:val="0"/>
          <w:color w:val="000000"/>
          <w:kern w:val="0"/>
          <w:sz w:val="32"/>
          <w:szCs w:val="32"/>
          <w:lang w:val="zh-CN"/>
        </w:rPr>
        <w:t>：</w:t>
      </w:r>
    </w:p>
    <w:tbl>
      <w:tblPr>
        <w:tblStyle w:val="6"/>
        <w:tblW w:w="10362" w:type="dxa"/>
        <w:tblInd w:w="-9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
        <w:gridCol w:w="908"/>
        <w:gridCol w:w="908"/>
        <w:gridCol w:w="911"/>
        <w:gridCol w:w="6727"/>
      </w:tblGrid>
      <w:tr w14:paraId="5CCB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08" w:type="dxa"/>
            <w:vAlign w:val="center"/>
          </w:tcPr>
          <w:p w14:paraId="5D09ADF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bCs w:val="0"/>
                <w:sz w:val="28"/>
                <w:szCs w:val="28"/>
                <w:vertAlign w:val="baseline"/>
                <w:lang w:val="en-US" w:eastAsia="zh-CN"/>
              </w:rPr>
            </w:pPr>
            <w:r>
              <w:rPr>
                <w:rFonts w:hint="eastAsia" w:ascii="仿宋_GB2312" w:hAnsi="仿宋_GB2312" w:eastAsia="仿宋_GB2312" w:cs="仿宋_GB2312"/>
                <w:b/>
                <w:bCs w:val="0"/>
                <w:sz w:val="28"/>
                <w:szCs w:val="28"/>
                <w:vertAlign w:val="baseline"/>
                <w:lang w:val="en-US" w:eastAsia="zh-CN"/>
              </w:rPr>
              <w:t>序号</w:t>
            </w:r>
          </w:p>
        </w:tc>
        <w:tc>
          <w:tcPr>
            <w:tcW w:w="908" w:type="dxa"/>
            <w:vAlign w:val="center"/>
          </w:tcPr>
          <w:p w14:paraId="789A07D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bCs w:val="0"/>
                <w:sz w:val="28"/>
                <w:szCs w:val="28"/>
                <w:vertAlign w:val="baseline"/>
                <w:lang w:val="en-US" w:eastAsia="zh-CN"/>
              </w:rPr>
            </w:pPr>
            <w:r>
              <w:rPr>
                <w:rFonts w:hint="eastAsia" w:ascii="仿宋_GB2312" w:hAnsi="仿宋_GB2312" w:eastAsia="仿宋_GB2312" w:cs="仿宋_GB2312"/>
                <w:b/>
                <w:bCs w:val="0"/>
                <w:sz w:val="28"/>
                <w:szCs w:val="28"/>
                <w:vertAlign w:val="baseline"/>
                <w:lang w:val="en-US" w:eastAsia="zh-CN"/>
              </w:rPr>
              <w:t>产品名称</w:t>
            </w:r>
          </w:p>
        </w:tc>
        <w:tc>
          <w:tcPr>
            <w:tcW w:w="908" w:type="dxa"/>
            <w:vAlign w:val="center"/>
          </w:tcPr>
          <w:p w14:paraId="3C80133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bCs w:val="0"/>
                <w:sz w:val="28"/>
                <w:szCs w:val="28"/>
                <w:vertAlign w:val="baseline"/>
                <w:lang w:val="en-US" w:eastAsia="zh-CN"/>
              </w:rPr>
            </w:pPr>
            <w:r>
              <w:rPr>
                <w:rFonts w:hint="eastAsia" w:ascii="仿宋_GB2312" w:hAnsi="仿宋_GB2312" w:eastAsia="仿宋_GB2312" w:cs="仿宋_GB2312"/>
                <w:b/>
                <w:bCs w:val="0"/>
                <w:sz w:val="28"/>
                <w:szCs w:val="28"/>
                <w:vertAlign w:val="baseline"/>
                <w:lang w:val="en-US" w:eastAsia="zh-CN"/>
              </w:rPr>
              <w:t>单价</w:t>
            </w:r>
          </w:p>
        </w:tc>
        <w:tc>
          <w:tcPr>
            <w:tcW w:w="911" w:type="dxa"/>
            <w:vAlign w:val="center"/>
          </w:tcPr>
          <w:p w14:paraId="153AD36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bCs w:val="0"/>
                <w:sz w:val="28"/>
                <w:szCs w:val="28"/>
                <w:highlight w:val="none"/>
                <w:vertAlign w:val="baseline"/>
                <w:lang w:val="en-US" w:eastAsia="zh-CN"/>
              </w:rPr>
            </w:pPr>
            <w:r>
              <w:rPr>
                <w:rFonts w:hint="eastAsia" w:ascii="仿宋_GB2312" w:hAnsi="仿宋_GB2312" w:eastAsia="仿宋_GB2312" w:cs="仿宋_GB2312"/>
                <w:b/>
                <w:bCs w:val="0"/>
                <w:sz w:val="28"/>
                <w:szCs w:val="28"/>
                <w:highlight w:val="none"/>
                <w:vertAlign w:val="baseline"/>
                <w:lang w:val="en-US" w:eastAsia="zh-CN"/>
              </w:rPr>
              <w:t>预计数量</w:t>
            </w:r>
          </w:p>
        </w:tc>
        <w:tc>
          <w:tcPr>
            <w:tcW w:w="6727" w:type="dxa"/>
            <w:vAlign w:val="center"/>
          </w:tcPr>
          <w:p w14:paraId="5B47D82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bCs w:val="0"/>
                <w:sz w:val="28"/>
                <w:szCs w:val="28"/>
                <w:vertAlign w:val="baseline"/>
                <w:lang w:val="en-US" w:eastAsia="zh-CN"/>
              </w:rPr>
            </w:pPr>
            <w:r>
              <w:rPr>
                <w:rFonts w:hint="eastAsia" w:ascii="仿宋_GB2312" w:hAnsi="仿宋_GB2312" w:eastAsia="仿宋_GB2312" w:cs="仿宋_GB2312"/>
                <w:b/>
                <w:bCs w:val="0"/>
                <w:sz w:val="28"/>
                <w:szCs w:val="28"/>
                <w:highlight w:val="none"/>
                <w:vertAlign w:val="baseline"/>
                <w:lang w:val="en-US" w:eastAsia="zh-CN"/>
              </w:rPr>
              <w:t>主要技术参数</w:t>
            </w:r>
          </w:p>
        </w:tc>
      </w:tr>
      <w:tr w14:paraId="4ED0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8" w:type="dxa"/>
            <w:vAlign w:val="center"/>
          </w:tcPr>
          <w:p w14:paraId="3114A32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1</w:t>
            </w:r>
          </w:p>
        </w:tc>
        <w:tc>
          <w:tcPr>
            <w:tcW w:w="908" w:type="dxa"/>
            <w:vAlign w:val="center"/>
          </w:tcPr>
          <w:p w14:paraId="1DAB564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窗帘</w:t>
            </w:r>
          </w:p>
        </w:tc>
        <w:tc>
          <w:tcPr>
            <w:tcW w:w="908" w:type="dxa"/>
            <w:vAlign w:val="center"/>
          </w:tcPr>
          <w:p w14:paraId="2CEF61B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38元/米</w:t>
            </w:r>
          </w:p>
        </w:tc>
        <w:tc>
          <w:tcPr>
            <w:tcW w:w="911" w:type="dxa"/>
            <w:vAlign w:val="center"/>
          </w:tcPr>
          <w:p w14:paraId="13B047C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1000</w:t>
            </w:r>
          </w:p>
        </w:tc>
        <w:tc>
          <w:tcPr>
            <w:tcW w:w="6727" w:type="dxa"/>
            <w:vAlign w:val="center"/>
          </w:tcPr>
          <w:p w14:paraId="1C99DE8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1.永久性阻燃仿麻遮光布面料，面料成分：100%聚酯纤维。</w:t>
            </w:r>
          </w:p>
          <w:p w14:paraId="19DC658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2.基本要求：克重&gt;310g/m厚度0.7mm，遮光率&gt;95%。</w:t>
            </w:r>
          </w:p>
          <w:p w14:paraId="5093501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3.面料要求达到GB8624 2012 B1级阻燃（提供检测报告）要求水洗20次后阻燃性能仍达到GB8624 2012 B1级，提供检测报告，报告上应体现面料水洗次数、遮光率、缩水率、克重。</w:t>
            </w:r>
          </w:p>
          <w:p w14:paraId="133D731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4</w:t>
            </w:r>
            <w:r>
              <w:rPr>
                <w:rFonts w:hint="default" w:ascii="仿宋_GB2312" w:hAnsi="仿宋_GB2312" w:eastAsia="仿宋_GB2312" w:cs="仿宋_GB2312"/>
                <w:b w:val="0"/>
                <w:bCs/>
                <w:sz w:val="28"/>
                <w:szCs w:val="28"/>
                <w:vertAlign w:val="baseline"/>
                <w:lang w:eastAsia="zh-CN"/>
              </w:rPr>
              <w:t>.</w:t>
            </w:r>
            <w:r>
              <w:rPr>
                <w:rFonts w:hint="eastAsia" w:ascii="仿宋_GB2312" w:hAnsi="仿宋_GB2312" w:eastAsia="仿宋_GB2312" w:cs="仿宋_GB2312"/>
                <w:b w:val="0"/>
                <w:bCs/>
                <w:sz w:val="28"/>
                <w:szCs w:val="28"/>
                <w:vertAlign w:val="baseline"/>
                <w:lang w:val="en-US" w:eastAsia="zh-CN"/>
              </w:rPr>
              <w:t>面料缩水率：可水洗，洗后缩率&lt;3%。</w:t>
            </w:r>
          </w:p>
          <w:p w14:paraId="56BB59A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5</w:t>
            </w:r>
            <w:r>
              <w:rPr>
                <w:rFonts w:hint="default" w:ascii="仿宋_GB2312" w:hAnsi="仿宋_GB2312" w:eastAsia="仿宋_GB2312" w:cs="仿宋_GB2312"/>
                <w:b w:val="0"/>
                <w:bCs/>
                <w:sz w:val="28"/>
                <w:szCs w:val="28"/>
                <w:vertAlign w:val="baseline"/>
                <w:lang w:eastAsia="zh-CN"/>
              </w:rPr>
              <w:t>.</w:t>
            </w:r>
            <w:r>
              <w:rPr>
                <w:rFonts w:hint="eastAsia" w:ascii="仿宋_GB2312" w:hAnsi="仿宋_GB2312" w:eastAsia="仿宋_GB2312" w:cs="仿宋_GB2312"/>
                <w:b w:val="0"/>
                <w:bCs/>
                <w:sz w:val="28"/>
                <w:szCs w:val="28"/>
                <w:vertAlign w:val="baseline"/>
                <w:lang w:val="en-US" w:eastAsia="zh-CN"/>
              </w:rPr>
              <w:t>帘布需采用2倍饱和度（1：2打据），帘布下边离地5cm：单勾（固定褶）制作工艺底边反折8cm：顶部打裙部分做T字形褶皱：帘布整体做形状记忆，不损坏，不弄脏窗帘绑带缝制在窗帘两侧。</w:t>
            </w:r>
          </w:p>
          <w:p w14:paraId="20F607D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6.挂钩：镀铬金属挂钩结实可靠。</w:t>
            </w:r>
          </w:p>
          <w:p w14:paraId="67FE120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8"/>
                <w:szCs w:val="28"/>
                <w:vertAlign w:val="baseline"/>
                <w:lang w:val="en-US" w:eastAsia="zh-CN"/>
              </w:rPr>
              <w:t>7、布带：100%聚酷纤维，阻燃符合GB8624-2012B1级</w:t>
            </w:r>
          </w:p>
        </w:tc>
      </w:tr>
      <w:tr w14:paraId="6B81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08" w:type="dxa"/>
            <w:vAlign w:val="center"/>
          </w:tcPr>
          <w:p w14:paraId="2D8DF92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8"/>
                <w:szCs w:val="28"/>
                <w:vertAlign w:val="baseline"/>
                <w:lang w:val="en-US" w:eastAsia="zh-CN"/>
              </w:rPr>
              <w:t>2</w:t>
            </w:r>
          </w:p>
        </w:tc>
        <w:tc>
          <w:tcPr>
            <w:tcW w:w="908" w:type="dxa"/>
            <w:vAlign w:val="center"/>
          </w:tcPr>
          <w:p w14:paraId="6CCC8DA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8"/>
                <w:szCs w:val="28"/>
                <w:vertAlign w:val="baseline"/>
                <w:lang w:val="en-US" w:eastAsia="zh-CN"/>
              </w:rPr>
              <w:t>卷帘</w:t>
            </w:r>
          </w:p>
        </w:tc>
        <w:tc>
          <w:tcPr>
            <w:tcW w:w="908" w:type="dxa"/>
            <w:vAlign w:val="center"/>
          </w:tcPr>
          <w:p w14:paraId="4E54B35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8"/>
                <w:szCs w:val="28"/>
                <w:vertAlign w:val="baseline"/>
                <w:lang w:val="en-US" w:eastAsia="zh-CN"/>
              </w:rPr>
              <w:t>46元/平方米</w:t>
            </w:r>
          </w:p>
        </w:tc>
        <w:tc>
          <w:tcPr>
            <w:tcW w:w="911" w:type="dxa"/>
            <w:vAlign w:val="center"/>
          </w:tcPr>
          <w:p w14:paraId="5975675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500</w:t>
            </w:r>
          </w:p>
        </w:tc>
        <w:tc>
          <w:tcPr>
            <w:tcW w:w="6727" w:type="dxa"/>
            <w:vAlign w:val="center"/>
          </w:tcPr>
          <w:p w14:paraId="3F0DF72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default" w:ascii="仿宋_GB2312" w:hAnsi="仿宋_GB2312" w:eastAsia="仿宋_GB2312" w:cs="仿宋_GB2312"/>
                <w:b w:val="0"/>
                <w:bCs/>
                <w:sz w:val="28"/>
                <w:szCs w:val="28"/>
                <w:vertAlign w:val="baseline"/>
                <w:lang w:eastAsia="zh-CN"/>
              </w:rPr>
              <w:t>1.</w:t>
            </w:r>
            <w:r>
              <w:rPr>
                <w:rFonts w:hint="eastAsia" w:ascii="仿宋_GB2312" w:hAnsi="仿宋_GB2312" w:eastAsia="仿宋_GB2312" w:cs="仿宋_GB2312"/>
                <w:b w:val="0"/>
                <w:bCs/>
                <w:sz w:val="28"/>
                <w:szCs w:val="28"/>
                <w:vertAlign w:val="baseline"/>
                <w:lang w:val="en-US" w:eastAsia="zh-CN"/>
              </w:rPr>
              <w:t>卷管（卷帘轨道）：</w:t>
            </w:r>
          </w:p>
          <w:p w14:paraId="1A975E6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default" w:ascii="仿宋_GB2312" w:hAnsi="仿宋_GB2312" w:eastAsia="仿宋_GB2312" w:cs="仿宋_GB2312"/>
                <w:b w:val="0"/>
                <w:bCs/>
                <w:sz w:val="28"/>
                <w:szCs w:val="28"/>
                <w:vertAlign w:val="baseline"/>
                <w:lang w:eastAsia="zh-CN"/>
              </w:rPr>
            </w:pPr>
            <w:r>
              <w:rPr>
                <w:rFonts w:hint="default" w:ascii="仿宋_GB2312" w:hAnsi="仿宋_GB2312" w:eastAsia="仿宋_GB2312" w:cs="仿宋_GB2312"/>
                <w:b w:val="0"/>
                <w:bCs/>
                <w:sz w:val="28"/>
                <w:szCs w:val="28"/>
                <w:vertAlign w:val="baseline"/>
                <w:lang w:eastAsia="zh-CN"/>
              </w:rPr>
              <w:t>（1）</w:t>
            </w:r>
            <w:r>
              <w:rPr>
                <w:rFonts w:hint="eastAsia" w:ascii="仿宋_GB2312" w:hAnsi="仿宋_GB2312" w:eastAsia="仿宋_GB2312" w:cs="仿宋_GB2312"/>
                <w:b w:val="0"/>
                <w:bCs/>
                <w:sz w:val="28"/>
                <w:szCs w:val="28"/>
                <w:vertAlign w:val="baseline"/>
                <w:lang w:val="en-US" w:eastAsia="zh-CN"/>
              </w:rPr>
              <w:t>外径&gt;38mm：卷管壁厚≥1.2mm：弯曲度&lt;0.1mm</w:t>
            </w:r>
            <w:r>
              <w:rPr>
                <w:rFonts w:hint="default" w:ascii="仿宋_GB2312" w:hAnsi="仿宋_GB2312" w:eastAsia="仿宋_GB2312" w:cs="仿宋_GB2312"/>
                <w:b w:val="0"/>
                <w:bCs/>
                <w:sz w:val="28"/>
                <w:szCs w:val="28"/>
                <w:vertAlign w:val="baseline"/>
                <w:lang w:eastAsia="zh-CN"/>
              </w:rPr>
              <w:t>。</w:t>
            </w:r>
          </w:p>
          <w:p w14:paraId="78EDE94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default" w:ascii="仿宋_GB2312" w:hAnsi="仿宋_GB2312" w:eastAsia="仿宋_GB2312" w:cs="仿宋_GB2312"/>
                <w:b w:val="0"/>
                <w:bCs/>
                <w:sz w:val="28"/>
                <w:szCs w:val="28"/>
                <w:vertAlign w:val="baseline"/>
                <w:lang w:eastAsia="zh-CN"/>
              </w:rPr>
            </w:pPr>
            <w:r>
              <w:rPr>
                <w:rFonts w:hint="default" w:ascii="仿宋_GB2312" w:hAnsi="仿宋_GB2312" w:eastAsia="仿宋_GB2312" w:cs="仿宋_GB2312"/>
                <w:b w:val="0"/>
                <w:bCs/>
                <w:sz w:val="28"/>
                <w:szCs w:val="28"/>
                <w:vertAlign w:val="baseline"/>
                <w:lang w:eastAsia="zh-CN"/>
              </w:rPr>
              <w:t>（2）</w:t>
            </w:r>
            <w:r>
              <w:rPr>
                <w:rFonts w:hint="eastAsia" w:ascii="仿宋_GB2312" w:hAnsi="仿宋_GB2312" w:eastAsia="仿宋_GB2312" w:cs="仿宋_GB2312"/>
                <w:b w:val="0"/>
                <w:bCs/>
                <w:sz w:val="28"/>
                <w:szCs w:val="28"/>
                <w:vertAlign w:val="baseline"/>
                <w:lang w:val="en-US" w:eastAsia="zh-CN"/>
              </w:rPr>
              <w:t>型材6063-T5</w:t>
            </w:r>
            <w:r>
              <w:rPr>
                <w:rFonts w:hint="default" w:ascii="仿宋_GB2312" w:hAnsi="仿宋_GB2312" w:eastAsia="仿宋_GB2312" w:cs="仿宋_GB2312"/>
                <w:b w:val="0"/>
                <w:bCs/>
                <w:sz w:val="28"/>
                <w:szCs w:val="28"/>
                <w:vertAlign w:val="baseline"/>
                <w:lang w:eastAsia="zh-CN"/>
              </w:rPr>
              <w:t>。</w:t>
            </w:r>
          </w:p>
          <w:p w14:paraId="117C2BA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default" w:ascii="仿宋_GB2312" w:hAnsi="仿宋_GB2312" w:eastAsia="仿宋_GB2312" w:cs="仿宋_GB2312"/>
                <w:b w:val="0"/>
                <w:bCs/>
                <w:sz w:val="28"/>
                <w:szCs w:val="28"/>
                <w:vertAlign w:val="baseline"/>
                <w:lang w:eastAsia="zh-CN"/>
              </w:rPr>
            </w:pPr>
            <w:r>
              <w:rPr>
                <w:rFonts w:hint="default" w:ascii="仿宋_GB2312" w:hAnsi="仿宋_GB2312" w:eastAsia="仿宋_GB2312" w:cs="仿宋_GB2312"/>
                <w:b w:val="0"/>
                <w:bCs/>
                <w:sz w:val="28"/>
                <w:szCs w:val="28"/>
                <w:vertAlign w:val="baseline"/>
                <w:lang w:eastAsia="zh-CN"/>
              </w:rPr>
              <w:t>（3）</w:t>
            </w:r>
            <w:r>
              <w:rPr>
                <w:rFonts w:hint="eastAsia" w:ascii="仿宋_GB2312" w:hAnsi="仿宋_GB2312" w:eastAsia="仿宋_GB2312" w:cs="仿宋_GB2312"/>
                <w:b w:val="0"/>
                <w:bCs/>
                <w:sz w:val="28"/>
                <w:szCs w:val="28"/>
                <w:vertAlign w:val="baseline"/>
                <w:lang w:val="en-US" w:eastAsia="zh-CN"/>
              </w:rPr>
              <w:t>韦氏硬度&gt;10.5HW.抗拉强度&gt;225N/m断后伸长率&gt;9.5%</w:t>
            </w:r>
            <w:r>
              <w:rPr>
                <w:rFonts w:hint="default" w:ascii="仿宋_GB2312" w:hAnsi="仿宋_GB2312" w:eastAsia="仿宋_GB2312" w:cs="仿宋_GB2312"/>
                <w:b w:val="0"/>
                <w:bCs/>
                <w:sz w:val="28"/>
                <w:szCs w:val="28"/>
                <w:vertAlign w:val="baseline"/>
                <w:lang w:eastAsia="zh-CN"/>
              </w:rPr>
              <w:t>.</w:t>
            </w:r>
          </w:p>
          <w:p w14:paraId="7A69EBA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default" w:ascii="仿宋_GB2312" w:hAnsi="仿宋_GB2312" w:eastAsia="仿宋_GB2312" w:cs="仿宋_GB2312"/>
                <w:b w:val="0"/>
                <w:bCs/>
                <w:sz w:val="28"/>
                <w:szCs w:val="28"/>
                <w:vertAlign w:val="baseline"/>
                <w:lang w:eastAsia="zh-CN"/>
              </w:rPr>
            </w:pPr>
            <w:r>
              <w:rPr>
                <w:rFonts w:hint="default" w:ascii="仿宋_GB2312" w:hAnsi="仿宋_GB2312" w:eastAsia="仿宋_GB2312" w:cs="仿宋_GB2312"/>
                <w:b w:val="0"/>
                <w:bCs/>
                <w:sz w:val="28"/>
                <w:szCs w:val="28"/>
                <w:vertAlign w:val="baseline"/>
                <w:lang w:eastAsia="zh-CN"/>
              </w:rPr>
              <w:t>2.</w:t>
            </w:r>
            <w:r>
              <w:rPr>
                <w:rFonts w:hint="eastAsia" w:ascii="仿宋_GB2312" w:hAnsi="仿宋_GB2312" w:eastAsia="仿宋_GB2312" w:cs="仿宋_GB2312"/>
                <w:b w:val="0"/>
                <w:bCs/>
                <w:sz w:val="28"/>
                <w:szCs w:val="28"/>
                <w:vertAlign w:val="baseline"/>
                <w:lang w:val="en-US" w:eastAsia="zh-CN"/>
              </w:rPr>
              <w:t>底杆</w:t>
            </w:r>
          </w:p>
          <w:p w14:paraId="2480605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default" w:ascii="仿宋_GB2312" w:hAnsi="仿宋_GB2312" w:eastAsia="仿宋_GB2312" w:cs="仿宋_GB2312"/>
                <w:b w:val="0"/>
                <w:bCs/>
                <w:sz w:val="28"/>
                <w:szCs w:val="28"/>
                <w:vertAlign w:val="baseline"/>
                <w:lang w:eastAsia="zh-CN"/>
              </w:rPr>
            </w:pPr>
            <w:r>
              <w:rPr>
                <w:rFonts w:hint="default" w:ascii="仿宋_GB2312" w:hAnsi="仿宋_GB2312" w:eastAsia="仿宋_GB2312" w:cs="仿宋_GB2312"/>
                <w:b w:val="0"/>
                <w:bCs/>
                <w:sz w:val="28"/>
                <w:szCs w:val="28"/>
                <w:vertAlign w:val="baseline"/>
                <w:lang w:eastAsia="zh-CN"/>
              </w:rPr>
              <w:t>（1）</w:t>
            </w:r>
            <w:r>
              <w:rPr>
                <w:rFonts w:hint="eastAsia" w:ascii="仿宋_GB2312" w:hAnsi="仿宋_GB2312" w:eastAsia="仿宋_GB2312" w:cs="仿宋_GB2312"/>
                <w:b w:val="0"/>
                <w:bCs/>
                <w:sz w:val="28"/>
                <w:szCs w:val="28"/>
                <w:vertAlign w:val="baseline"/>
                <w:lang w:val="en-US" w:eastAsia="zh-CN"/>
              </w:rPr>
              <w:t>卷管壁厚≥1.2mm：弯曲度&lt;0.1mm</w:t>
            </w:r>
            <w:r>
              <w:rPr>
                <w:rFonts w:hint="default" w:ascii="仿宋_GB2312" w:hAnsi="仿宋_GB2312" w:eastAsia="仿宋_GB2312" w:cs="仿宋_GB2312"/>
                <w:b w:val="0"/>
                <w:bCs/>
                <w:sz w:val="28"/>
                <w:szCs w:val="28"/>
                <w:vertAlign w:val="baseline"/>
                <w:lang w:eastAsia="zh-CN"/>
              </w:rPr>
              <w:t>。</w:t>
            </w:r>
          </w:p>
          <w:p w14:paraId="3C74033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default" w:ascii="仿宋_GB2312" w:hAnsi="仿宋_GB2312" w:eastAsia="仿宋_GB2312" w:cs="仿宋_GB2312"/>
                <w:b w:val="0"/>
                <w:bCs/>
                <w:sz w:val="28"/>
                <w:szCs w:val="28"/>
                <w:vertAlign w:val="baseline"/>
                <w:lang w:eastAsia="zh-CN"/>
              </w:rPr>
            </w:pPr>
            <w:r>
              <w:rPr>
                <w:rFonts w:hint="default" w:ascii="仿宋_GB2312" w:hAnsi="仿宋_GB2312" w:eastAsia="仿宋_GB2312" w:cs="仿宋_GB2312"/>
                <w:b w:val="0"/>
                <w:bCs/>
                <w:sz w:val="28"/>
                <w:szCs w:val="28"/>
                <w:vertAlign w:val="baseline"/>
                <w:lang w:eastAsia="zh-CN"/>
              </w:rPr>
              <w:t>（2）</w:t>
            </w:r>
            <w:r>
              <w:rPr>
                <w:rFonts w:hint="eastAsia" w:ascii="仿宋_GB2312" w:hAnsi="仿宋_GB2312" w:eastAsia="仿宋_GB2312" w:cs="仿宋_GB2312"/>
                <w:b w:val="0"/>
                <w:bCs/>
                <w:sz w:val="28"/>
                <w:szCs w:val="28"/>
                <w:vertAlign w:val="baseline"/>
                <w:lang w:val="en-US" w:eastAsia="zh-CN"/>
              </w:rPr>
              <w:t>型材6063-T5</w:t>
            </w:r>
            <w:r>
              <w:rPr>
                <w:rFonts w:hint="default" w:ascii="仿宋_GB2312" w:hAnsi="仿宋_GB2312" w:eastAsia="仿宋_GB2312" w:cs="仿宋_GB2312"/>
                <w:b w:val="0"/>
                <w:bCs/>
                <w:sz w:val="28"/>
                <w:szCs w:val="28"/>
                <w:vertAlign w:val="baseline"/>
                <w:lang w:eastAsia="zh-CN"/>
              </w:rPr>
              <w:t>.</w:t>
            </w:r>
          </w:p>
          <w:p w14:paraId="7E4B629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default" w:ascii="仿宋_GB2312" w:hAnsi="仿宋_GB2312" w:eastAsia="仿宋_GB2312" w:cs="仿宋_GB2312"/>
                <w:b w:val="0"/>
                <w:bCs/>
                <w:sz w:val="28"/>
                <w:szCs w:val="28"/>
                <w:vertAlign w:val="baseline"/>
                <w:lang w:eastAsia="zh-CN"/>
              </w:rPr>
            </w:pPr>
            <w:r>
              <w:rPr>
                <w:rFonts w:hint="default" w:ascii="仿宋_GB2312" w:hAnsi="仿宋_GB2312" w:eastAsia="仿宋_GB2312" w:cs="仿宋_GB2312"/>
                <w:b w:val="0"/>
                <w:bCs/>
                <w:sz w:val="28"/>
                <w:szCs w:val="28"/>
                <w:vertAlign w:val="baseline"/>
                <w:lang w:eastAsia="zh-CN"/>
              </w:rPr>
              <w:t>（3）</w:t>
            </w:r>
            <w:r>
              <w:rPr>
                <w:rFonts w:hint="eastAsia" w:ascii="仿宋_GB2312" w:hAnsi="仿宋_GB2312" w:eastAsia="仿宋_GB2312" w:cs="仿宋_GB2312"/>
                <w:b w:val="0"/>
                <w:bCs/>
                <w:sz w:val="28"/>
                <w:szCs w:val="28"/>
                <w:vertAlign w:val="baseline"/>
                <w:lang w:val="en-US" w:eastAsia="zh-CN"/>
              </w:rPr>
              <w:t>韦氏硬度&gt;11HW.抗拉强度&gt;210N/m，断后伸长率&gt;8.5%</w:t>
            </w:r>
            <w:r>
              <w:rPr>
                <w:rFonts w:hint="default" w:ascii="仿宋_GB2312" w:hAnsi="仿宋_GB2312" w:eastAsia="仿宋_GB2312" w:cs="仿宋_GB2312"/>
                <w:b w:val="0"/>
                <w:bCs/>
                <w:sz w:val="28"/>
                <w:szCs w:val="28"/>
                <w:vertAlign w:val="baseline"/>
                <w:lang w:eastAsia="zh-CN"/>
              </w:rPr>
              <w:t>.</w:t>
            </w:r>
          </w:p>
          <w:p w14:paraId="6792690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default" w:ascii="仿宋_GB2312" w:hAnsi="仿宋_GB2312" w:eastAsia="仿宋_GB2312" w:cs="仿宋_GB2312"/>
                <w:b w:val="0"/>
                <w:bCs/>
                <w:sz w:val="28"/>
                <w:szCs w:val="28"/>
                <w:vertAlign w:val="baseline"/>
                <w:lang w:eastAsia="zh-CN"/>
              </w:rPr>
              <w:t>3.</w:t>
            </w:r>
            <w:r>
              <w:rPr>
                <w:rFonts w:hint="eastAsia" w:ascii="仿宋_GB2312" w:hAnsi="仿宋_GB2312" w:eastAsia="仿宋_GB2312" w:cs="仿宋_GB2312"/>
                <w:b w:val="0"/>
                <w:bCs/>
                <w:sz w:val="28"/>
                <w:szCs w:val="28"/>
                <w:vertAlign w:val="baseline"/>
                <w:lang w:val="en-US" w:eastAsia="zh-CN"/>
              </w:rPr>
              <w:t>拉珠制头</w:t>
            </w:r>
          </w:p>
          <w:p w14:paraId="393A560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eastAsia="zh-CN"/>
              </w:rPr>
            </w:pPr>
            <w:r>
              <w:rPr>
                <w:rFonts w:hint="default" w:ascii="仿宋_GB2312" w:hAnsi="仿宋_GB2312" w:eastAsia="仿宋_GB2312" w:cs="仿宋_GB2312"/>
                <w:b w:val="0"/>
                <w:bCs/>
                <w:sz w:val="28"/>
                <w:szCs w:val="28"/>
                <w:vertAlign w:val="baseline"/>
                <w:lang w:eastAsia="zh-CN"/>
              </w:rPr>
              <w:t>（1）</w:t>
            </w:r>
            <w:r>
              <w:rPr>
                <w:rFonts w:hint="eastAsia" w:ascii="仿宋_GB2312" w:hAnsi="仿宋_GB2312" w:eastAsia="仿宋_GB2312" w:cs="仿宋_GB2312"/>
                <w:b w:val="0"/>
                <w:bCs/>
                <w:sz w:val="28"/>
                <w:szCs w:val="28"/>
                <w:vertAlign w:val="baseline"/>
                <w:lang w:val="en-US" w:eastAsia="zh-CN"/>
              </w:rPr>
              <w:t>拉珠制头为可360度旋转的灰色万向制头</w:t>
            </w:r>
          </w:p>
          <w:p w14:paraId="074C6D5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default" w:ascii="仿宋_GB2312" w:hAnsi="仿宋_GB2312" w:eastAsia="仿宋_GB2312" w:cs="仿宋_GB2312"/>
                <w:b w:val="0"/>
                <w:bCs/>
                <w:sz w:val="28"/>
                <w:szCs w:val="28"/>
                <w:vertAlign w:val="baseline"/>
                <w:lang w:eastAsia="zh-CN"/>
              </w:rPr>
              <w:t>（2）</w:t>
            </w:r>
            <w:r>
              <w:rPr>
                <w:rFonts w:hint="eastAsia" w:ascii="仿宋_GB2312" w:hAnsi="仿宋_GB2312" w:eastAsia="仿宋_GB2312" w:cs="仿宋_GB2312"/>
                <w:b w:val="0"/>
                <w:bCs/>
                <w:sz w:val="28"/>
                <w:szCs w:val="28"/>
                <w:vertAlign w:val="baseline"/>
                <w:lang w:val="en-US" w:eastAsia="zh-CN"/>
              </w:rPr>
              <w:t>带减速省力装置，省力30%以上高强度工程塑料配件，抗紫外线，耐冲击适用于重型着帘：</w:t>
            </w:r>
          </w:p>
          <w:p w14:paraId="6E55885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eastAsia="zh-CN"/>
              </w:rPr>
              <w:t>（</w:t>
            </w:r>
            <w:r>
              <w:rPr>
                <w:rFonts w:hint="default" w:ascii="仿宋_GB2312" w:hAnsi="仿宋_GB2312" w:eastAsia="仿宋_GB2312" w:cs="仿宋_GB2312"/>
                <w:b w:val="0"/>
                <w:bCs/>
                <w:sz w:val="28"/>
                <w:szCs w:val="28"/>
                <w:vertAlign w:val="baseline"/>
                <w:lang w:eastAsia="zh-CN"/>
              </w:rPr>
              <w:t>3</w:t>
            </w:r>
            <w:r>
              <w:rPr>
                <w:rFonts w:hint="eastAsia" w:ascii="仿宋_GB2312" w:hAnsi="仿宋_GB2312" w:eastAsia="仿宋_GB2312" w:cs="仿宋_GB2312"/>
                <w:b w:val="0"/>
                <w:bCs/>
                <w:sz w:val="28"/>
                <w:szCs w:val="28"/>
                <w:vertAlign w:val="baseline"/>
                <w:lang w:eastAsia="zh-CN"/>
              </w:rPr>
              <w:t>）</w:t>
            </w:r>
            <w:r>
              <w:rPr>
                <w:rFonts w:hint="eastAsia" w:ascii="仿宋_GB2312" w:hAnsi="仿宋_GB2312" w:eastAsia="仿宋_GB2312" w:cs="仿宋_GB2312"/>
                <w:b w:val="0"/>
                <w:bCs/>
                <w:sz w:val="28"/>
                <w:szCs w:val="28"/>
                <w:vertAlign w:val="baseline"/>
                <w:lang w:val="en-US" w:eastAsia="zh-CN"/>
              </w:rPr>
              <w:t>使用寿命达10000次以上；安装码不小于2.0mm 的钢板，表面防腐处理；</w:t>
            </w:r>
          </w:p>
          <w:p w14:paraId="772C41C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default" w:ascii="仿宋_GB2312" w:hAnsi="仿宋_GB2312" w:eastAsia="仿宋_GB2312" w:cs="仿宋_GB2312"/>
                <w:b w:val="0"/>
                <w:bCs/>
                <w:sz w:val="28"/>
                <w:szCs w:val="28"/>
                <w:vertAlign w:val="baseline"/>
                <w:lang w:eastAsia="zh-CN"/>
              </w:rPr>
              <w:t>4.</w:t>
            </w:r>
            <w:r>
              <w:rPr>
                <w:rFonts w:hint="eastAsia" w:ascii="仿宋_GB2312" w:hAnsi="仿宋_GB2312" w:eastAsia="仿宋_GB2312" w:cs="仿宋_GB2312"/>
                <w:b w:val="0"/>
                <w:bCs/>
                <w:sz w:val="28"/>
                <w:szCs w:val="28"/>
                <w:vertAlign w:val="baseline"/>
                <w:lang w:val="en-US" w:eastAsia="zh-CN"/>
              </w:rPr>
              <w:t>面料（要求有阻燃性能）。</w:t>
            </w:r>
          </w:p>
          <w:p w14:paraId="1157FE4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eastAsia="zh-CN"/>
              </w:rPr>
              <w:t>（</w:t>
            </w:r>
            <w:r>
              <w:rPr>
                <w:rFonts w:hint="default" w:ascii="仿宋_GB2312" w:hAnsi="仿宋_GB2312" w:eastAsia="仿宋_GB2312" w:cs="仿宋_GB2312"/>
                <w:b w:val="0"/>
                <w:bCs/>
                <w:sz w:val="28"/>
                <w:szCs w:val="28"/>
                <w:vertAlign w:val="baseline"/>
                <w:lang w:eastAsia="zh-CN"/>
              </w:rPr>
              <w:t>1</w:t>
            </w:r>
            <w:r>
              <w:rPr>
                <w:rFonts w:hint="eastAsia" w:ascii="仿宋_GB2312" w:hAnsi="仿宋_GB2312" w:eastAsia="仿宋_GB2312" w:cs="仿宋_GB2312"/>
                <w:b w:val="0"/>
                <w:bCs/>
                <w:sz w:val="28"/>
                <w:szCs w:val="28"/>
                <w:vertAlign w:val="baseline"/>
                <w:lang w:eastAsia="zh-CN"/>
              </w:rPr>
              <w:t>）</w:t>
            </w:r>
            <w:r>
              <w:rPr>
                <w:rFonts w:hint="eastAsia" w:ascii="仿宋_GB2312" w:hAnsi="仿宋_GB2312" w:eastAsia="仿宋_GB2312" w:cs="仿宋_GB2312"/>
                <w:b w:val="0"/>
                <w:bCs/>
                <w:sz w:val="28"/>
                <w:szCs w:val="28"/>
                <w:vertAlign w:val="baseline"/>
                <w:lang w:val="en-US" w:eastAsia="zh-CN"/>
              </w:rPr>
              <w:t>阻燃标准：符合GB8624-2012B1级（提供检测报告）</w:t>
            </w:r>
          </w:p>
          <w:p w14:paraId="715DD94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default" w:ascii="仿宋_GB2312" w:hAnsi="仿宋_GB2312" w:eastAsia="仿宋_GB2312" w:cs="仿宋_GB2312"/>
                <w:b w:val="0"/>
                <w:bCs/>
                <w:sz w:val="28"/>
                <w:szCs w:val="28"/>
                <w:vertAlign w:val="baseline"/>
                <w:lang w:eastAsia="zh-CN"/>
              </w:rPr>
              <w:t>（2）</w:t>
            </w:r>
            <w:r>
              <w:rPr>
                <w:rFonts w:hint="eastAsia" w:ascii="仿宋_GB2312" w:hAnsi="仿宋_GB2312" w:eastAsia="仿宋_GB2312" w:cs="仿宋_GB2312"/>
                <w:b w:val="0"/>
                <w:bCs/>
                <w:sz w:val="28"/>
                <w:szCs w:val="28"/>
                <w:vertAlign w:val="baseline"/>
                <w:lang w:val="en-US" w:eastAsia="zh-CN"/>
              </w:rPr>
              <w:t>材质：22%聚酯纤维+47%PVC+17%有机添加剂+14%无机填料、颜料：</w:t>
            </w:r>
          </w:p>
          <w:p w14:paraId="2541034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default" w:ascii="仿宋_GB2312" w:hAnsi="仿宋_GB2312" w:eastAsia="仿宋_GB2312" w:cs="仿宋_GB2312"/>
                <w:b w:val="0"/>
                <w:bCs/>
                <w:sz w:val="28"/>
                <w:szCs w:val="28"/>
                <w:vertAlign w:val="baseline"/>
                <w:lang w:eastAsia="zh-CN"/>
              </w:rPr>
              <w:t>（3）</w:t>
            </w:r>
            <w:r>
              <w:rPr>
                <w:rFonts w:hint="eastAsia" w:ascii="仿宋_GB2312" w:hAnsi="仿宋_GB2312" w:eastAsia="仿宋_GB2312" w:cs="仿宋_GB2312"/>
                <w:b w:val="0"/>
                <w:bCs/>
                <w:sz w:val="28"/>
                <w:szCs w:val="28"/>
                <w:vertAlign w:val="baseline"/>
                <w:lang w:val="en-US" w:eastAsia="zh-CN"/>
              </w:rPr>
              <w:t>基本要求：克重≥400g/m</w:t>
            </w:r>
          </w:p>
          <w:p w14:paraId="147E6B1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default" w:ascii="仿宋_GB2312" w:hAnsi="仿宋_GB2312" w:eastAsia="仿宋_GB2312" w:cs="仿宋_GB2312"/>
                <w:b w:val="0"/>
                <w:bCs/>
                <w:sz w:val="28"/>
                <w:szCs w:val="28"/>
                <w:vertAlign w:val="baseline"/>
                <w:lang w:eastAsia="zh-CN"/>
              </w:rPr>
              <w:t>（4）</w:t>
            </w:r>
            <w:r>
              <w:rPr>
                <w:rFonts w:hint="eastAsia" w:ascii="仿宋_GB2312" w:hAnsi="仿宋_GB2312" w:eastAsia="仿宋_GB2312" w:cs="仿宋_GB2312"/>
                <w:b w:val="0"/>
                <w:bCs/>
                <w:sz w:val="28"/>
                <w:szCs w:val="28"/>
                <w:vertAlign w:val="baseline"/>
                <w:lang w:val="en-US" w:eastAsia="zh-CN"/>
              </w:rPr>
              <w:t>厚度 0.55mm+0.1mm</w:t>
            </w:r>
          </w:p>
          <w:p w14:paraId="5801C2F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lang w:val="en-US" w:eastAsia="zh-CN"/>
              </w:rPr>
            </w:pPr>
            <w:r>
              <w:rPr>
                <w:rFonts w:hint="default" w:ascii="仿宋_GB2312" w:hAnsi="仿宋_GB2312" w:eastAsia="仿宋_GB2312" w:cs="仿宋_GB2312"/>
                <w:b w:val="0"/>
                <w:bCs/>
                <w:sz w:val="28"/>
                <w:szCs w:val="28"/>
                <w:vertAlign w:val="baseline"/>
                <w:lang w:eastAsia="zh-CN"/>
              </w:rPr>
              <w:t>（5）</w:t>
            </w:r>
            <w:r>
              <w:rPr>
                <w:rFonts w:hint="eastAsia" w:ascii="仿宋_GB2312" w:hAnsi="仿宋_GB2312" w:eastAsia="仿宋_GB2312" w:cs="仿宋_GB2312"/>
                <w:b w:val="0"/>
                <w:bCs/>
                <w:sz w:val="28"/>
                <w:szCs w:val="28"/>
                <w:vertAlign w:val="baseline"/>
                <w:lang w:val="en-US" w:eastAsia="zh-CN"/>
              </w:rPr>
              <w:t>耐光色牢度&gt;4级</w:t>
            </w:r>
          </w:p>
        </w:tc>
      </w:tr>
      <w:tr w14:paraId="6C9C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08" w:type="dxa"/>
            <w:vAlign w:val="center"/>
          </w:tcPr>
          <w:p w14:paraId="6B33F9E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8"/>
                <w:szCs w:val="28"/>
                <w:vertAlign w:val="baseline"/>
                <w:lang w:val="en-US" w:eastAsia="zh-CN"/>
              </w:rPr>
              <w:t>3</w:t>
            </w:r>
          </w:p>
        </w:tc>
        <w:tc>
          <w:tcPr>
            <w:tcW w:w="908" w:type="dxa"/>
            <w:vAlign w:val="center"/>
          </w:tcPr>
          <w:p w14:paraId="5D3EFB8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8"/>
                <w:szCs w:val="28"/>
                <w:vertAlign w:val="baseline"/>
                <w:lang w:val="en-US" w:eastAsia="zh-CN"/>
              </w:rPr>
              <w:t>病床隔帘</w:t>
            </w:r>
          </w:p>
        </w:tc>
        <w:tc>
          <w:tcPr>
            <w:tcW w:w="908" w:type="dxa"/>
            <w:vAlign w:val="center"/>
          </w:tcPr>
          <w:p w14:paraId="5BC9E0F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8"/>
                <w:szCs w:val="28"/>
                <w:vertAlign w:val="baseline"/>
                <w:lang w:val="en-US" w:eastAsia="zh-CN"/>
              </w:rPr>
              <w:t>35元/米</w:t>
            </w:r>
          </w:p>
        </w:tc>
        <w:tc>
          <w:tcPr>
            <w:tcW w:w="911" w:type="dxa"/>
            <w:vAlign w:val="center"/>
          </w:tcPr>
          <w:p w14:paraId="166834E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3000</w:t>
            </w:r>
          </w:p>
        </w:tc>
        <w:tc>
          <w:tcPr>
            <w:tcW w:w="6727" w:type="dxa"/>
            <w:vAlign w:val="center"/>
          </w:tcPr>
          <w:p w14:paraId="691C4D7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1</w:t>
            </w:r>
            <w:r>
              <w:rPr>
                <w:rFonts w:hint="default" w:ascii="仿宋_GB2312" w:hAnsi="仿宋_GB2312" w:eastAsia="仿宋_GB2312" w:cs="仿宋_GB2312"/>
                <w:b w:val="0"/>
                <w:bCs/>
                <w:sz w:val="28"/>
                <w:szCs w:val="28"/>
                <w:vertAlign w:val="baseline"/>
                <w:lang w:eastAsia="zh-CN"/>
              </w:rPr>
              <w:t>.</w:t>
            </w:r>
            <w:r>
              <w:rPr>
                <w:rFonts w:hint="eastAsia" w:ascii="仿宋_GB2312" w:hAnsi="仿宋_GB2312" w:eastAsia="仿宋_GB2312" w:cs="仿宋_GB2312"/>
                <w:b w:val="0"/>
                <w:bCs/>
                <w:sz w:val="28"/>
                <w:szCs w:val="28"/>
                <w:vertAlign w:val="baseline"/>
                <w:lang w:val="en-US" w:eastAsia="zh-CN"/>
              </w:rPr>
              <w:t>医用隔帘面料采用经编工艺，网格与帘布一体式编织，网格高度约为55cm，面料门幅280cm，面料成分：100%永久阻燃聚酯纤维，面料经多次洗涤后仍保持阻燃性能。</w:t>
            </w:r>
          </w:p>
          <w:p w14:paraId="2C1A276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2</w:t>
            </w:r>
            <w:r>
              <w:rPr>
                <w:rFonts w:hint="default" w:ascii="仿宋_GB2312" w:hAnsi="仿宋_GB2312" w:eastAsia="仿宋_GB2312" w:cs="仿宋_GB2312"/>
                <w:b w:val="0"/>
                <w:bCs/>
                <w:sz w:val="28"/>
                <w:szCs w:val="28"/>
                <w:vertAlign w:val="baseline"/>
                <w:lang w:eastAsia="zh-CN"/>
              </w:rPr>
              <w:t>.</w:t>
            </w:r>
            <w:r>
              <w:rPr>
                <w:rFonts w:hint="eastAsia" w:ascii="仿宋_GB2312" w:hAnsi="仿宋_GB2312" w:eastAsia="仿宋_GB2312" w:cs="仿宋_GB2312"/>
                <w:b w:val="0"/>
                <w:bCs/>
                <w:sz w:val="28"/>
                <w:szCs w:val="28"/>
                <w:vertAlign w:val="baseline"/>
                <w:lang w:val="en-US" w:eastAsia="zh-CN"/>
              </w:rPr>
              <w:t>克重&gt;230克/㎡。</w:t>
            </w:r>
          </w:p>
          <w:p w14:paraId="32EE00F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3</w:t>
            </w:r>
            <w:r>
              <w:rPr>
                <w:rFonts w:hint="default" w:ascii="仿宋_GB2312" w:hAnsi="仿宋_GB2312" w:eastAsia="仿宋_GB2312" w:cs="仿宋_GB2312"/>
                <w:b w:val="0"/>
                <w:bCs/>
                <w:sz w:val="28"/>
                <w:szCs w:val="28"/>
                <w:vertAlign w:val="baseline"/>
                <w:lang w:eastAsia="zh-CN"/>
              </w:rPr>
              <w:t>.</w:t>
            </w:r>
            <w:r>
              <w:rPr>
                <w:rFonts w:hint="eastAsia" w:ascii="仿宋_GB2312" w:hAnsi="仿宋_GB2312" w:eastAsia="仿宋_GB2312" w:cs="仿宋_GB2312"/>
                <w:b w:val="0"/>
                <w:bCs/>
                <w:sz w:val="28"/>
                <w:szCs w:val="28"/>
                <w:vertAlign w:val="baseline"/>
                <w:lang w:val="en-US" w:eastAsia="zh-CN"/>
              </w:rPr>
              <w:t>面料缩水率：可水洗，洗后缩率&lt;3%；厚度&gt;0.8mm，遮光率&gt;70%；断裂强力：直向≥1000N，横向≥450N。</w:t>
            </w:r>
          </w:p>
          <w:p w14:paraId="67FF161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4</w:t>
            </w:r>
            <w:r>
              <w:rPr>
                <w:rFonts w:hint="default" w:ascii="仿宋_GB2312" w:hAnsi="仿宋_GB2312" w:eastAsia="仿宋_GB2312" w:cs="仿宋_GB2312"/>
                <w:b w:val="0"/>
                <w:bCs/>
                <w:sz w:val="28"/>
                <w:szCs w:val="28"/>
                <w:vertAlign w:val="baseline"/>
                <w:lang w:eastAsia="zh-CN"/>
              </w:rPr>
              <w:t>.</w:t>
            </w:r>
            <w:r>
              <w:rPr>
                <w:rFonts w:hint="eastAsia" w:ascii="仿宋_GB2312" w:hAnsi="仿宋_GB2312" w:eastAsia="仿宋_GB2312" w:cs="仿宋_GB2312"/>
                <w:b w:val="0"/>
                <w:bCs/>
                <w:sz w:val="28"/>
                <w:szCs w:val="28"/>
                <w:vertAlign w:val="baseline"/>
                <w:lang w:val="en-US" w:eastAsia="zh-CN"/>
              </w:rPr>
              <w:t>隔帘需采用1.5倍饱和度（115打摺），隔帘下边离地20cm；隔帘头用窗帘衬带芯经制，单勾（固定裙）制作工梦，底边反折8cm；顶器打裙部分做T字形裙等；帘布整体做形状记忆，不损坏、不弄脏窗帘；绑带缝制在窗帘单侧。</w:t>
            </w:r>
          </w:p>
          <w:p w14:paraId="35C91F4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5</w:t>
            </w:r>
            <w:r>
              <w:rPr>
                <w:rFonts w:hint="default" w:ascii="仿宋_GB2312" w:hAnsi="仿宋_GB2312" w:eastAsia="仿宋_GB2312" w:cs="仿宋_GB2312"/>
                <w:b w:val="0"/>
                <w:bCs/>
                <w:sz w:val="28"/>
                <w:szCs w:val="28"/>
                <w:vertAlign w:val="baseline"/>
                <w:lang w:eastAsia="zh-CN"/>
              </w:rPr>
              <w:t>.</w:t>
            </w:r>
            <w:r>
              <w:rPr>
                <w:rFonts w:hint="eastAsia" w:ascii="仿宋_GB2312" w:hAnsi="仿宋_GB2312" w:eastAsia="仿宋_GB2312" w:cs="仿宋_GB2312"/>
                <w:b w:val="0"/>
                <w:bCs/>
                <w:sz w:val="28"/>
                <w:szCs w:val="28"/>
                <w:vertAlign w:val="baseline"/>
                <w:lang w:val="en-US" w:eastAsia="zh-CN"/>
              </w:rPr>
              <w:t>无纺布带：高档无纺布带，加厚粘衬，成份为100%涤纶。</w:t>
            </w:r>
          </w:p>
          <w:p w14:paraId="1CEE710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highlight w:val="none"/>
                <w:vertAlign w:val="baseline"/>
                <w:lang w:val="en-US" w:eastAsia="zh-CN"/>
              </w:rPr>
            </w:pPr>
            <w:r>
              <w:rPr>
                <w:rFonts w:hint="eastAsia" w:ascii="仿宋_GB2312" w:hAnsi="仿宋_GB2312" w:eastAsia="仿宋_GB2312" w:cs="仿宋_GB2312"/>
                <w:b w:val="0"/>
                <w:bCs/>
                <w:sz w:val="28"/>
                <w:szCs w:val="28"/>
                <w:highlight w:val="none"/>
                <w:vertAlign w:val="baseline"/>
                <w:lang w:val="en-US" w:eastAsia="zh-CN"/>
              </w:rPr>
              <w:t>6</w:t>
            </w:r>
            <w:r>
              <w:rPr>
                <w:rFonts w:hint="default" w:ascii="仿宋_GB2312" w:hAnsi="仿宋_GB2312" w:eastAsia="仿宋_GB2312" w:cs="仿宋_GB2312"/>
                <w:b w:val="0"/>
                <w:bCs/>
                <w:sz w:val="28"/>
                <w:szCs w:val="28"/>
                <w:highlight w:val="none"/>
                <w:vertAlign w:val="baseline"/>
                <w:lang w:eastAsia="zh-CN"/>
              </w:rPr>
              <w:t>.</w:t>
            </w:r>
            <w:r>
              <w:rPr>
                <w:rFonts w:hint="eastAsia" w:ascii="仿宋_GB2312" w:hAnsi="仿宋_GB2312" w:eastAsia="仿宋_GB2312" w:cs="仿宋_GB2312"/>
                <w:b w:val="0"/>
                <w:bCs/>
                <w:sz w:val="28"/>
                <w:szCs w:val="28"/>
                <w:highlight w:val="none"/>
                <w:vertAlign w:val="baseline"/>
                <w:lang w:val="en-US" w:eastAsia="zh-CN"/>
              </w:rPr>
              <w:t>挂钩：镀铬金属挂钩结实可靠。</w:t>
            </w:r>
          </w:p>
          <w:p w14:paraId="41762F2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7</w:t>
            </w:r>
            <w:r>
              <w:rPr>
                <w:rFonts w:hint="default" w:ascii="仿宋_GB2312" w:hAnsi="仿宋_GB2312" w:eastAsia="仿宋_GB2312" w:cs="仿宋_GB2312"/>
                <w:b w:val="0"/>
                <w:bCs/>
                <w:sz w:val="28"/>
                <w:szCs w:val="28"/>
                <w:vertAlign w:val="baseline"/>
                <w:lang w:eastAsia="zh-CN"/>
              </w:rPr>
              <w:t>.</w:t>
            </w:r>
            <w:r>
              <w:rPr>
                <w:rFonts w:hint="eastAsia" w:ascii="仿宋_GB2312" w:hAnsi="仿宋_GB2312" w:eastAsia="仿宋_GB2312" w:cs="仿宋_GB2312"/>
                <w:b w:val="0"/>
                <w:bCs/>
                <w:sz w:val="28"/>
                <w:szCs w:val="28"/>
                <w:vertAlign w:val="baseline"/>
                <w:lang w:val="en-US" w:eastAsia="zh-CN"/>
              </w:rPr>
              <w:t>面料要求达到GB86242012B1级阻燃（提供检测报告）要求水洗&gt;20次后阻燃性能仍达到GB8624 2012 B1级，提供检测报告，报告应体现面料水洗次数、遮光率、缩水率、克重。</w:t>
            </w:r>
          </w:p>
          <w:p w14:paraId="000458B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i w:val="0"/>
                <w:iCs w:val="0"/>
                <w:caps w:val="0"/>
                <w:color w:val="333333"/>
                <w:spacing w:val="0"/>
                <w:sz w:val="16"/>
                <w:szCs w:val="16"/>
                <w:shd w:val="clear" w:fill="F2E5BC"/>
                <w:lang w:val="en-US" w:eastAsia="zh-CN"/>
              </w:rPr>
            </w:pPr>
            <w:r>
              <w:rPr>
                <w:rFonts w:hint="eastAsia" w:ascii="仿宋_GB2312" w:hAnsi="仿宋_GB2312" w:eastAsia="仿宋_GB2312" w:cs="仿宋_GB2312"/>
                <w:b w:val="0"/>
                <w:bCs/>
                <w:sz w:val="28"/>
                <w:szCs w:val="28"/>
                <w:vertAlign w:val="baseline"/>
                <w:lang w:val="en-US" w:eastAsia="zh-CN"/>
              </w:rPr>
              <w:t>8</w:t>
            </w:r>
            <w:r>
              <w:rPr>
                <w:rFonts w:hint="default" w:ascii="仿宋_GB2312" w:hAnsi="仿宋_GB2312" w:eastAsia="仿宋_GB2312" w:cs="仿宋_GB2312"/>
                <w:b w:val="0"/>
                <w:bCs/>
                <w:sz w:val="28"/>
                <w:szCs w:val="28"/>
                <w:vertAlign w:val="baseline"/>
                <w:lang w:eastAsia="zh-CN"/>
              </w:rPr>
              <w:t>.</w:t>
            </w:r>
            <w:r>
              <w:rPr>
                <w:rFonts w:hint="eastAsia" w:ascii="仿宋_GB2312" w:hAnsi="仿宋_GB2312" w:eastAsia="仿宋_GB2312" w:cs="仿宋_GB2312"/>
                <w:b w:val="0"/>
                <w:bCs/>
                <w:sz w:val="28"/>
                <w:szCs w:val="28"/>
                <w:vertAlign w:val="baseline"/>
                <w:lang w:val="en-US" w:eastAsia="zh-CN"/>
              </w:rPr>
              <w:t>布带：100%聚酶纤维，阻燃符合GB8624-2012B1级</w:t>
            </w:r>
          </w:p>
        </w:tc>
      </w:tr>
      <w:tr w14:paraId="5120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08" w:type="dxa"/>
            <w:vAlign w:val="center"/>
          </w:tcPr>
          <w:p w14:paraId="652A6DC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8"/>
                <w:szCs w:val="28"/>
                <w:vertAlign w:val="baseline"/>
                <w:lang w:val="en-US" w:eastAsia="zh-CN"/>
              </w:rPr>
              <w:t>4</w:t>
            </w:r>
          </w:p>
        </w:tc>
        <w:tc>
          <w:tcPr>
            <w:tcW w:w="908" w:type="dxa"/>
            <w:vAlign w:val="center"/>
          </w:tcPr>
          <w:p w14:paraId="023E512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8"/>
                <w:szCs w:val="28"/>
                <w:vertAlign w:val="baseline"/>
                <w:lang w:val="en-US" w:eastAsia="zh-CN"/>
              </w:rPr>
              <w:t>百叶窗</w:t>
            </w:r>
          </w:p>
        </w:tc>
        <w:tc>
          <w:tcPr>
            <w:tcW w:w="908" w:type="dxa"/>
            <w:vAlign w:val="center"/>
          </w:tcPr>
          <w:p w14:paraId="46FB67D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8"/>
                <w:szCs w:val="28"/>
                <w:vertAlign w:val="baseline"/>
                <w:lang w:val="en-US" w:eastAsia="zh-CN"/>
              </w:rPr>
              <w:t>45元/平方米</w:t>
            </w:r>
          </w:p>
        </w:tc>
        <w:tc>
          <w:tcPr>
            <w:tcW w:w="911" w:type="dxa"/>
            <w:vAlign w:val="center"/>
          </w:tcPr>
          <w:p w14:paraId="2F1D07B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100</w:t>
            </w:r>
          </w:p>
        </w:tc>
        <w:tc>
          <w:tcPr>
            <w:tcW w:w="6727" w:type="dxa"/>
            <w:vAlign w:val="center"/>
          </w:tcPr>
          <w:p w14:paraId="5E5C5A9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eastAsia="zh-CN"/>
              </w:rPr>
            </w:pPr>
            <w:r>
              <w:rPr>
                <w:rFonts w:hint="eastAsia" w:ascii="仿宋_GB2312" w:hAnsi="仿宋_GB2312" w:eastAsia="仿宋_GB2312" w:cs="仿宋_GB2312"/>
                <w:b w:val="0"/>
                <w:bCs/>
                <w:sz w:val="28"/>
                <w:szCs w:val="28"/>
                <w:vertAlign w:val="baseline"/>
                <w:lang w:val="en-US" w:eastAsia="zh-CN"/>
              </w:rPr>
              <w:t>1.</w:t>
            </w:r>
            <w:r>
              <w:rPr>
                <w:rFonts w:hint="eastAsia" w:ascii="仿宋_GB2312" w:hAnsi="仿宋_GB2312" w:eastAsia="仿宋_GB2312" w:cs="仿宋_GB2312"/>
                <w:b w:val="0"/>
                <w:bCs/>
                <w:sz w:val="28"/>
                <w:szCs w:val="28"/>
                <w:vertAlign w:val="baseline"/>
                <w:lang w:eastAsia="zh-CN"/>
              </w:rPr>
              <w:t>叶片厚度≥0.</w:t>
            </w:r>
            <w:r>
              <w:rPr>
                <w:rFonts w:hint="eastAsia" w:ascii="仿宋_GB2312" w:hAnsi="仿宋_GB2312" w:eastAsia="仿宋_GB2312" w:cs="仿宋_GB2312"/>
                <w:b w:val="0"/>
                <w:bCs/>
                <w:sz w:val="28"/>
                <w:szCs w:val="28"/>
                <w:vertAlign w:val="baseline"/>
                <w:lang w:val="en-US" w:eastAsia="zh-CN"/>
              </w:rPr>
              <w:t>21</w:t>
            </w:r>
            <w:r>
              <w:rPr>
                <w:rFonts w:hint="eastAsia" w:ascii="仿宋_GB2312" w:hAnsi="仿宋_GB2312" w:eastAsia="仿宋_GB2312" w:cs="仿宋_GB2312"/>
                <w:b w:val="0"/>
                <w:bCs/>
                <w:sz w:val="28"/>
                <w:szCs w:val="28"/>
                <w:vertAlign w:val="baseline"/>
                <w:lang w:eastAsia="zh-CN"/>
              </w:rPr>
              <w:t>mm，叶片</w:t>
            </w:r>
            <w:r>
              <w:rPr>
                <w:rFonts w:hint="eastAsia" w:ascii="仿宋_GB2312" w:hAnsi="仿宋_GB2312" w:eastAsia="仿宋_GB2312" w:cs="仿宋_GB2312"/>
                <w:b w:val="0"/>
                <w:bCs/>
                <w:sz w:val="28"/>
                <w:szCs w:val="28"/>
                <w:vertAlign w:val="baseline"/>
                <w:lang w:val="en-US" w:eastAsia="zh-CN"/>
              </w:rPr>
              <w:t>90度翻转，密度55片/米</w:t>
            </w:r>
            <w:r>
              <w:rPr>
                <w:rFonts w:hint="eastAsia" w:ascii="仿宋_GB2312" w:hAnsi="仿宋_GB2312" w:eastAsia="仿宋_GB2312" w:cs="仿宋_GB2312"/>
                <w:b w:val="0"/>
                <w:bCs/>
                <w:sz w:val="28"/>
                <w:szCs w:val="28"/>
                <w:vertAlign w:val="baseline"/>
                <w:lang w:eastAsia="zh-CN"/>
              </w:rPr>
              <w:t>；</w:t>
            </w:r>
          </w:p>
          <w:p w14:paraId="763F41E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eastAsia="zh-CN"/>
              </w:rPr>
            </w:pPr>
            <w:r>
              <w:rPr>
                <w:rFonts w:hint="eastAsia" w:ascii="仿宋_GB2312" w:hAnsi="仿宋_GB2312" w:eastAsia="仿宋_GB2312" w:cs="仿宋_GB2312"/>
                <w:b w:val="0"/>
                <w:bCs/>
                <w:sz w:val="28"/>
                <w:szCs w:val="28"/>
                <w:vertAlign w:val="baseline"/>
                <w:lang w:val="en-US" w:eastAsia="zh-CN"/>
              </w:rPr>
              <w:t>2.</w:t>
            </w:r>
            <w:r>
              <w:rPr>
                <w:rFonts w:hint="eastAsia" w:ascii="仿宋_GB2312" w:hAnsi="仿宋_GB2312" w:eastAsia="仿宋_GB2312" w:cs="仿宋_GB2312"/>
                <w:b w:val="0"/>
                <w:bCs/>
                <w:sz w:val="28"/>
                <w:szCs w:val="28"/>
                <w:vertAlign w:val="baseline"/>
                <w:lang w:eastAsia="zh-CN"/>
              </w:rPr>
              <w:t>机械耐久性能：百叶帘经过伸展、收回后，百叶帘整个系统（包括绳、带、滑轮、金属锁扣等）应无任何的破坏，上梁、下梁铝合金材质，百叶帘升降装置、拉珠采用PA66+GF特等工程塑料、PC工程塑料、POM工程塑料，系统配有五颗POM行星因轮，减速比率1：3.5，省力达到 55%。</w:t>
            </w:r>
          </w:p>
          <w:p w14:paraId="73916A5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default"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8"/>
                <w:szCs w:val="28"/>
                <w:vertAlign w:val="baseline"/>
                <w:lang w:val="en-US" w:eastAsia="zh-CN"/>
              </w:rPr>
              <w:t>3.</w:t>
            </w:r>
            <w:r>
              <w:rPr>
                <w:rFonts w:hint="eastAsia" w:ascii="仿宋_GB2312" w:hAnsi="仿宋_GB2312" w:eastAsia="仿宋_GB2312" w:cs="仿宋_GB2312"/>
                <w:b w:val="0"/>
                <w:bCs/>
                <w:sz w:val="28"/>
                <w:szCs w:val="28"/>
                <w:vertAlign w:val="baseline"/>
                <w:lang w:eastAsia="zh-CN"/>
              </w:rPr>
              <w:t>百叶帘，由铝制成，易清洗，不老化，遮阳，隔热，闭合严密。</w:t>
            </w:r>
          </w:p>
        </w:tc>
      </w:tr>
      <w:tr w14:paraId="1535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8" w:hRule="atLeast"/>
        </w:trPr>
        <w:tc>
          <w:tcPr>
            <w:tcW w:w="908" w:type="dxa"/>
            <w:vAlign w:val="center"/>
          </w:tcPr>
          <w:p w14:paraId="354A47A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5</w:t>
            </w:r>
          </w:p>
        </w:tc>
        <w:tc>
          <w:tcPr>
            <w:tcW w:w="908" w:type="dxa"/>
            <w:vAlign w:val="center"/>
          </w:tcPr>
          <w:p w14:paraId="2D6962A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柔纱帘</w:t>
            </w:r>
          </w:p>
        </w:tc>
        <w:tc>
          <w:tcPr>
            <w:tcW w:w="908" w:type="dxa"/>
            <w:vAlign w:val="center"/>
          </w:tcPr>
          <w:p w14:paraId="5D960BF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42元/平方米</w:t>
            </w:r>
          </w:p>
        </w:tc>
        <w:tc>
          <w:tcPr>
            <w:tcW w:w="911" w:type="dxa"/>
            <w:vAlign w:val="center"/>
          </w:tcPr>
          <w:p w14:paraId="253B4C2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50</w:t>
            </w:r>
          </w:p>
        </w:tc>
        <w:tc>
          <w:tcPr>
            <w:tcW w:w="6727" w:type="dxa"/>
            <w:vAlign w:val="center"/>
          </w:tcPr>
          <w:p w14:paraId="69A691E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default" w:ascii="仿宋_GB2312" w:hAnsi="仿宋_GB2312" w:eastAsia="仿宋_GB2312" w:cs="仿宋_GB2312"/>
                <w:b w:val="0"/>
                <w:bCs/>
                <w:sz w:val="28"/>
                <w:szCs w:val="28"/>
                <w:vertAlign w:val="baseline"/>
                <w:lang w:eastAsia="zh-CN"/>
              </w:rPr>
              <w:t>1.</w:t>
            </w:r>
            <w:r>
              <w:rPr>
                <w:rFonts w:hint="eastAsia" w:ascii="仿宋_GB2312" w:hAnsi="仿宋_GB2312" w:eastAsia="仿宋_GB2312" w:cs="仿宋_GB2312"/>
                <w:b w:val="0"/>
                <w:bCs/>
                <w:sz w:val="28"/>
                <w:szCs w:val="28"/>
                <w:vertAlign w:val="baseline"/>
                <w:lang w:eastAsia="zh-CN"/>
              </w:rPr>
              <w:t>顶案：由</w:t>
            </w:r>
            <w:r>
              <w:rPr>
                <w:rFonts w:hint="eastAsia" w:ascii="仿宋_GB2312" w:hAnsi="仿宋_GB2312" w:eastAsia="仿宋_GB2312" w:cs="仿宋_GB2312"/>
                <w:b w:val="0"/>
                <w:bCs/>
                <w:sz w:val="28"/>
                <w:szCs w:val="28"/>
                <w:vertAlign w:val="baseline"/>
                <w:lang w:val="en-US" w:eastAsia="zh-CN"/>
              </w:rPr>
              <w:t>T5型铝制成，底槽呈半圆弧形，盒顶采用喷涂工艺。</w:t>
            </w:r>
          </w:p>
          <w:p w14:paraId="0FE09B7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default" w:ascii="仿宋_GB2312" w:hAnsi="仿宋_GB2312" w:eastAsia="仿宋_GB2312" w:cs="仿宋_GB2312"/>
                <w:b w:val="0"/>
                <w:bCs/>
                <w:sz w:val="28"/>
                <w:szCs w:val="28"/>
                <w:vertAlign w:val="baseline"/>
                <w:lang w:eastAsia="zh-CN"/>
              </w:rPr>
              <w:t>2.</w:t>
            </w:r>
            <w:r>
              <w:rPr>
                <w:rFonts w:hint="eastAsia" w:ascii="仿宋_GB2312" w:hAnsi="仿宋_GB2312" w:eastAsia="仿宋_GB2312" w:cs="仿宋_GB2312"/>
                <w:b w:val="0"/>
                <w:bCs/>
                <w:sz w:val="28"/>
                <w:szCs w:val="28"/>
                <w:vertAlign w:val="baseline"/>
                <w:lang w:val="en-US" w:eastAsia="zh-CN"/>
              </w:rPr>
              <w:t>帘布：100%聚酯纤维布，表背面双层薄纱结构，双层可调节帘布达到透视线与遮光闭合两种效果，拉绳任意长短，安装方便。</w:t>
            </w:r>
          </w:p>
          <w:p w14:paraId="5867929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lang w:val="en-US" w:eastAsia="zh-CN"/>
              </w:rPr>
            </w:pPr>
            <w:r>
              <w:rPr>
                <w:rFonts w:hint="default" w:ascii="仿宋_GB2312" w:hAnsi="仿宋_GB2312" w:eastAsia="仿宋_GB2312" w:cs="仿宋_GB2312"/>
                <w:b w:val="0"/>
                <w:bCs/>
                <w:sz w:val="28"/>
                <w:szCs w:val="28"/>
                <w:vertAlign w:val="baseline"/>
                <w:lang w:eastAsia="zh-CN"/>
              </w:rPr>
              <w:t>3.</w:t>
            </w:r>
            <w:r>
              <w:rPr>
                <w:rFonts w:hint="eastAsia" w:ascii="仿宋_GB2312" w:hAnsi="仿宋_GB2312" w:eastAsia="仿宋_GB2312" w:cs="仿宋_GB2312"/>
                <w:b w:val="0"/>
                <w:bCs/>
                <w:sz w:val="28"/>
                <w:szCs w:val="28"/>
                <w:vertAlign w:val="baseline"/>
                <w:lang w:val="en-US" w:eastAsia="zh-CN"/>
              </w:rPr>
              <w:t>遮光率&gt;50%。</w:t>
            </w:r>
          </w:p>
        </w:tc>
      </w:tr>
      <w:tr w14:paraId="186C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0" w:hRule="atLeast"/>
        </w:trPr>
        <w:tc>
          <w:tcPr>
            <w:tcW w:w="908" w:type="dxa"/>
            <w:vAlign w:val="center"/>
          </w:tcPr>
          <w:p w14:paraId="5FB2D02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6</w:t>
            </w:r>
          </w:p>
        </w:tc>
        <w:tc>
          <w:tcPr>
            <w:tcW w:w="908" w:type="dxa"/>
            <w:vAlign w:val="center"/>
          </w:tcPr>
          <w:p w14:paraId="30D3F6C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窗轨</w:t>
            </w:r>
          </w:p>
        </w:tc>
        <w:tc>
          <w:tcPr>
            <w:tcW w:w="908" w:type="dxa"/>
            <w:vAlign w:val="center"/>
          </w:tcPr>
          <w:p w14:paraId="45CB4F5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15元/米</w:t>
            </w:r>
          </w:p>
        </w:tc>
        <w:tc>
          <w:tcPr>
            <w:tcW w:w="911" w:type="dxa"/>
            <w:vAlign w:val="center"/>
          </w:tcPr>
          <w:p w14:paraId="61E0A55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1600</w:t>
            </w:r>
          </w:p>
        </w:tc>
        <w:tc>
          <w:tcPr>
            <w:tcW w:w="6727" w:type="dxa"/>
            <w:vAlign w:val="center"/>
          </w:tcPr>
          <w:p w14:paraId="6862AAF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default" w:ascii="仿宋_GB2312" w:hAnsi="仿宋_GB2312" w:eastAsia="仿宋_GB2312" w:cs="仿宋_GB2312"/>
                <w:b w:val="0"/>
                <w:bCs/>
                <w:sz w:val="28"/>
                <w:szCs w:val="28"/>
                <w:vertAlign w:val="baseline"/>
                <w:lang w:eastAsia="zh-CN"/>
              </w:rPr>
              <w:t>1.</w:t>
            </w:r>
            <w:r>
              <w:rPr>
                <w:rFonts w:hint="eastAsia" w:ascii="仿宋_GB2312" w:hAnsi="仿宋_GB2312" w:eastAsia="仿宋_GB2312" w:cs="仿宋_GB2312"/>
                <w:b w:val="0"/>
                <w:bCs/>
                <w:sz w:val="28"/>
                <w:szCs w:val="28"/>
                <w:vertAlign w:val="baseline"/>
                <w:lang w:val="en-US" w:eastAsia="zh-CN"/>
              </w:rPr>
              <w:t>轨道需采用高强度6063-T5电泳铝合金型材，壁厚1.2mm。</w:t>
            </w:r>
          </w:p>
          <w:p w14:paraId="56F6A1A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default" w:ascii="仿宋_GB2312" w:hAnsi="仿宋_GB2312" w:eastAsia="仿宋_GB2312" w:cs="仿宋_GB2312"/>
                <w:b w:val="0"/>
                <w:bCs/>
                <w:sz w:val="28"/>
                <w:szCs w:val="28"/>
                <w:vertAlign w:val="baseline"/>
                <w:lang w:eastAsia="zh-CN"/>
              </w:rPr>
              <w:t>2.</w:t>
            </w:r>
            <w:r>
              <w:rPr>
                <w:rFonts w:hint="eastAsia" w:ascii="仿宋_GB2312" w:hAnsi="仿宋_GB2312" w:eastAsia="仿宋_GB2312" w:cs="仿宋_GB2312"/>
                <w:b w:val="0"/>
                <w:bCs/>
                <w:sz w:val="28"/>
                <w:szCs w:val="28"/>
                <w:vertAlign w:val="baseline"/>
                <w:lang w:val="en-US" w:eastAsia="zh-CN"/>
              </w:rPr>
              <w:t>滑轮在轨道上运行静音顺畅。</w:t>
            </w:r>
          </w:p>
          <w:p w14:paraId="1394984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default" w:ascii="仿宋_GB2312" w:hAnsi="仿宋_GB2312" w:eastAsia="仿宋_GB2312" w:cs="仿宋_GB2312"/>
                <w:b w:val="0"/>
                <w:bCs/>
                <w:sz w:val="28"/>
                <w:szCs w:val="28"/>
                <w:vertAlign w:val="baseline"/>
                <w:lang w:eastAsia="zh-CN"/>
              </w:rPr>
              <w:t>3.</w:t>
            </w:r>
            <w:r>
              <w:rPr>
                <w:rFonts w:hint="eastAsia" w:ascii="仿宋_GB2312" w:hAnsi="仿宋_GB2312" w:eastAsia="仿宋_GB2312" w:cs="仿宋_GB2312"/>
                <w:b w:val="0"/>
                <w:bCs/>
                <w:sz w:val="28"/>
                <w:szCs w:val="28"/>
                <w:vertAlign w:val="baseline"/>
                <w:lang w:val="en-US" w:eastAsia="zh-CN"/>
              </w:rPr>
              <w:t>采用1.2 mm钢板制触动式安装码，先进技术的表面涂装，安装方便且坚固耐用。</w:t>
            </w:r>
          </w:p>
          <w:p w14:paraId="33CDF05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sz w:val="28"/>
                <w:szCs w:val="28"/>
                <w:vertAlign w:val="baseline"/>
                <w:lang w:val="en-US" w:eastAsia="zh-CN"/>
              </w:rPr>
            </w:pPr>
            <w:r>
              <w:rPr>
                <w:rFonts w:hint="default" w:ascii="仿宋_GB2312" w:hAnsi="仿宋_GB2312" w:eastAsia="仿宋_GB2312" w:cs="仿宋_GB2312"/>
                <w:b w:val="0"/>
                <w:bCs/>
                <w:sz w:val="28"/>
                <w:szCs w:val="28"/>
                <w:vertAlign w:val="baseline"/>
                <w:lang w:eastAsia="zh-CN"/>
              </w:rPr>
              <w:t>4.</w:t>
            </w:r>
            <w:r>
              <w:rPr>
                <w:rFonts w:hint="eastAsia" w:ascii="仿宋_GB2312" w:hAnsi="仿宋_GB2312" w:eastAsia="仿宋_GB2312" w:cs="仿宋_GB2312"/>
                <w:b w:val="0"/>
                <w:bCs/>
                <w:sz w:val="28"/>
                <w:szCs w:val="28"/>
                <w:vertAlign w:val="baseline"/>
                <w:lang w:val="en-US" w:eastAsia="zh-CN"/>
              </w:rPr>
              <w:t>颜色：白色。</w:t>
            </w:r>
          </w:p>
        </w:tc>
      </w:tr>
    </w:tbl>
    <w:p w14:paraId="5360659B">
      <w:pPr>
        <w:pStyle w:val="3"/>
        <w:ind w:left="0" w:leftChars="0" w:firstLine="0" w:firstLineChars="0"/>
        <w:rPr>
          <w:rFonts w:hint="default"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 xml:space="preserve">    供应商折扣率（%）报价：</w:t>
      </w:r>
    </w:p>
    <w:p w14:paraId="622B39AD">
      <w:pPr>
        <w:pStyle w:val="3"/>
        <w:ind w:left="0" w:leftChars="0" w:firstLine="640" w:firstLineChars="200"/>
        <w:rPr>
          <w:rFonts w:hint="eastAsia" w:ascii="Times New Roman" w:hAnsi="Times New Roman" w:eastAsia="仿宋" w:cs="Times New Roman"/>
          <w:b/>
          <w:bCs/>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注：请按照此表格格式进行报价。</w:t>
      </w:r>
    </w:p>
    <w:p w14:paraId="4A8FB538">
      <w:pPr>
        <w:pStyle w:val="3"/>
        <w:numPr>
          <w:ilvl w:val="0"/>
          <w:numId w:val="1"/>
        </w:numPr>
        <w:ind w:left="0" w:leftChars="0" w:firstLine="0" w:firstLineChars="0"/>
        <w:rPr>
          <w:rFonts w:hint="eastAsia" w:ascii="Times New Roman" w:hAnsi="Times New Roman" w:eastAsia="仿宋" w:cs="Times New Roman"/>
          <w:b/>
          <w:bCs/>
          <w:color w:val="000000"/>
          <w:kern w:val="0"/>
          <w:sz w:val="32"/>
          <w:szCs w:val="32"/>
          <w:lang w:val="en-US" w:eastAsia="zh-Hans" w:bidi="ar-SA"/>
        </w:rPr>
      </w:pPr>
      <w:r>
        <w:rPr>
          <w:rFonts w:hint="eastAsia" w:ascii="Times New Roman" w:hAnsi="Times New Roman" w:eastAsia="仿宋" w:cs="Times New Roman"/>
          <w:b/>
          <w:bCs/>
          <w:color w:val="000000"/>
          <w:kern w:val="0"/>
          <w:sz w:val="32"/>
          <w:szCs w:val="32"/>
          <w:lang w:val="en-US" w:eastAsia="zh-Hans" w:bidi="ar-SA"/>
        </w:rPr>
        <w:t>商务要求</w:t>
      </w:r>
    </w:p>
    <w:p w14:paraId="6297AE4F">
      <w:pPr>
        <w:pStyle w:val="3"/>
        <w:rPr>
          <w:rFonts w:hint="eastAsia" w:ascii="Times New Roman" w:hAnsi="Times New Roman" w:eastAsia="仿宋" w:cs="Times New Roman"/>
          <w:color w:val="000000"/>
          <w:kern w:val="0"/>
          <w:sz w:val="32"/>
          <w:szCs w:val="32"/>
          <w:highlight w:val="none"/>
          <w:lang w:val="en-US" w:eastAsia="zh-CN" w:bidi="ar-SA"/>
        </w:rPr>
      </w:pPr>
      <w:r>
        <w:rPr>
          <w:rFonts w:hint="eastAsia" w:ascii="Times New Roman" w:hAnsi="Times New Roman" w:eastAsia="仿宋" w:cs="Times New Roman"/>
          <w:color w:val="000000"/>
          <w:kern w:val="0"/>
          <w:sz w:val="32"/>
          <w:szCs w:val="32"/>
          <w:highlight w:val="none"/>
          <w:lang w:val="en-US" w:eastAsia="zh-CN" w:bidi="ar-SA"/>
        </w:rPr>
        <w:t>（1）质量要求</w:t>
      </w:r>
    </w:p>
    <w:p w14:paraId="5BAA0329">
      <w:pPr>
        <w:pStyle w:val="4"/>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Times New Roman" w:hAnsi="Times New Roman" w:eastAsia="仿宋" w:cs="Times New Roman"/>
          <w:b w:val="0"/>
          <w:bCs w:val="0"/>
          <w:color w:val="000000"/>
          <w:kern w:val="0"/>
          <w:sz w:val="32"/>
          <w:szCs w:val="32"/>
          <w:highlight w:val="none"/>
          <w:lang w:val="en-US" w:eastAsia="zh-CN" w:bidi="ar-SA"/>
        </w:rPr>
      </w:pPr>
      <w:r>
        <w:rPr>
          <w:rFonts w:hint="default" w:ascii="Times New Roman" w:hAnsi="Times New Roman" w:eastAsia="仿宋" w:cs="Times New Roman"/>
          <w:b w:val="0"/>
          <w:bCs w:val="0"/>
          <w:color w:val="auto"/>
          <w:kern w:val="0"/>
          <w:sz w:val="32"/>
          <w:szCs w:val="32"/>
          <w:highlight w:val="none"/>
          <w:lang w:val="en-US" w:eastAsia="zh-CN" w:bidi="ar-SA"/>
        </w:rPr>
        <w:t>所有货物均需满足国家、行业，环保及质量要求。</w:t>
      </w:r>
      <w:r>
        <w:rPr>
          <w:rFonts w:hint="eastAsia" w:ascii="Times New Roman" w:hAnsi="Times New Roman" w:eastAsia="仿宋" w:cs="Times New Roman"/>
          <w:b w:val="0"/>
          <w:bCs w:val="0"/>
          <w:color w:val="auto"/>
          <w:kern w:val="0"/>
          <w:sz w:val="32"/>
          <w:szCs w:val="32"/>
          <w:highlight w:val="none"/>
          <w:lang w:val="en-US" w:eastAsia="zh-CN" w:bidi="ar-SA"/>
        </w:rPr>
        <w:t>窗帘面料应提供检测报告。</w:t>
      </w:r>
      <w:r>
        <w:rPr>
          <w:rFonts w:hint="default" w:ascii="Times New Roman" w:hAnsi="Times New Roman" w:eastAsia="仿宋" w:cs="Times New Roman"/>
          <w:b w:val="0"/>
          <w:bCs w:val="0"/>
          <w:color w:val="000000"/>
          <w:kern w:val="0"/>
          <w:sz w:val="32"/>
          <w:szCs w:val="32"/>
          <w:highlight w:val="none"/>
          <w:lang w:val="en-US" w:eastAsia="zh-CN" w:bidi="ar-SA"/>
        </w:rPr>
        <w:t>供货时，采购人有权就本批次货物抽检、送检，若检测质量不满足采购文件要求或不满足国家、行业要求的，采购有权拒收并取消中选结果；由此带来的一切不利后果，由中选人自行负责</w:t>
      </w:r>
      <w:r>
        <w:rPr>
          <w:rFonts w:hint="eastAsia" w:ascii="Times New Roman" w:hAnsi="Times New Roman" w:eastAsia="仿宋" w:cs="Times New Roman"/>
          <w:b w:val="0"/>
          <w:bCs w:val="0"/>
          <w:color w:val="000000"/>
          <w:kern w:val="0"/>
          <w:sz w:val="32"/>
          <w:szCs w:val="32"/>
          <w:highlight w:val="none"/>
          <w:lang w:val="en-US" w:eastAsia="zh-CN" w:bidi="ar-SA"/>
        </w:rPr>
        <w:t>。</w:t>
      </w:r>
    </w:p>
    <w:p w14:paraId="19F6F91B">
      <w:pPr>
        <w:pStyle w:val="4"/>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Times New Roman" w:hAnsi="Times New Roman" w:eastAsia="仿宋" w:cs="Times New Roman"/>
          <w:b w:val="0"/>
          <w:bCs w:val="0"/>
          <w:color w:val="000000"/>
          <w:kern w:val="0"/>
          <w:sz w:val="32"/>
          <w:szCs w:val="32"/>
          <w:highlight w:val="none"/>
          <w:lang w:val="en-US" w:eastAsia="zh-CN" w:bidi="ar-SA"/>
        </w:rPr>
      </w:pPr>
      <w:r>
        <w:rPr>
          <w:rFonts w:hint="default" w:ascii="Times New Roman" w:hAnsi="Times New Roman" w:eastAsia="仿宋" w:cs="Times New Roman"/>
          <w:b w:val="0"/>
          <w:bCs w:val="0"/>
          <w:color w:val="000000"/>
          <w:kern w:val="0"/>
          <w:sz w:val="32"/>
          <w:szCs w:val="32"/>
          <w:highlight w:val="none"/>
          <w:lang w:val="en-US" w:eastAsia="zh-CN" w:bidi="ar-SA"/>
        </w:rPr>
        <w:t>窗帘、卷帘</w:t>
      </w:r>
      <w:r>
        <w:rPr>
          <w:rFonts w:hint="eastAsia" w:ascii="Times New Roman" w:hAnsi="Times New Roman" w:eastAsia="仿宋" w:cs="Times New Roman"/>
          <w:b w:val="0"/>
          <w:bCs w:val="0"/>
          <w:color w:val="000000"/>
          <w:kern w:val="0"/>
          <w:sz w:val="32"/>
          <w:szCs w:val="32"/>
          <w:highlight w:val="none"/>
          <w:lang w:val="en-US" w:eastAsia="zh-CN" w:bidi="ar-SA"/>
        </w:rPr>
        <w:t>、隔帘、柔纱帘</w:t>
      </w:r>
      <w:r>
        <w:rPr>
          <w:rFonts w:hint="default" w:ascii="Times New Roman" w:hAnsi="Times New Roman" w:eastAsia="仿宋" w:cs="Times New Roman"/>
          <w:b w:val="0"/>
          <w:bCs w:val="0"/>
          <w:color w:val="000000"/>
          <w:kern w:val="0"/>
          <w:sz w:val="32"/>
          <w:szCs w:val="32"/>
          <w:highlight w:val="none"/>
          <w:lang w:val="en-US" w:eastAsia="zh-CN" w:bidi="ar-SA"/>
        </w:rPr>
        <w:t>工艺：窗帘头用8cm宽的窗帘衬带芯缝制；布帘采用后附有纺衬带固定褶皱加工方式，通用串钩面料表面无破损、污迹、不平等瑕疵；缝线整齐，无跳线、漏针、扭曲、线头等情況；裁剪端正对称，无变形、弯曲等现象；熨烫平整，卷边宽窄致、布带缝合整齐：车缝之处结实牢固．表面平整，每10CM不少手25针，部分窗帘带窗幔、幔长应符合行业规定比例、美观整齐</w:t>
      </w:r>
      <w:r>
        <w:rPr>
          <w:rFonts w:hint="eastAsia" w:ascii="Times New Roman" w:hAnsi="Times New Roman" w:eastAsia="仿宋" w:cs="Times New Roman"/>
          <w:b w:val="0"/>
          <w:bCs w:val="0"/>
          <w:color w:val="000000"/>
          <w:kern w:val="0"/>
          <w:sz w:val="32"/>
          <w:szCs w:val="32"/>
          <w:highlight w:val="none"/>
          <w:lang w:val="en-US" w:eastAsia="zh-CN" w:bidi="ar-SA"/>
        </w:rPr>
        <w:t>。</w:t>
      </w:r>
    </w:p>
    <w:p w14:paraId="5481DDDA">
      <w:pPr>
        <w:pStyle w:val="4"/>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b w:val="0"/>
          <w:bCs w:val="0"/>
          <w:color w:val="000000"/>
          <w:kern w:val="0"/>
          <w:sz w:val="32"/>
          <w:szCs w:val="32"/>
          <w:highlight w:val="none"/>
          <w:lang w:val="en-US" w:eastAsia="zh-CN" w:bidi="ar-SA"/>
        </w:rPr>
      </w:pPr>
      <w:r>
        <w:rPr>
          <w:rFonts w:hint="default" w:ascii="Times New Roman" w:hAnsi="Times New Roman" w:eastAsia="仿宋" w:cs="Times New Roman"/>
          <w:b w:val="0"/>
          <w:bCs w:val="0"/>
          <w:color w:val="000000"/>
          <w:kern w:val="0"/>
          <w:sz w:val="32"/>
          <w:szCs w:val="32"/>
          <w:highlight w:val="none"/>
          <w:lang w:val="en-US" w:eastAsia="zh-CN" w:bidi="ar-SA"/>
        </w:rPr>
        <w:t>轨道工艺：表面光滑，无毛刺、划痕、掉漆、溅、裂纹等缺陷；涂层无漏喷、锈蚀、脱色等情況。</w:t>
      </w:r>
    </w:p>
    <w:p w14:paraId="5914C63F">
      <w:pPr>
        <w:pStyle w:val="3"/>
        <w:rPr>
          <w:rFonts w:hint="eastAsia" w:ascii="Times New Roman" w:hAnsi="Times New Roman" w:eastAsia="仿宋" w:cs="Times New Roman"/>
          <w:color w:val="000000"/>
          <w:kern w:val="0"/>
          <w:sz w:val="32"/>
          <w:szCs w:val="32"/>
          <w:highlight w:val="none"/>
          <w:lang w:val="en-US" w:eastAsia="zh-CN" w:bidi="ar-SA"/>
        </w:rPr>
      </w:pPr>
      <w:r>
        <w:rPr>
          <w:rFonts w:hint="eastAsia" w:ascii="Times New Roman" w:hAnsi="Times New Roman" w:eastAsia="仿宋" w:cs="Times New Roman"/>
          <w:color w:val="000000"/>
          <w:kern w:val="0"/>
          <w:sz w:val="32"/>
          <w:szCs w:val="32"/>
          <w:highlight w:val="none"/>
          <w:lang w:val="en-US" w:eastAsia="zh-CN" w:bidi="ar-SA"/>
        </w:rPr>
        <w:t>（2）服务要求</w:t>
      </w:r>
    </w:p>
    <w:p w14:paraId="7A4AB7C7">
      <w:pPr>
        <w:pStyle w:val="3"/>
        <w:rPr>
          <w:rFonts w:hint="default" w:ascii="Times New Roman" w:hAnsi="Times New Roman" w:eastAsia="仿宋" w:cs="Times New Roman"/>
          <w:color w:val="000000"/>
          <w:kern w:val="0"/>
          <w:sz w:val="32"/>
          <w:szCs w:val="32"/>
          <w:highlight w:val="none"/>
          <w:lang w:val="en-US" w:eastAsia="zh-CN" w:bidi="ar-SA"/>
        </w:rPr>
      </w:pPr>
      <w:r>
        <w:rPr>
          <w:rFonts w:hint="default" w:ascii="Times New Roman" w:hAnsi="Times New Roman" w:eastAsia="仿宋" w:cs="Times New Roman"/>
          <w:color w:val="000000"/>
          <w:kern w:val="0"/>
          <w:sz w:val="32"/>
          <w:szCs w:val="32"/>
          <w:highlight w:val="none"/>
          <w:lang w:val="en-US" w:eastAsia="zh-CN" w:bidi="ar-SA"/>
        </w:rPr>
        <w:t>质保期：质保期</w:t>
      </w:r>
      <w:r>
        <w:rPr>
          <w:rFonts w:hint="eastAsia" w:ascii="Times New Roman" w:hAnsi="Times New Roman" w:eastAsia="仿宋" w:cs="Times New Roman"/>
          <w:color w:val="000000"/>
          <w:kern w:val="0"/>
          <w:sz w:val="32"/>
          <w:szCs w:val="32"/>
          <w:highlight w:val="none"/>
          <w:lang w:val="en-US" w:eastAsia="zh-CN" w:bidi="ar-SA"/>
        </w:rPr>
        <w:t>1</w:t>
      </w:r>
      <w:r>
        <w:rPr>
          <w:rFonts w:hint="default" w:ascii="Times New Roman" w:hAnsi="Times New Roman" w:eastAsia="仿宋" w:cs="Times New Roman"/>
          <w:color w:val="000000"/>
          <w:kern w:val="0"/>
          <w:sz w:val="32"/>
          <w:szCs w:val="32"/>
          <w:highlight w:val="none"/>
          <w:lang w:val="en-US" w:eastAsia="zh-CN" w:bidi="ar-SA"/>
        </w:rPr>
        <w:t>年。质保期内产品质量出现问题，中标人负责三包（包修、包换、包退），费用由成交供应商承担；质保</w:t>
      </w:r>
      <w:r>
        <w:rPr>
          <w:rFonts w:hint="eastAsia" w:ascii="Times New Roman" w:hAnsi="Times New Roman" w:eastAsia="仿宋" w:cs="Times New Roman"/>
          <w:color w:val="000000"/>
          <w:kern w:val="0"/>
          <w:sz w:val="32"/>
          <w:szCs w:val="32"/>
          <w:highlight w:val="none"/>
          <w:lang w:val="en-US" w:eastAsia="zh-CN" w:bidi="ar-SA"/>
        </w:rPr>
        <w:t>期间</w:t>
      </w:r>
      <w:r>
        <w:rPr>
          <w:rFonts w:hint="default" w:ascii="Times New Roman" w:hAnsi="Times New Roman" w:eastAsia="仿宋" w:cs="Times New Roman"/>
          <w:color w:val="000000"/>
          <w:kern w:val="0"/>
          <w:sz w:val="32"/>
          <w:szCs w:val="32"/>
          <w:highlight w:val="none"/>
          <w:lang w:val="en-US" w:eastAsia="zh-CN" w:bidi="ar-SA"/>
        </w:rPr>
        <w:t>提供成本零配件供应及免费维修服务。</w:t>
      </w:r>
    </w:p>
    <w:p w14:paraId="25E6B4FE">
      <w:pPr>
        <w:pStyle w:val="3"/>
        <w:rPr>
          <w:rFonts w:hint="default" w:ascii="Times New Roman" w:hAnsi="Times New Roman" w:eastAsia="仿宋" w:cs="Times New Roman"/>
          <w:color w:val="000000"/>
          <w:kern w:val="0"/>
          <w:sz w:val="32"/>
          <w:szCs w:val="32"/>
          <w:highlight w:val="none"/>
          <w:lang w:val="en-US" w:eastAsia="zh-CN" w:bidi="ar-SA"/>
        </w:rPr>
      </w:pPr>
      <w:r>
        <w:rPr>
          <w:rFonts w:hint="default" w:ascii="Times New Roman" w:hAnsi="Times New Roman" w:eastAsia="仿宋" w:cs="Times New Roman"/>
          <w:color w:val="000000"/>
          <w:kern w:val="0"/>
          <w:sz w:val="32"/>
          <w:szCs w:val="32"/>
          <w:highlight w:val="none"/>
          <w:lang w:val="en-US" w:eastAsia="zh-CN" w:bidi="ar-SA"/>
        </w:rPr>
        <w:t>运输及安装：安装符合我国国家有关技术规范要求和技术标准，运输及安装过程中发生的一切费用由成交供应商负责。</w:t>
      </w:r>
    </w:p>
    <w:p w14:paraId="0E58FCB0">
      <w:pPr>
        <w:pStyle w:val="3"/>
        <w:rPr>
          <w:rFonts w:hint="default" w:ascii="Times New Roman" w:hAnsi="Times New Roman" w:eastAsia="仿宋" w:cs="Times New Roman"/>
          <w:color w:val="000000"/>
          <w:kern w:val="0"/>
          <w:sz w:val="32"/>
          <w:szCs w:val="32"/>
          <w:highlight w:val="none"/>
          <w:lang w:val="en-US" w:eastAsia="zh-CN" w:bidi="ar-SA"/>
        </w:rPr>
      </w:pPr>
      <w:r>
        <w:rPr>
          <w:rFonts w:hint="eastAsia" w:ascii="Times New Roman" w:hAnsi="Times New Roman" w:eastAsia="仿宋" w:cs="Times New Roman"/>
          <w:color w:val="000000"/>
          <w:kern w:val="0"/>
          <w:sz w:val="32"/>
          <w:szCs w:val="32"/>
          <w:highlight w:val="none"/>
          <w:lang w:val="en-US" w:eastAsia="zh-CN" w:bidi="ar-SA"/>
        </w:rPr>
        <w:t>（3）</w:t>
      </w:r>
      <w:r>
        <w:rPr>
          <w:rFonts w:hint="default" w:ascii="Times New Roman" w:hAnsi="Times New Roman" w:eastAsia="仿宋" w:cs="Times New Roman"/>
          <w:color w:val="000000"/>
          <w:kern w:val="0"/>
          <w:sz w:val="32"/>
          <w:szCs w:val="32"/>
          <w:highlight w:val="none"/>
          <w:lang w:val="en-US" w:eastAsia="zh-CN" w:bidi="ar-SA"/>
        </w:rPr>
        <w:t>售后服务要求</w:t>
      </w:r>
    </w:p>
    <w:p w14:paraId="791E1753">
      <w:pPr>
        <w:pStyle w:val="3"/>
        <w:rPr>
          <w:rFonts w:hint="default" w:ascii="Times New Roman" w:hAnsi="Times New Roman" w:eastAsia="仿宋" w:cs="Times New Roman"/>
          <w:color w:val="000000"/>
          <w:kern w:val="0"/>
          <w:sz w:val="32"/>
          <w:szCs w:val="32"/>
          <w:highlight w:val="none"/>
          <w:lang w:val="en-US" w:eastAsia="zh-CN" w:bidi="ar-SA"/>
        </w:rPr>
      </w:pPr>
      <w:r>
        <w:rPr>
          <w:rFonts w:hint="default" w:ascii="Times New Roman" w:hAnsi="Times New Roman" w:eastAsia="仿宋" w:cs="Times New Roman"/>
          <w:color w:val="000000"/>
          <w:kern w:val="0"/>
          <w:sz w:val="32"/>
          <w:szCs w:val="32"/>
          <w:highlight w:val="none"/>
          <w:lang w:val="en-US" w:eastAsia="zh-CN" w:bidi="ar-SA"/>
        </w:rPr>
        <w:t>要求接到电话后</w:t>
      </w:r>
      <w:r>
        <w:rPr>
          <w:rFonts w:hint="eastAsia" w:ascii="Times New Roman" w:hAnsi="Times New Roman" w:eastAsia="仿宋" w:cs="Times New Roman"/>
          <w:color w:val="000000"/>
          <w:kern w:val="0"/>
          <w:sz w:val="32"/>
          <w:szCs w:val="32"/>
          <w:highlight w:val="none"/>
          <w:lang w:val="en-US" w:eastAsia="zh-CN" w:bidi="ar-SA"/>
        </w:rPr>
        <w:t>30</w:t>
      </w:r>
      <w:r>
        <w:rPr>
          <w:rFonts w:hint="default" w:ascii="Times New Roman" w:hAnsi="Times New Roman" w:eastAsia="仿宋" w:cs="Times New Roman"/>
          <w:color w:val="000000"/>
          <w:kern w:val="0"/>
          <w:sz w:val="32"/>
          <w:szCs w:val="32"/>
          <w:highlight w:val="none"/>
          <w:lang w:val="en-US" w:eastAsia="zh-CN" w:bidi="ar-SA"/>
        </w:rPr>
        <w:t>分钟内响应，</w:t>
      </w:r>
      <w:r>
        <w:rPr>
          <w:rFonts w:hint="eastAsia" w:ascii="Times New Roman" w:hAnsi="Times New Roman" w:eastAsia="仿宋" w:cs="Times New Roman"/>
          <w:color w:val="000000"/>
          <w:kern w:val="0"/>
          <w:sz w:val="32"/>
          <w:szCs w:val="32"/>
          <w:highlight w:val="none"/>
          <w:lang w:val="en-US" w:eastAsia="zh-CN" w:bidi="ar-SA"/>
        </w:rPr>
        <w:t>4</w:t>
      </w:r>
      <w:r>
        <w:rPr>
          <w:rFonts w:hint="default" w:ascii="Times New Roman" w:hAnsi="Times New Roman" w:eastAsia="仿宋" w:cs="Times New Roman"/>
          <w:color w:val="000000"/>
          <w:kern w:val="0"/>
          <w:sz w:val="32"/>
          <w:szCs w:val="32"/>
          <w:highlight w:val="none"/>
          <w:lang w:val="en-US" w:eastAsia="zh-CN" w:bidi="ar-SA"/>
        </w:rPr>
        <w:t>小时内到现场恢复正常使用；若</w:t>
      </w:r>
      <w:r>
        <w:rPr>
          <w:rFonts w:hint="eastAsia" w:ascii="Times New Roman" w:hAnsi="Times New Roman" w:eastAsia="仿宋" w:cs="Times New Roman"/>
          <w:color w:val="000000"/>
          <w:kern w:val="0"/>
          <w:sz w:val="32"/>
          <w:szCs w:val="32"/>
          <w:highlight w:val="none"/>
          <w:lang w:val="en-US" w:eastAsia="zh-CN" w:bidi="ar-SA"/>
        </w:rPr>
        <w:t>12</w:t>
      </w:r>
      <w:r>
        <w:rPr>
          <w:rFonts w:hint="default" w:ascii="Times New Roman" w:hAnsi="Times New Roman" w:eastAsia="仿宋" w:cs="Times New Roman"/>
          <w:color w:val="000000"/>
          <w:kern w:val="0"/>
          <w:sz w:val="32"/>
          <w:szCs w:val="32"/>
          <w:highlight w:val="none"/>
          <w:lang w:val="en-US" w:eastAsia="zh-CN" w:bidi="ar-SA"/>
        </w:rPr>
        <w:t>小时内仍未维修好的，需提供同类产品</w:t>
      </w:r>
      <w:r>
        <w:rPr>
          <w:rFonts w:hint="eastAsia" w:ascii="Times New Roman" w:hAnsi="Times New Roman" w:eastAsia="仿宋" w:cs="Times New Roman"/>
          <w:color w:val="000000"/>
          <w:kern w:val="0"/>
          <w:sz w:val="32"/>
          <w:szCs w:val="32"/>
          <w:highlight w:val="none"/>
          <w:lang w:val="en-US" w:eastAsia="zh-CN" w:bidi="ar-SA"/>
        </w:rPr>
        <w:t>代</w:t>
      </w:r>
      <w:r>
        <w:rPr>
          <w:rFonts w:hint="default" w:ascii="Times New Roman" w:hAnsi="Times New Roman" w:eastAsia="仿宋" w:cs="Times New Roman"/>
          <w:color w:val="000000"/>
          <w:kern w:val="0"/>
          <w:sz w:val="32"/>
          <w:szCs w:val="32"/>
          <w:highlight w:val="none"/>
          <w:lang w:val="en-US" w:eastAsia="zh-CN" w:bidi="ar-SA"/>
        </w:rPr>
        <w:t>替。</w:t>
      </w:r>
    </w:p>
    <w:p w14:paraId="2FD4FAF0">
      <w:pPr>
        <w:pStyle w:val="3"/>
        <w:numPr>
          <w:ilvl w:val="0"/>
          <w:numId w:val="0"/>
        </w:numPr>
        <w:ind w:firstLine="640" w:firstLineChars="200"/>
        <w:rPr>
          <w:rFonts w:hint="eastAsia" w:ascii="Times New Roman" w:hAnsi="Times New Roman" w:eastAsia="仿宋" w:cs="Times New Roman"/>
          <w:color w:val="000000"/>
          <w:kern w:val="0"/>
          <w:sz w:val="32"/>
          <w:szCs w:val="32"/>
          <w:highlight w:val="none"/>
          <w:lang w:val="en-US" w:eastAsia="zh-CN" w:bidi="ar-SA"/>
        </w:rPr>
      </w:pPr>
      <w:r>
        <w:rPr>
          <w:rFonts w:hint="eastAsia" w:ascii="Times New Roman" w:hAnsi="Times New Roman" w:eastAsia="仿宋" w:cs="Times New Roman"/>
          <w:color w:val="000000"/>
          <w:kern w:val="0"/>
          <w:sz w:val="32"/>
          <w:szCs w:val="32"/>
          <w:highlight w:val="none"/>
          <w:lang w:val="en-US" w:eastAsia="zh-CN" w:bidi="ar-SA"/>
        </w:rPr>
        <w:t>（4）其他要求</w:t>
      </w:r>
    </w:p>
    <w:p w14:paraId="7CEFFE2D">
      <w:pPr>
        <w:pStyle w:val="3"/>
        <w:rPr>
          <w:rFonts w:hint="eastAsia" w:ascii="Times New Roman" w:hAnsi="Times New Roman" w:eastAsia="仿宋" w:cs="Times New Roman"/>
          <w:color w:val="000000"/>
          <w:kern w:val="0"/>
          <w:sz w:val="32"/>
          <w:szCs w:val="32"/>
          <w:highlight w:val="none"/>
          <w:lang w:val="en-US" w:eastAsia="zh-CN" w:bidi="ar-SA"/>
        </w:rPr>
      </w:pPr>
      <w:r>
        <w:rPr>
          <w:rFonts w:hint="eastAsia" w:ascii="Times New Roman" w:hAnsi="Times New Roman" w:eastAsia="仿宋" w:cs="Times New Roman"/>
          <w:color w:val="000000"/>
          <w:kern w:val="0"/>
          <w:sz w:val="32"/>
          <w:szCs w:val="32"/>
          <w:highlight w:val="none"/>
          <w:lang w:val="en-US" w:eastAsia="zh-CN" w:bidi="ar-SA"/>
        </w:rPr>
        <w:t>本项目所有产品数量及各房间准确尺寸须成交供应商到现场准确测量，涉及各区域产品的花形、颜色需由成交供应商提供色板经采购人及使用部门确认后才能下单生产。</w:t>
      </w:r>
    </w:p>
    <w:p w14:paraId="55FFEDD3">
      <w:pPr>
        <w:pStyle w:val="3"/>
        <w:rPr>
          <w:rFonts w:hint="default" w:ascii="Times New Roman" w:hAnsi="Times New Roman" w:eastAsia="仿宋" w:cs="Times New Roman"/>
          <w:color w:val="000000"/>
          <w:kern w:val="0"/>
          <w:sz w:val="32"/>
          <w:szCs w:val="32"/>
          <w:highlight w:val="none"/>
          <w:lang w:val="en-US" w:eastAsia="zh-CN" w:bidi="ar-SA"/>
        </w:rPr>
      </w:pPr>
      <w:r>
        <w:rPr>
          <w:rFonts w:hint="eastAsia" w:ascii="Times New Roman" w:hAnsi="Times New Roman" w:eastAsia="仿宋" w:cs="Times New Roman"/>
          <w:color w:val="000000"/>
          <w:kern w:val="0"/>
          <w:sz w:val="32"/>
          <w:szCs w:val="32"/>
          <w:highlight w:val="none"/>
          <w:lang w:val="en-US" w:eastAsia="zh-CN" w:bidi="ar-SA"/>
        </w:rPr>
        <w:t>成交供应商在本项目实施过程中要严格按照规范进行施工，不得出现违规操作，在施工过程中出现的一切安全责任事故由成交供应商自行负责。</w:t>
      </w:r>
    </w:p>
    <w:p w14:paraId="7CC2D135">
      <w:pPr>
        <w:numPr>
          <w:ilvl w:val="0"/>
          <w:numId w:val="1"/>
        </w:numPr>
        <w:spacing w:line="240" w:lineRule="auto"/>
        <w:ind w:left="0" w:leftChars="0" w:firstLine="0" w:firstLineChars="0"/>
        <w:rPr>
          <w:rFonts w:hint="default" w:ascii="Times New Roman" w:hAnsi="Times New Roman" w:eastAsia="仿宋" w:cs="Times New Roman"/>
          <w:b/>
          <w:bCs w:val="0"/>
          <w:color w:val="000000"/>
          <w:sz w:val="32"/>
          <w:szCs w:val="32"/>
          <w:highlight w:val="none"/>
          <w:lang w:eastAsia="zh-CN"/>
        </w:rPr>
      </w:pPr>
      <w:r>
        <w:rPr>
          <w:rFonts w:hint="default" w:ascii="Times New Roman" w:hAnsi="Times New Roman" w:eastAsia="仿宋" w:cs="Times New Roman"/>
          <w:b/>
          <w:bCs w:val="0"/>
          <w:color w:val="000000"/>
          <w:sz w:val="32"/>
          <w:szCs w:val="32"/>
          <w:highlight w:val="none"/>
          <w:lang w:eastAsia="zh-CN"/>
        </w:rPr>
        <w:t>供应商资格要求</w:t>
      </w:r>
    </w:p>
    <w:p w14:paraId="37952637">
      <w:pPr>
        <w:pStyle w:val="3"/>
        <w:numPr>
          <w:ilvl w:val="0"/>
          <w:numId w:val="0"/>
        </w:numPr>
        <w:ind w:leftChars="0"/>
        <w:rPr>
          <w:rFonts w:hint="default" w:eastAsia="宋体"/>
          <w:lang w:val="en-US" w:eastAsia="zh-CN"/>
        </w:rPr>
      </w:pPr>
      <w:r>
        <w:rPr>
          <w:rFonts w:hint="eastAsia" w:eastAsia="宋体"/>
          <w:lang w:val="en-US" w:eastAsia="zh-CN"/>
        </w:rPr>
        <w:t xml:space="preserve">  </w:t>
      </w:r>
      <w:r>
        <w:rPr>
          <w:rFonts w:hint="eastAsia" w:ascii="Times New Roman" w:hAnsi="Times New Roman" w:eastAsia="仿宋" w:cs="Times New Roman"/>
          <w:b w:val="0"/>
          <w:bCs w:val="0"/>
          <w:color w:val="000000"/>
          <w:kern w:val="2"/>
          <w:sz w:val="32"/>
          <w:szCs w:val="32"/>
          <w:highlight w:val="none"/>
          <w:lang w:val="en-US" w:eastAsia="zh-CN" w:bidi="ar-SA"/>
        </w:rPr>
        <w:t>参加本次采购活动应具备下列条件：</w:t>
      </w:r>
    </w:p>
    <w:p w14:paraId="7AE2A8D9">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具有独立承担民事责任的能力；</w:t>
      </w:r>
    </w:p>
    <w:p w14:paraId="4D5B6FC5">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具有良好的商业信誉和健全的财务会计制度；</w:t>
      </w:r>
    </w:p>
    <w:p w14:paraId="24A7ADA1">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具有履行合同所必需的设备和专业技术能力；</w:t>
      </w:r>
    </w:p>
    <w:p w14:paraId="334824FC">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zh-CN" w:eastAsia="zh-CN"/>
        </w:rPr>
        <w:t>有依法缴纳税收和社会保障资金的良好记录；</w:t>
      </w:r>
    </w:p>
    <w:p w14:paraId="0F4625E8">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en-US" w:eastAsia="zh-CN"/>
        </w:rPr>
      </w:pPr>
      <w:r>
        <w:rPr>
          <w:rFonts w:hint="eastAsia" w:ascii="Times New Roman" w:hAnsi="Times New Roman" w:eastAsia="仿宋" w:cs="Times New Roman"/>
          <w:b w:val="0"/>
          <w:bCs w:val="0"/>
          <w:color w:val="000000"/>
          <w:sz w:val="32"/>
          <w:szCs w:val="32"/>
          <w:highlight w:val="none"/>
          <w:lang w:val="en-US" w:eastAsia="zh-CN"/>
        </w:rPr>
        <w:t>参加采购活动前三年内，在经营活动中没有重大违法记录；</w:t>
      </w:r>
    </w:p>
    <w:p w14:paraId="753D203E">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en-US" w:eastAsia="zh-CN"/>
        </w:rPr>
      </w:pPr>
      <w:r>
        <w:rPr>
          <w:rFonts w:hint="default" w:ascii="Times New Roman" w:hAnsi="Times New Roman" w:eastAsia="仿宋" w:cs="Times New Roman"/>
          <w:b w:val="0"/>
          <w:bCs w:val="0"/>
          <w:color w:val="000000"/>
          <w:sz w:val="32"/>
          <w:szCs w:val="32"/>
          <w:highlight w:val="none"/>
          <w:lang w:val="en-US" w:eastAsia="zh-CN"/>
        </w:rPr>
        <w:t>本</w:t>
      </w:r>
      <w:r>
        <w:rPr>
          <w:rFonts w:hint="eastAsia" w:ascii="Times New Roman" w:hAnsi="Times New Roman" w:eastAsia="仿宋" w:cs="Times New Roman"/>
          <w:b w:val="0"/>
          <w:bCs w:val="0"/>
          <w:color w:val="000000"/>
          <w:sz w:val="32"/>
          <w:szCs w:val="32"/>
          <w:highlight w:val="none"/>
          <w:lang w:val="en-US" w:eastAsia="zh-CN"/>
        </w:rPr>
        <w:t>采购</w:t>
      </w:r>
      <w:r>
        <w:rPr>
          <w:rFonts w:hint="default" w:ascii="Times New Roman" w:hAnsi="Times New Roman" w:eastAsia="仿宋" w:cs="Times New Roman"/>
          <w:b w:val="0"/>
          <w:bCs w:val="0"/>
          <w:color w:val="000000"/>
          <w:sz w:val="32"/>
          <w:szCs w:val="32"/>
          <w:highlight w:val="none"/>
          <w:lang w:val="en-US" w:eastAsia="zh-CN"/>
        </w:rPr>
        <w:t>项目不接受联合体投标</w:t>
      </w:r>
      <w:r>
        <w:rPr>
          <w:rFonts w:hint="eastAsia" w:ascii="Times New Roman" w:hAnsi="Times New Roman" w:eastAsia="仿宋" w:cs="Times New Roman"/>
          <w:b w:val="0"/>
          <w:bCs w:val="0"/>
          <w:color w:val="000000"/>
          <w:sz w:val="32"/>
          <w:szCs w:val="32"/>
          <w:highlight w:val="none"/>
          <w:lang w:val="en-US" w:eastAsia="zh-CN"/>
        </w:rPr>
        <w:t>；</w:t>
      </w:r>
    </w:p>
    <w:p w14:paraId="3723ECAC">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zh-CN" w:eastAsia="zh-CN"/>
        </w:rPr>
        <w:t>法律、行政法规规定的其他条件。</w:t>
      </w:r>
    </w:p>
    <w:p w14:paraId="29F0368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b/>
          <w:bCs w:val="0"/>
          <w:color w:val="000000"/>
          <w:sz w:val="32"/>
          <w:szCs w:val="32"/>
          <w:highlight w:val="none"/>
          <w:lang w:val="zh-CN" w:eastAsia="zh-CN"/>
        </w:rPr>
      </w:pPr>
      <w:r>
        <w:rPr>
          <w:rFonts w:hint="eastAsia" w:ascii="Times New Roman" w:hAnsi="Times New Roman" w:eastAsia="仿宋" w:cs="Times New Roman"/>
          <w:b/>
          <w:bCs w:val="0"/>
          <w:color w:val="000000"/>
          <w:sz w:val="32"/>
          <w:szCs w:val="32"/>
          <w:highlight w:val="none"/>
          <w:lang w:val="zh-CN" w:eastAsia="zh-CN"/>
        </w:rPr>
        <w:t>四</w:t>
      </w:r>
      <w:r>
        <w:rPr>
          <w:rFonts w:hint="default" w:ascii="Times New Roman" w:hAnsi="Times New Roman" w:eastAsia="仿宋" w:cs="Times New Roman"/>
          <w:b/>
          <w:bCs w:val="0"/>
          <w:color w:val="000000"/>
          <w:sz w:val="32"/>
          <w:szCs w:val="32"/>
          <w:highlight w:val="none"/>
          <w:lang w:val="zh-CN" w:eastAsia="zh-CN"/>
        </w:rPr>
        <w:t>、文件要求</w:t>
      </w:r>
    </w:p>
    <w:p w14:paraId="1D12AB6A">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w:t>
      </w:r>
      <w:r>
        <w:rPr>
          <w:rFonts w:hint="eastAsia" w:ascii="Times New Roman" w:hAnsi="Times New Roman" w:eastAsia="仿宋" w:cs="Times New Roman"/>
          <w:b w:val="0"/>
          <w:bCs w:val="0"/>
          <w:color w:val="000000"/>
          <w:sz w:val="32"/>
          <w:szCs w:val="32"/>
          <w:lang w:val="zh-CN" w:eastAsia="zh-CN"/>
        </w:rPr>
        <w:t>，</w:t>
      </w:r>
      <w:r>
        <w:rPr>
          <w:rFonts w:hint="default" w:ascii="Times New Roman" w:hAnsi="Times New Roman" w:eastAsia="仿宋" w:cs="Times New Roman"/>
          <w:b w:val="0"/>
          <w:bCs w:val="0"/>
          <w:color w:val="000000"/>
          <w:sz w:val="32"/>
          <w:szCs w:val="32"/>
          <w:lang w:val="zh-CN" w:eastAsia="zh-CN"/>
        </w:rPr>
        <w:t>并加盖骑缝章，否则视为无效竞选。</w:t>
      </w:r>
    </w:p>
    <w:p w14:paraId="5F1C7DD2">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除项目报价表以外的资质文件</w:t>
      </w:r>
      <w:r>
        <w:rPr>
          <w:rFonts w:hint="eastAsia" w:ascii="Times New Roman" w:hAnsi="Times New Roman" w:eastAsia="仿宋" w:cs="Times New Roman"/>
          <w:b w:val="0"/>
          <w:bCs w:val="0"/>
          <w:color w:val="000000"/>
          <w:sz w:val="32"/>
          <w:szCs w:val="32"/>
          <w:lang w:val="zh-CN" w:eastAsia="zh-CN"/>
        </w:rPr>
        <w:t>需</w:t>
      </w:r>
      <w:r>
        <w:rPr>
          <w:rFonts w:hint="default" w:ascii="Times New Roman" w:hAnsi="Times New Roman" w:eastAsia="仿宋" w:cs="Times New Roman"/>
          <w:b w:val="0"/>
          <w:bCs w:val="0"/>
          <w:color w:val="000000"/>
          <w:sz w:val="32"/>
          <w:szCs w:val="32"/>
          <w:lang w:val="zh-CN" w:eastAsia="zh-CN"/>
        </w:rPr>
        <w:t>装订成册，</w:t>
      </w:r>
      <w:r>
        <w:rPr>
          <w:rFonts w:hint="eastAsia" w:ascii="Times New Roman" w:hAnsi="Times New Roman" w:eastAsia="仿宋" w:cs="Times New Roman"/>
          <w:b w:val="0"/>
          <w:bCs w:val="0"/>
          <w:color w:val="000000"/>
          <w:sz w:val="32"/>
          <w:szCs w:val="32"/>
          <w:lang w:val="zh-CN" w:eastAsia="zh-CN"/>
        </w:rPr>
        <w:t>尽量</w:t>
      </w:r>
      <w:r>
        <w:rPr>
          <w:rFonts w:hint="default" w:ascii="Times New Roman" w:hAnsi="Times New Roman" w:eastAsia="仿宋" w:cs="Times New Roman"/>
          <w:b w:val="0"/>
          <w:bCs w:val="0"/>
          <w:color w:val="000000"/>
          <w:sz w:val="32"/>
          <w:szCs w:val="32"/>
          <w:lang w:val="zh-CN" w:eastAsia="zh-CN"/>
        </w:rPr>
        <w:t>采用胶装方式</w:t>
      </w:r>
      <w:r>
        <w:rPr>
          <w:rFonts w:hint="eastAsia" w:ascii="Times New Roman" w:hAnsi="Times New Roman" w:eastAsia="仿宋" w:cs="Times New Roman"/>
          <w:b w:val="0"/>
          <w:bCs w:val="0"/>
          <w:color w:val="000000"/>
          <w:sz w:val="32"/>
          <w:szCs w:val="32"/>
          <w:lang w:val="zh-CN" w:eastAsia="zh-CN"/>
        </w:rPr>
        <w:t>。</w:t>
      </w:r>
    </w:p>
    <w:p w14:paraId="536D282A">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竞选文件包括但不限于经办人委托书、经办人身份证复印件、营业执照等，须加盖竞选供应商鲜章。</w:t>
      </w:r>
    </w:p>
    <w:p w14:paraId="513C3879">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lang w:val="zh-CN" w:eastAsia="zh-CN"/>
        </w:rPr>
        <w:t>供应商须提供服务承诺函。</w:t>
      </w:r>
    </w:p>
    <w:p w14:paraId="72D525D8">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en-US" w:eastAsia="zh-CN"/>
        </w:rPr>
      </w:pPr>
      <w:r>
        <w:rPr>
          <w:rFonts w:hint="default" w:ascii="Times New Roman" w:hAnsi="Times New Roman" w:eastAsia="仿宋" w:cs="Times New Roman"/>
          <w:b w:val="0"/>
          <w:bCs w:val="0"/>
          <w:color w:val="000000"/>
          <w:sz w:val="32"/>
          <w:szCs w:val="32"/>
          <w:lang w:val="en-US" w:eastAsia="zh-CN"/>
        </w:rPr>
        <w:t>竞选所报价格必须包括</w:t>
      </w:r>
      <w:r>
        <w:rPr>
          <w:rFonts w:hint="eastAsia" w:ascii="Times New Roman" w:hAnsi="Times New Roman" w:eastAsia="仿宋" w:cs="Times New Roman"/>
          <w:color w:val="000000"/>
          <w:kern w:val="0"/>
          <w:sz w:val="32"/>
          <w:szCs w:val="32"/>
          <w:lang w:eastAsia="zh-CN"/>
        </w:rPr>
        <w:t>此次购买的产品费用以及人工费、配送费、税金等全部费用。</w:t>
      </w:r>
    </w:p>
    <w:p w14:paraId="5C9BB9AB">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所有竞选文件（包括报价单）必须密封并在封口处加盖骑缝章，不接受未按要求密封的竞选资料。竞选资料必须齐全，复印件须加盖竞选供应商鲜章。</w:t>
      </w:r>
    </w:p>
    <w:p w14:paraId="2B91C3E6">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五</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14:paraId="6E642EA3">
      <w:pPr>
        <w:pStyle w:val="3"/>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14:paraId="14B64D3B">
      <w:pPr>
        <w:pStyle w:val="3"/>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：2024年8月5日16：00（北京时间）。</w:t>
      </w:r>
    </w:p>
    <w:p w14:paraId="1F63DC4F">
      <w:pPr>
        <w:pStyle w:val="3"/>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报名表格式为word版和盖鲜章的PDF版）</w:t>
      </w:r>
      <w:r>
        <w:rPr>
          <w:rFonts w:hint="eastAsia" w:ascii="Times New Roman" w:hAnsi="Times New Roman" w:eastAsia="仿宋" w:cs="Times New Roman"/>
          <w:b w:val="0"/>
          <w:bCs w:val="0"/>
          <w:sz w:val="32"/>
          <w:szCs w:val="32"/>
          <w:highlight w:val="none"/>
          <w:lang w:val="en-US" w:eastAsia="zh-CN"/>
        </w:rPr>
        <w:t>。</w:t>
      </w:r>
    </w:p>
    <w:p w14:paraId="7A1FA6CD">
      <w:pPr>
        <w:pStyle w:val="3"/>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14:paraId="09806729">
      <w:pPr>
        <w:pStyle w:val="3"/>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r>
        <w:rPr>
          <w:rFonts w:hint="eastAsia" w:ascii="Times New Roman" w:hAnsi="Times New Roman" w:eastAsia="仿宋" w:cs="Times New Roman"/>
          <w:b w:val="0"/>
          <w:bCs w:val="0"/>
          <w:sz w:val="32"/>
          <w:szCs w:val="32"/>
          <w:highlight w:val="none"/>
          <w:lang w:val="en-US" w:eastAsia="zh-CN"/>
        </w:rPr>
        <w:t>2024年</w:t>
      </w:r>
      <w:r>
        <w:rPr>
          <w:rFonts w:hint="eastAsia" w:ascii="Times New Roman" w:hAnsi="Times New Roman" w:eastAsia="仿宋" w:cs="Times New Roman"/>
          <w:kern w:val="2"/>
          <w:sz w:val="32"/>
          <w:szCs w:val="32"/>
          <w:lang w:val="en-US" w:eastAsia="zh-CN" w:bidi="ar-SA"/>
        </w:rPr>
        <w:t>8</w:t>
      </w:r>
      <w:r>
        <w:rPr>
          <w:rFonts w:hint="eastAsia" w:ascii="Times New Roman" w:hAnsi="Times New Roman" w:eastAsia="仿宋" w:cs="Times New Roman"/>
          <w:b w:val="0"/>
          <w:bCs w:val="0"/>
          <w:sz w:val="32"/>
          <w:szCs w:val="32"/>
          <w:highlight w:val="none"/>
          <w:lang w:val="en-US" w:eastAsia="zh-CN"/>
        </w:rPr>
        <w:t>月</w:t>
      </w:r>
      <w:r>
        <w:rPr>
          <w:rFonts w:hint="eastAsia" w:ascii="Times New Roman" w:hAnsi="Times New Roman" w:eastAsia="仿宋" w:cs="Times New Roman"/>
          <w:kern w:val="2"/>
          <w:sz w:val="32"/>
          <w:szCs w:val="32"/>
          <w:lang w:val="en-US" w:eastAsia="zh-CN" w:bidi="ar-SA"/>
        </w:rPr>
        <w:t>6</w:t>
      </w:r>
      <w:r>
        <w:rPr>
          <w:rFonts w:hint="eastAsia" w:ascii="Times New Roman" w:hAnsi="Times New Roman" w:eastAsia="仿宋" w:cs="Times New Roman"/>
          <w:b w:val="0"/>
          <w:bCs w:val="0"/>
          <w:sz w:val="32"/>
          <w:szCs w:val="32"/>
          <w:highlight w:val="none"/>
          <w:lang w:val="en-US" w:eastAsia="zh-CN"/>
        </w:rPr>
        <w:t>日</w:t>
      </w:r>
      <w:r>
        <w:rPr>
          <w:rFonts w:hint="eastAsia" w:ascii="Times New Roman" w:hAnsi="Times New Roman" w:eastAsia="仿宋" w:cs="Times New Roman"/>
          <w:kern w:val="2"/>
          <w:sz w:val="32"/>
          <w:szCs w:val="32"/>
          <w:lang w:val="en-US" w:eastAsia="zh-CN" w:bidi="ar-SA"/>
        </w:rPr>
        <w:t>9：</w:t>
      </w:r>
      <w:r>
        <w:rPr>
          <w:rFonts w:hint="eastAsia" w:ascii="Times New Roman" w:hAnsi="Times New Roman" w:eastAsia="仿宋" w:cs="Times New Roman"/>
          <w:b w:val="0"/>
          <w:bCs w:val="0"/>
          <w:sz w:val="32"/>
          <w:szCs w:val="32"/>
          <w:highlight w:val="none"/>
          <w:lang w:val="en-US" w:eastAsia="zh-CN"/>
        </w:rPr>
        <w:t>00时（北京时间）。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14:paraId="10806A82">
      <w:pPr>
        <w:pStyle w:val="3"/>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2024年</w:t>
      </w:r>
      <w:r>
        <w:rPr>
          <w:rFonts w:hint="eastAsia" w:ascii="Times New Roman" w:hAnsi="Times New Roman" w:eastAsia="仿宋" w:cs="Times New Roman"/>
          <w:kern w:val="2"/>
          <w:sz w:val="32"/>
          <w:szCs w:val="32"/>
          <w:lang w:val="en-US" w:eastAsia="zh-CN" w:bidi="ar-SA"/>
        </w:rPr>
        <w:t>8</w:t>
      </w:r>
      <w:r>
        <w:rPr>
          <w:rFonts w:hint="eastAsia" w:ascii="Times New Roman" w:hAnsi="Times New Roman" w:eastAsia="仿宋" w:cs="Times New Roman"/>
          <w:b w:val="0"/>
          <w:bCs w:val="0"/>
          <w:sz w:val="32"/>
          <w:szCs w:val="32"/>
          <w:highlight w:val="none"/>
          <w:lang w:val="en-US" w:eastAsia="zh-CN"/>
        </w:rPr>
        <w:t>月</w:t>
      </w:r>
      <w:r>
        <w:rPr>
          <w:rFonts w:hint="eastAsia" w:ascii="Times New Roman" w:hAnsi="Times New Roman" w:eastAsia="仿宋" w:cs="Times New Roman"/>
          <w:kern w:val="2"/>
          <w:sz w:val="32"/>
          <w:szCs w:val="32"/>
          <w:lang w:val="en-US" w:eastAsia="zh-CN" w:bidi="ar-SA"/>
        </w:rPr>
        <w:t>6</w:t>
      </w:r>
      <w:r>
        <w:rPr>
          <w:rFonts w:hint="eastAsia" w:ascii="Times New Roman" w:hAnsi="Times New Roman" w:eastAsia="仿宋" w:cs="Times New Roman"/>
          <w:b w:val="0"/>
          <w:bCs w:val="0"/>
          <w:sz w:val="32"/>
          <w:szCs w:val="32"/>
          <w:highlight w:val="none"/>
          <w:lang w:val="en-US" w:eastAsia="zh-CN"/>
        </w:rPr>
        <w:t>日</w:t>
      </w:r>
      <w:r>
        <w:rPr>
          <w:rFonts w:hint="eastAsia" w:ascii="Times New Roman" w:hAnsi="Times New Roman" w:eastAsia="仿宋" w:cs="Times New Roman"/>
          <w:kern w:val="2"/>
          <w:sz w:val="32"/>
          <w:szCs w:val="32"/>
          <w:lang w:val="en-US" w:eastAsia="zh-CN" w:bidi="ar-SA"/>
        </w:rPr>
        <w:t>9：</w:t>
      </w:r>
      <w:r>
        <w:rPr>
          <w:rFonts w:hint="eastAsia" w:ascii="Times New Roman" w:hAnsi="Times New Roman" w:eastAsia="仿宋" w:cs="Times New Roman"/>
          <w:b w:val="0"/>
          <w:bCs w:val="0"/>
          <w:sz w:val="32"/>
          <w:szCs w:val="32"/>
          <w:highlight w:val="none"/>
          <w:lang w:val="en-US" w:eastAsia="zh-CN"/>
        </w:rPr>
        <w:t>00（北京时间）。</w:t>
      </w:r>
    </w:p>
    <w:p w14:paraId="10FDF341">
      <w:pPr>
        <w:pStyle w:val="3"/>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lang w:val="en-US" w:eastAsia="zh-CN"/>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w:t>
      </w:r>
      <w:r>
        <w:rPr>
          <w:rFonts w:hint="eastAsia" w:ascii="仿宋" w:hAnsi="仿宋" w:eastAsia="仿宋" w:cs="仿宋"/>
          <w:sz w:val="31"/>
          <w:szCs w:val="31"/>
          <w:lang w:eastAsia="zh-CN"/>
        </w:rPr>
        <w:t>全科楼五楼会议室</w:t>
      </w:r>
      <w:r>
        <w:rPr>
          <w:rFonts w:hint="eastAsia" w:ascii="仿宋" w:hAnsi="仿宋" w:eastAsia="仿宋" w:cs="仿宋"/>
          <w:sz w:val="31"/>
          <w:szCs w:val="31"/>
        </w:rPr>
        <w:t>。</w:t>
      </w:r>
    </w:p>
    <w:p w14:paraId="7780D377">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六</w:t>
      </w:r>
      <w:r>
        <w:rPr>
          <w:rFonts w:hint="default" w:ascii="Times New Roman" w:hAnsi="Times New Roman" w:eastAsia="仿宋" w:cs="Times New Roman"/>
          <w:b/>
          <w:bCs/>
          <w:sz w:val="32"/>
          <w:szCs w:val="32"/>
          <w:lang w:eastAsia="zh-CN"/>
        </w:rPr>
        <w:t>、联系方式</w:t>
      </w:r>
    </w:p>
    <w:p w14:paraId="4E91E521">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14:paraId="33638D67">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14:paraId="0BC20FD8">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default" w:ascii="Times New Roman" w:hAnsi="Times New Roman" w:eastAsia="仿宋" w:cs="Times New Roman"/>
          <w:sz w:val="32"/>
          <w:szCs w:val="32"/>
          <w:lang w:eastAsia="zh-CN"/>
        </w:rPr>
        <w:t>总务</w:t>
      </w:r>
      <w:r>
        <w:rPr>
          <w:rFonts w:hint="default" w:ascii="Times New Roman" w:hAnsi="Times New Roman" w:eastAsia="仿宋" w:cs="Times New Roman"/>
          <w:sz w:val="32"/>
          <w:szCs w:val="32"/>
        </w:rPr>
        <w:t>科</w:t>
      </w:r>
    </w:p>
    <w:p w14:paraId="6AAFE664">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联系人：谭老师 </w:t>
      </w:r>
    </w:p>
    <w:p w14:paraId="4FE3710D">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联系方式：0832-2037643，法定工作日内8：00~12：00/ 14：30~17：30（法定节假日除外） </w:t>
      </w:r>
    </w:p>
    <w:p w14:paraId="70401F20">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监督部门：</w:t>
      </w:r>
    </w:p>
    <w:p w14:paraId="360D4B9B">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rPr>
      </w:pPr>
      <w:r>
        <w:rPr>
          <w:rFonts w:hint="default" w:ascii="Times New Roman" w:hAnsi="Times New Roman" w:eastAsia="仿宋"/>
        </w:rPr>
        <w:t>纪检组：0832-2155637</w:t>
      </w:r>
    </w:p>
    <w:p w14:paraId="56FD0499">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rPr>
        <w:t>审计科：0832-2155638</w:t>
      </w:r>
    </w:p>
    <w:p w14:paraId="741642C2">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9"/>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14:paraId="58BE4AE5">
      <w:pPr>
        <w:pStyle w:val="3"/>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仿宋" w:cs="Times New Roman"/>
          <w:sz w:val="32"/>
          <w:szCs w:val="32"/>
          <w:lang w:val="en-US" w:eastAsia="zh-CN"/>
        </w:rPr>
      </w:pPr>
    </w:p>
    <w:p w14:paraId="52DAE344">
      <w:pPr>
        <w:pStyle w:val="3"/>
        <w:keepNext w:val="0"/>
        <w:keepLines w:val="0"/>
        <w:pageBreakBefore w:val="0"/>
        <w:widowControl w:val="0"/>
        <w:kinsoku/>
        <w:wordWrap/>
        <w:overflowPunct/>
        <w:topLinePunct w:val="0"/>
        <w:autoSpaceDE/>
        <w:autoSpaceDN/>
        <w:bidi w:val="0"/>
        <w:adjustRightInd/>
        <w:snapToGrid/>
        <w:spacing w:line="400" w:lineRule="exact"/>
        <w:ind w:firstLine="640" w:firstLineChars="200"/>
        <w:jc w:val="center"/>
        <w:textAlignment w:val="auto"/>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内江市第一人民医院</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p>
    <w:p w14:paraId="45ADE6F2">
      <w:pPr>
        <w:pStyle w:val="3"/>
        <w:wordWrap w:val="0"/>
        <w:ind w:firstLine="640"/>
        <w:jc w:val="right"/>
        <w:rPr>
          <w:rFonts w:hint="default"/>
          <w:lang w:val="en-US"/>
        </w:rPr>
      </w:pP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年</w:t>
      </w:r>
      <w:r>
        <w:rPr>
          <w:rFonts w:hint="eastAsia" w:ascii="Times New Roman" w:hAnsi="Times New Roman" w:eastAsia="仿宋" w:cs="Times New Roman"/>
          <w:kern w:val="2"/>
          <w:sz w:val="32"/>
          <w:szCs w:val="32"/>
          <w:lang w:val="en-US" w:eastAsia="zh-CN" w:bidi="ar-SA"/>
        </w:rPr>
        <w:t>7</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31</w:t>
      </w:r>
      <w:r>
        <w:rPr>
          <w:rFonts w:hint="default" w:ascii="Times New Roman" w:hAnsi="Times New Roman" w:eastAsia="仿宋" w:cs="Times New Roman"/>
          <w:sz w:val="32"/>
          <w:szCs w:val="32"/>
        </w:rPr>
        <w:t>日</w:t>
      </w:r>
      <w:r>
        <w:rPr>
          <w:rFonts w:hint="eastAsia" w:ascii="Times New Roman" w:hAnsi="Times New Roman" w:eastAsia="仿宋" w:cs="Times New Roman"/>
          <w:sz w:val="32"/>
          <w:szCs w:val="32"/>
          <w:lang w:val="en-US" w:eastAsia="zh-CN"/>
        </w:rPr>
        <w:t xml:space="preserve">    </w:t>
      </w:r>
    </w:p>
    <w:sectPr>
      <w:pgSz w:w="11906" w:h="16838"/>
      <w:pgMar w:top="1247"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Segoe Print"/>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小标宋">
    <w:altName w:val="宋体"/>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76DAA"/>
    <w:multiLevelType w:val="singleLevel"/>
    <w:tmpl w:val="94B76DAA"/>
    <w:lvl w:ilvl="0" w:tentative="0">
      <w:start w:val="1"/>
      <w:numFmt w:val="decimal"/>
      <w:suff w:val="nothing"/>
      <w:lvlText w:val="%1．"/>
      <w:lvlJc w:val="left"/>
      <w:pPr>
        <w:ind w:left="0" w:firstLine="400"/>
      </w:pPr>
      <w:rPr>
        <w:rFonts w:hint="default" w:ascii="仿宋" w:hAnsi="仿宋" w:eastAsia="仿宋" w:cs="仿宋"/>
      </w:rPr>
    </w:lvl>
  </w:abstractNum>
  <w:abstractNum w:abstractNumId="1">
    <w:nsid w:val="B0475312"/>
    <w:multiLevelType w:val="singleLevel"/>
    <w:tmpl w:val="B0475312"/>
    <w:lvl w:ilvl="0" w:tentative="0">
      <w:start w:val="1"/>
      <w:numFmt w:val="decimal"/>
      <w:suff w:val="nothing"/>
      <w:lvlText w:val="%1．"/>
      <w:lvlJc w:val="left"/>
      <w:pPr>
        <w:ind w:left="0" w:firstLine="400"/>
      </w:pPr>
      <w:rPr>
        <w:rFonts w:hint="default" w:ascii="仿宋" w:hAnsi="仿宋" w:eastAsia="仿宋" w:cs="仿宋"/>
      </w:rPr>
    </w:lvl>
  </w:abstractNum>
  <w:abstractNum w:abstractNumId="2">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rPr>
    </w:lvl>
  </w:abstractNum>
  <w:abstractNum w:abstractNumId="3">
    <w:nsid w:val="EC775471"/>
    <w:multiLevelType w:val="singleLevel"/>
    <w:tmpl w:val="EC775471"/>
    <w:lvl w:ilvl="0" w:tentative="0">
      <w:start w:val="1"/>
      <w:numFmt w:val="chineseCounting"/>
      <w:suff w:val="nothing"/>
      <w:lvlText w:val="%1、"/>
      <w:lvlJc w:val="left"/>
      <w:rPr>
        <w:rFonts w:hint="eastAsia"/>
      </w:rPr>
    </w:lvl>
  </w:abstractNum>
  <w:abstractNum w:abstractNumId="4">
    <w:nsid w:val="78B13E35"/>
    <w:multiLevelType w:val="singleLevel"/>
    <w:tmpl w:val="78B13E35"/>
    <w:lvl w:ilvl="0" w:tentative="0">
      <w:start w:val="1"/>
      <w:numFmt w:val="decimal"/>
      <w:suff w:val="nothing"/>
      <w:lvlText w:val="%1．"/>
      <w:lvlJc w:val="left"/>
      <w:pPr>
        <w:ind w:left="-80" w:firstLine="400"/>
      </w:pPr>
      <w:rPr>
        <w:rFonts w:hint="default" w:ascii="仿宋" w:hAnsi="仿宋" w:eastAsia="仿宋" w:cs="仿宋"/>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Njg5N2E1OThiZmU3YWU5MTQ1Y2IzNWUxODYyZjIifQ=="/>
  </w:docVars>
  <w:rsids>
    <w:rsidRoot w:val="25D5615C"/>
    <w:rsid w:val="006A2D5A"/>
    <w:rsid w:val="00D31E5D"/>
    <w:rsid w:val="01E931C6"/>
    <w:rsid w:val="029F4328"/>
    <w:rsid w:val="07FF3CF5"/>
    <w:rsid w:val="08DB6A0C"/>
    <w:rsid w:val="0BF10ADF"/>
    <w:rsid w:val="0C374FFB"/>
    <w:rsid w:val="0D5D3E94"/>
    <w:rsid w:val="0D6C40D7"/>
    <w:rsid w:val="13546543"/>
    <w:rsid w:val="15687C43"/>
    <w:rsid w:val="160F279B"/>
    <w:rsid w:val="16F470BF"/>
    <w:rsid w:val="17AA2647"/>
    <w:rsid w:val="180970F2"/>
    <w:rsid w:val="18186472"/>
    <w:rsid w:val="182E3DCD"/>
    <w:rsid w:val="18496DE3"/>
    <w:rsid w:val="19F16090"/>
    <w:rsid w:val="1AF313A2"/>
    <w:rsid w:val="20194A2C"/>
    <w:rsid w:val="21431E1D"/>
    <w:rsid w:val="220821C8"/>
    <w:rsid w:val="235620CD"/>
    <w:rsid w:val="24AA65AE"/>
    <w:rsid w:val="25D5615C"/>
    <w:rsid w:val="2784193B"/>
    <w:rsid w:val="278A18D2"/>
    <w:rsid w:val="28AD272E"/>
    <w:rsid w:val="29684F85"/>
    <w:rsid w:val="2AB25A1E"/>
    <w:rsid w:val="2ADD1C95"/>
    <w:rsid w:val="2FE222AB"/>
    <w:rsid w:val="302D0916"/>
    <w:rsid w:val="30907F59"/>
    <w:rsid w:val="33154745"/>
    <w:rsid w:val="331D260A"/>
    <w:rsid w:val="3647339D"/>
    <w:rsid w:val="36A24542"/>
    <w:rsid w:val="38925ACC"/>
    <w:rsid w:val="3A5B20F0"/>
    <w:rsid w:val="3ADC2D83"/>
    <w:rsid w:val="3C836BC3"/>
    <w:rsid w:val="3D916688"/>
    <w:rsid w:val="3EFE562A"/>
    <w:rsid w:val="418807D8"/>
    <w:rsid w:val="41896FA4"/>
    <w:rsid w:val="44CA3141"/>
    <w:rsid w:val="44F17235"/>
    <w:rsid w:val="45667082"/>
    <w:rsid w:val="478D73AC"/>
    <w:rsid w:val="47AF6ABF"/>
    <w:rsid w:val="490D102E"/>
    <w:rsid w:val="4AA124E9"/>
    <w:rsid w:val="4D8E361A"/>
    <w:rsid w:val="4DBA440F"/>
    <w:rsid w:val="4F56070B"/>
    <w:rsid w:val="537A0D1A"/>
    <w:rsid w:val="545C1D7C"/>
    <w:rsid w:val="575907F5"/>
    <w:rsid w:val="59602721"/>
    <w:rsid w:val="59D2488F"/>
    <w:rsid w:val="5ADB6D0C"/>
    <w:rsid w:val="5CA01AA6"/>
    <w:rsid w:val="5D766885"/>
    <w:rsid w:val="60FB0B6F"/>
    <w:rsid w:val="61342D2B"/>
    <w:rsid w:val="61B3043D"/>
    <w:rsid w:val="63227B32"/>
    <w:rsid w:val="65C92FEA"/>
    <w:rsid w:val="6736645D"/>
    <w:rsid w:val="68242759"/>
    <w:rsid w:val="68297271"/>
    <w:rsid w:val="68A8338A"/>
    <w:rsid w:val="69A26EC4"/>
    <w:rsid w:val="6B8039D2"/>
    <w:rsid w:val="6CF8334A"/>
    <w:rsid w:val="6D2A4577"/>
    <w:rsid w:val="70D32F6E"/>
    <w:rsid w:val="71B042A6"/>
    <w:rsid w:val="74D55AB9"/>
    <w:rsid w:val="76213CDA"/>
    <w:rsid w:val="769211D6"/>
    <w:rsid w:val="76AD7EE3"/>
    <w:rsid w:val="771A4B30"/>
    <w:rsid w:val="77430A16"/>
    <w:rsid w:val="796D49F3"/>
    <w:rsid w:val="7991567F"/>
    <w:rsid w:val="79A76129"/>
    <w:rsid w:val="79E62B99"/>
    <w:rsid w:val="7A150F99"/>
    <w:rsid w:val="7A3B6018"/>
    <w:rsid w:val="7B0B0751"/>
    <w:rsid w:val="7CD442F6"/>
    <w:rsid w:val="7D5847AD"/>
    <w:rsid w:val="7DA46FA1"/>
    <w:rsid w:val="7E600DC3"/>
    <w:rsid w:val="7F4E5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99"/>
  </w:style>
  <w:style w:type="paragraph" w:styleId="4">
    <w:name w:val="Body Text First Indent"/>
    <w:basedOn w:val="3"/>
    <w:autoRedefine/>
    <w:unhideWhenUsed/>
    <w:qFormat/>
    <w:uiPriority w:val="99"/>
    <w:pPr>
      <w:spacing w:after="120" w:line="240" w:lineRule="auto"/>
      <w:ind w:firstLine="420" w:firstLineChars="100"/>
    </w:pPr>
    <w:rPr>
      <w:color w:val="auto"/>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mphasis"/>
    <w:basedOn w:val="7"/>
    <w:autoRedefine/>
    <w:qFormat/>
    <w:uiPriority w:val="0"/>
    <w:rPr>
      <w:i/>
    </w:rPr>
  </w:style>
  <w:style w:type="character" w:styleId="9">
    <w:name w:val="Hyperlink"/>
    <w:autoRedefine/>
    <w:unhideWhenUsed/>
    <w:qFormat/>
    <w:uiPriority w:val="99"/>
    <w:rPr>
      <w:color w:val="0000FF"/>
      <w:u w:val="single"/>
    </w:rPr>
  </w:style>
  <w:style w:type="character" w:customStyle="1" w:styleId="10">
    <w:name w:val="font11"/>
    <w:basedOn w:val="7"/>
    <w:autoRedefine/>
    <w:qFormat/>
    <w:uiPriority w:val="0"/>
    <w:rPr>
      <w:rFonts w:hint="eastAsia" w:ascii="仿宋" w:hAnsi="仿宋" w:eastAsia="仿宋" w:cs="仿宋"/>
      <w:b/>
      <w:bCs/>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2882</Words>
  <Characters>3347</Characters>
  <Lines>1</Lines>
  <Paragraphs>1</Paragraphs>
  <TotalTime>2</TotalTime>
  <ScaleCrop>false</ScaleCrop>
  <LinksUpToDate>false</LinksUpToDate>
  <CharactersWithSpaces>3434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2022-08-22T07:45:00Z</dcterms:created>
  <dc:creator>李睿</dc:creator>
  <cp:lastModifiedBy></cp:lastModifiedBy>
  <cp:lastPrinted>2024-07-26T01:48:00Z</cp:lastPrinted>
  <dcterms:modified xsi:type="dcterms:W3CDTF">2024-07-31T08:27:12Z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84EEB8B365B447F7AB3E36EF8E64F635_13</vt:lpwstr>
  </property>
</Properties>
</file>