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9E7BB">
      <w:pPr>
        <w:pStyle w:val="3"/>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ascii="Times New Roman" w:hAnsi="Times New Roman" w:eastAsia="方正小标宋" w:cs="Times New Roman"/>
        </w:rPr>
      </w:pPr>
      <w:r>
        <w:rPr>
          <w:rFonts w:hint="default" w:ascii="Times New Roman" w:hAnsi="Times New Roman" w:eastAsia="方正小标宋" w:cs="Times New Roman"/>
        </w:rPr>
        <w:t>内江市第一人民医院</w:t>
      </w:r>
    </w:p>
    <w:p w14:paraId="065D90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center"/>
        <w:rPr>
          <w:rFonts w:hint="eastAsia" w:ascii="宋体" w:hAnsi="宋体" w:eastAsia="宋体" w:cs="宋体"/>
          <w:b/>
          <w:bCs/>
          <w:i w:val="0"/>
          <w:iCs w:val="0"/>
          <w:color w:val="333333"/>
          <w:spacing w:val="0"/>
          <w:sz w:val="44"/>
          <w:szCs w:val="44"/>
          <w:vertAlign w:val="baseline"/>
          <w:lang w:val="en-US" w:eastAsia="zh-CN"/>
        </w:rPr>
      </w:pPr>
      <w:r>
        <w:rPr>
          <w:rFonts w:hint="eastAsia" w:ascii="宋体" w:hAnsi="宋体" w:eastAsia="宋体" w:cs="宋体"/>
          <w:b/>
          <w:bCs/>
          <w:i w:val="0"/>
          <w:iCs w:val="0"/>
          <w:color w:val="333333"/>
          <w:spacing w:val="0"/>
          <w:sz w:val="44"/>
          <w:szCs w:val="44"/>
          <w:vertAlign w:val="baseline"/>
        </w:rPr>
        <w:t>职业健康</w:t>
      </w:r>
      <w:r>
        <w:rPr>
          <w:rFonts w:hint="eastAsia" w:cs="宋体"/>
          <w:b/>
          <w:bCs/>
          <w:i w:val="0"/>
          <w:iCs w:val="0"/>
          <w:color w:val="333333"/>
          <w:spacing w:val="0"/>
          <w:sz w:val="44"/>
          <w:szCs w:val="44"/>
          <w:vertAlign w:val="baseline"/>
          <w:lang w:val="en-US" w:eastAsia="zh-CN"/>
        </w:rPr>
        <w:t>检查</w:t>
      </w:r>
      <w:r>
        <w:rPr>
          <w:rFonts w:hint="eastAsia" w:ascii="宋体" w:hAnsi="宋体" w:eastAsia="宋体" w:cs="宋体"/>
          <w:b/>
          <w:bCs/>
          <w:i w:val="0"/>
          <w:iCs w:val="0"/>
          <w:color w:val="333333"/>
          <w:spacing w:val="0"/>
          <w:sz w:val="44"/>
          <w:szCs w:val="44"/>
          <w:vertAlign w:val="baseline"/>
        </w:rPr>
        <w:t>服务采购项目</w:t>
      </w:r>
      <w:r>
        <w:rPr>
          <w:rFonts w:hint="eastAsia" w:cs="宋体"/>
          <w:b/>
          <w:bCs/>
          <w:i w:val="0"/>
          <w:iCs w:val="0"/>
          <w:color w:val="333333"/>
          <w:spacing w:val="0"/>
          <w:sz w:val="44"/>
          <w:szCs w:val="44"/>
          <w:vertAlign w:val="baseline"/>
          <w:lang w:eastAsia="zh-CN"/>
        </w:rPr>
        <w:t>采购公告</w:t>
      </w:r>
    </w:p>
    <w:p w14:paraId="63FAC843">
      <w:pPr>
        <w:keepNext w:val="0"/>
        <w:keepLines w:val="0"/>
        <w:pageBreakBefore w:val="0"/>
        <w:kinsoku/>
        <w:wordWrap/>
        <w:overflowPunct/>
        <w:topLinePunct w:val="0"/>
        <w:autoSpaceDE/>
        <w:autoSpaceDN/>
        <w:bidi w:val="0"/>
        <w:adjustRightInd/>
        <w:snapToGrid/>
        <w:spacing w:line="560" w:lineRule="exact"/>
        <w:ind w:firstLine="420" w:firstLineChars="200"/>
        <w:rPr>
          <w:rFonts w:hint="eastAsia"/>
        </w:rPr>
      </w:pPr>
    </w:p>
    <w:p w14:paraId="72AA0F3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rPr>
          <w:rFonts w:hint="eastAsia" w:ascii="仿宋" w:hAnsi="仿宋" w:eastAsia="仿宋" w:cs="仿宋"/>
          <w:b w:val="0"/>
          <w:bCs w:val="0"/>
          <w:i w:val="0"/>
          <w:color w:val="272727"/>
          <w:spacing w:val="0"/>
          <w:sz w:val="28"/>
          <w:szCs w:val="28"/>
          <w:shd w:val="clear" w:fill="FFFFFF"/>
          <w:lang w:val="en-US" w:eastAsia="zh-CN"/>
        </w:rPr>
      </w:pPr>
      <w:r>
        <w:rPr>
          <w:rFonts w:hint="eastAsia" w:ascii="仿宋" w:hAnsi="仿宋" w:eastAsia="仿宋" w:cs="仿宋"/>
          <w:b w:val="0"/>
          <w:bCs w:val="0"/>
          <w:i w:val="0"/>
          <w:color w:val="272727"/>
          <w:spacing w:val="0"/>
          <w:sz w:val="28"/>
          <w:szCs w:val="28"/>
          <w:shd w:val="clear" w:fill="FFFFFF"/>
          <w:lang w:val="en-US" w:eastAsia="zh-CN"/>
        </w:rPr>
        <w:t>一、</w:t>
      </w:r>
      <w:r>
        <w:rPr>
          <w:rFonts w:hint="eastAsia" w:ascii="仿宋" w:hAnsi="仿宋" w:eastAsia="仿宋" w:cs="仿宋"/>
          <w:b/>
          <w:bCs/>
          <w:i w:val="0"/>
          <w:iCs w:val="0"/>
          <w:color w:val="333333"/>
          <w:spacing w:val="0"/>
          <w:sz w:val="28"/>
          <w:szCs w:val="28"/>
          <w:vertAlign w:val="baseline"/>
        </w:rPr>
        <w:t>项目</w:t>
      </w:r>
      <w:r>
        <w:rPr>
          <w:rFonts w:hint="eastAsia" w:ascii="仿宋" w:hAnsi="仿宋" w:eastAsia="仿宋" w:cs="仿宋"/>
          <w:b/>
          <w:bCs/>
          <w:i w:val="0"/>
          <w:iCs w:val="0"/>
          <w:color w:val="333333"/>
          <w:spacing w:val="0"/>
          <w:sz w:val="28"/>
          <w:szCs w:val="28"/>
          <w:vertAlign w:val="baseline"/>
          <w:lang w:eastAsia="zh-CN"/>
        </w:rPr>
        <w:t>概况</w:t>
      </w:r>
    </w:p>
    <w:p w14:paraId="45FC9AD7">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b w:val="0"/>
          <w:bCs w:val="0"/>
          <w:i w:val="0"/>
          <w:color w:val="272727"/>
          <w:spacing w:val="0"/>
          <w:sz w:val="28"/>
          <w:szCs w:val="28"/>
          <w:shd w:val="clear" w:fill="FFFFFF"/>
          <w:lang w:val="en-US" w:eastAsia="zh-CN"/>
        </w:rPr>
      </w:pPr>
      <w:r>
        <w:rPr>
          <w:rFonts w:hint="eastAsia" w:ascii="仿宋" w:hAnsi="仿宋" w:eastAsia="仿宋" w:cs="仿宋"/>
          <w:b w:val="0"/>
          <w:bCs w:val="0"/>
          <w:i w:val="0"/>
          <w:color w:val="272727"/>
          <w:spacing w:val="0"/>
          <w:sz w:val="28"/>
          <w:szCs w:val="28"/>
          <w:shd w:val="clear" w:fill="FFFFFF"/>
          <w:lang w:val="en-US" w:eastAsia="zh-CN"/>
        </w:rPr>
        <w:t>1.采购单位：内江市第一人民医院</w:t>
      </w:r>
    </w:p>
    <w:p w14:paraId="00D2EEEC">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b w:val="0"/>
          <w:bCs w:val="0"/>
          <w:i w:val="0"/>
          <w:color w:val="272727"/>
          <w:spacing w:val="0"/>
          <w:sz w:val="28"/>
          <w:szCs w:val="28"/>
          <w:shd w:val="clear" w:fill="FFFFFF"/>
        </w:rPr>
      </w:pPr>
      <w:r>
        <w:rPr>
          <w:rFonts w:hint="eastAsia" w:ascii="仿宋" w:hAnsi="仿宋" w:eastAsia="仿宋" w:cs="仿宋"/>
          <w:b w:val="0"/>
          <w:bCs w:val="0"/>
          <w:i w:val="0"/>
          <w:color w:val="272727"/>
          <w:spacing w:val="0"/>
          <w:sz w:val="28"/>
          <w:szCs w:val="28"/>
          <w:shd w:val="clear" w:fill="FFFFFF"/>
          <w:lang w:val="en-US" w:eastAsia="zh-CN"/>
        </w:rPr>
        <w:t>2.采购项目名称：</w:t>
      </w:r>
      <w:r>
        <w:rPr>
          <w:rFonts w:hint="eastAsia" w:ascii="仿宋" w:hAnsi="仿宋" w:eastAsia="仿宋" w:cs="仿宋"/>
          <w:b w:val="0"/>
          <w:bCs w:val="0"/>
          <w:i w:val="0"/>
          <w:color w:val="272727"/>
          <w:spacing w:val="0"/>
          <w:sz w:val="28"/>
          <w:szCs w:val="28"/>
          <w:shd w:val="clear" w:fill="FFFFFF"/>
        </w:rPr>
        <w:t>职业健康检查服务</w:t>
      </w:r>
    </w:p>
    <w:p w14:paraId="7BEFB8BD">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b w:val="0"/>
          <w:bCs w:val="0"/>
          <w:i w:val="0"/>
          <w:color w:val="272727"/>
          <w:spacing w:val="0"/>
          <w:sz w:val="28"/>
          <w:szCs w:val="28"/>
          <w:shd w:val="clear" w:fill="FFFFFF"/>
          <w:lang w:val="en-US" w:eastAsia="zh-CN"/>
        </w:rPr>
      </w:pPr>
      <w:r>
        <w:rPr>
          <w:rFonts w:hint="eastAsia" w:ascii="仿宋" w:hAnsi="仿宋" w:eastAsia="仿宋" w:cs="仿宋"/>
          <w:b w:val="0"/>
          <w:bCs w:val="0"/>
          <w:i w:val="0"/>
          <w:color w:val="272727"/>
          <w:spacing w:val="0"/>
          <w:sz w:val="28"/>
          <w:szCs w:val="28"/>
          <w:shd w:val="clear" w:fill="FFFFFF"/>
          <w:lang w:val="en-US" w:eastAsia="zh-CN"/>
        </w:rPr>
        <w:t>3.项目概述：</w:t>
      </w:r>
      <w:r>
        <w:rPr>
          <w:rFonts w:hint="eastAsia" w:ascii="仿宋" w:hAnsi="仿宋" w:eastAsia="仿宋" w:cs="仿宋"/>
          <w:b w:val="0"/>
          <w:bCs w:val="0"/>
          <w:i w:val="0"/>
          <w:color w:val="272727"/>
          <w:spacing w:val="0"/>
          <w:sz w:val="28"/>
          <w:szCs w:val="28"/>
          <w:shd w:val="clear" w:fill="FFFFFF"/>
        </w:rPr>
        <w:t>职业健康检查</w:t>
      </w:r>
      <w:r>
        <w:rPr>
          <w:rFonts w:hint="eastAsia" w:ascii="仿宋" w:hAnsi="仿宋" w:eastAsia="仿宋" w:cs="仿宋"/>
          <w:b w:val="0"/>
          <w:bCs w:val="0"/>
          <w:i w:val="0"/>
          <w:color w:val="272727"/>
          <w:spacing w:val="0"/>
          <w:sz w:val="28"/>
          <w:szCs w:val="28"/>
          <w:shd w:val="clear" w:fill="FFFFFF"/>
          <w:lang w:eastAsia="zh-CN"/>
        </w:rPr>
        <w:t>，</w:t>
      </w:r>
      <w:r>
        <w:rPr>
          <w:rFonts w:hint="eastAsia" w:ascii="仿宋" w:hAnsi="仿宋" w:eastAsia="仿宋" w:cs="仿宋"/>
          <w:b w:val="0"/>
          <w:bCs w:val="0"/>
          <w:i w:val="0"/>
          <w:color w:val="272727"/>
          <w:spacing w:val="0"/>
          <w:sz w:val="28"/>
          <w:szCs w:val="28"/>
          <w:shd w:val="clear" w:fill="FFFFFF"/>
        </w:rPr>
        <w:t>体检项目符合《中华人民共和国职业病防治法》《职业健康检查管理办法》</w:t>
      </w:r>
      <w:r>
        <w:rPr>
          <w:rFonts w:hint="eastAsia" w:ascii="仿宋" w:hAnsi="仿宋" w:eastAsia="仿宋" w:cs="仿宋"/>
          <w:b w:val="0"/>
          <w:bCs w:val="0"/>
          <w:i w:val="0"/>
          <w:color w:val="272727"/>
          <w:spacing w:val="0"/>
          <w:sz w:val="28"/>
          <w:szCs w:val="28"/>
          <w:shd w:val="clear" w:fill="FFFFFF"/>
          <w:lang w:val="en-US" w:eastAsia="zh-CN"/>
        </w:rPr>
        <w:t>《职业健</w:t>
      </w:r>
      <w:r>
        <w:rPr>
          <w:rFonts w:hint="eastAsia" w:ascii="仿宋" w:hAnsi="仿宋" w:eastAsia="仿宋" w:cs="仿宋"/>
          <w:b w:val="0"/>
          <w:bCs w:val="0"/>
          <w:sz w:val="28"/>
          <w:szCs w:val="28"/>
          <w:lang w:val="en-US" w:eastAsia="zh-CN"/>
        </w:rPr>
        <w:t>康监护技术规范》(GBZ 188-2014)</w:t>
      </w:r>
      <w:r>
        <w:rPr>
          <w:rFonts w:hint="eastAsia" w:ascii="仿宋" w:hAnsi="仿宋" w:eastAsia="仿宋" w:cs="仿宋"/>
          <w:b w:val="0"/>
          <w:bCs w:val="0"/>
          <w:i w:val="0"/>
          <w:color w:val="272727"/>
          <w:spacing w:val="0"/>
          <w:sz w:val="28"/>
          <w:szCs w:val="28"/>
          <w:shd w:val="clear" w:fill="FFFFFF"/>
        </w:rPr>
        <w:t>《放射工作人员健康要求及监护规范》（GBZ98-2020）</w:t>
      </w:r>
      <w:r>
        <w:rPr>
          <w:rFonts w:hint="eastAsia" w:ascii="仿宋" w:hAnsi="仿宋" w:eastAsia="仿宋" w:cs="仿宋"/>
          <w:b w:val="0"/>
          <w:bCs w:val="0"/>
          <w:i w:val="0"/>
          <w:color w:val="272727"/>
          <w:spacing w:val="0"/>
          <w:sz w:val="28"/>
          <w:szCs w:val="28"/>
          <w:shd w:val="clear" w:fill="FFFFFF"/>
          <w:lang w:eastAsia="zh-CN"/>
        </w:rPr>
        <w:t>。</w:t>
      </w:r>
      <w:r>
        <w:rPr>
          <w:rFonts w:hint="eastAsia" w:ascii="仿宋" w:hAnsi="仿宋" w:eastAsia="仿宋" w:cs="仿宋"/>
          <w:b w:val="0"/>
          <w:bCs w:val="0"/>
          <w:i w:val="0"/>
          <w:color w:val="272727"/>
          <w:spacing w:val="0"/>
          <w:sz w:val="28"/>
          <w:szCs w:val="28"/>
          <w:shd w:val="clear" w:fill="FFFFFF"/>
          <w:lang w:val="en-US" w:eastAsia="zh-CN"/>
        </w:rPr>
        <w:t xml:space="preserve">  </w:t>
      </w:r>
    </w:p>
    <w:p w14:paraId="4C5CCCB1">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b w:val="0"/>
          <w:bCs w:val="0"/>
          <w:i w:val="0"/>
          <w:caps w:val="0"/>
          <w:color w:val="272727"/>
          <w:spacing w:val="0"/>
          <w:sz w:val="28"/>
          <w:szCs w:val="28"/>
          <w:shd w:val="clear" w:fill="FFFFFF"/>
          <w:lang w:val="en-US" w:eastAsia="zh-CN"/>
        </w:rPr>
      </w:pPr>
      <w:r>
        <w:rPr>
          <w:rFonts w:hint="eastAsia" w:ascii="仿宋" w:hAnsi="仿宋" w:eastAsia="仿宋" w:cs="仿宋"/>
          <w:b w:val="0"/>
          <w:bCs w:val="0"/>
          <w:i w:val="0"/>
          <w:color w:val="272727"/>
          <w:spacing w:val="0"/>
          <w:sz w:val="28"/>
          <w:szCs w:val="28"/>
          <w:shd w:val="clear" w:fill="FFFFFF"/>
          <w:lang w:val="en-US" w:eastAsia="zh-CN"/>
        </w:rPr>
        <w:t>4.项目最高限价：</w:t>
      </w:r>
      <w:r>
        <w:rPr>
          <w:rFonts w:hint="eastAsia" w:ascii="仿宋" w:hAnsi="仿宋" w:eastAsia="仿宋" w:cs="仿宋"/>
          <w:b w:val="0"/>
          <w:bCs w:val="0"/>
          <w:i w:val="0"/>
          <w:caps w:val="0"/>
          <w:color w:val="272727"/>
          <w:spacing w:val="0"/>
          <w:sz w:val="28"/>
          <w:szCs w:val="28"/>
          <w:shd w:val="clear" w:fill="FFFFFF"/>
          <w:lang w:val="en-US" w:eastAsia="zh-CN"/>
        </w:rPr>
        <w:t>18.14万元，</w:t>
      </w:r>
      <w:r>
        <w:rPr>
          <w:rFonts w:hint="eastAsia" w:ascii="仿宋" w:hAnsi="仿宋" w:eastAsia="仿宋" w:cs="仿宋"/>
          <w:b w:val="0"/>
          <w:bCs w:val="0"/>
          <w:i w:val="0"/>
          <w:caps w:val="0"/>
          <w:color w:val="272727"/>
          <w:spacing w:val="0"/>
          <w:sz w:val="28"/>
          <w:szCs w:val="28"/>
          <w:shd w:val="clear" w:fill="FFFFFF"/>
        </w:rPr>
        <w:t>按实际</w:t>
      </w:r>
      <w:r>
        <w:rPr>
          <w:rFonts w:hint="eastAsia" w:ascii="仿宋" w:hAnsi="仿宋" w:eastAsia="仿宋" w:cs="仿宋"/>
          <w:b w:val="0"/>
          <w:bCs w:val="0"/>
          <w:i w:val="0"/>
          <w:caps w:val="0"/>
          <w:color w:val="272727"/>
          <w:spacing w:val="0"/>
          <w:sz w:val="28"/>
          <w:szCs w:val="28"/>
          <w:shd w:val="clear" w:fill="FFFFFF"/>
          <w:lang w:val="en-US" w:eastAsia="zh-CN"/>
        </w:rPr>
        <w:t>检测人次</w:t>
      </w:r>
      <w:r>
        <w:rPr>
          <w:rFonts w:hint="eastAsia" w:ascii="仿宋" w:hAnsi="仿宋" w:eastAsia="仿宋" w:cs="仿宋"/>
          <w:b w:val="0"/>
          <w:bCs w:val="0"/>
          <w:i w:val="0"/>
          <w:caps w:val="0"/>
          <w:color w:val="272727"/>
          <w:spacing w:val="0"/>
          <w:sz w:val="28"/>
          <w:szCs w:val="28"/>
          <w:shd w:val="clear" w:fill="FFFFFF"/>
        </w:rPr>
        <w:t>结算</w:t>
      </w:r>
      <w:r>
        <w:rPr>
          <w:rFonts w:hint="eastAsia" w:ascii="仿宋" w:hAnsi="仿宋" w:eastAsia="仿宋" w:cs="仿宋"/>
          <w:b w:val="0"/>
          <w:bCs w:val="0"/>
          <w:i w:val="0"/>
          <w:caps w:val="0"/>
          <w:color w:val="272727"/>
          <w:spacing w:val="0"/>
          <w:sz w:val="28"/>
          <w:szCs w:val="28"/>
          <w:shd w:val="clear" w:fill="FFFFFF"/>
          <w:lang w:eastAsia="zh-CN"/>
        </w:rPr>
        <w:t>。</w:t>
      </w:r>
      <w:r>
        <w:rPr>
          <w:rFonts w:hint="eastAsia" w:ascii="仿宋" w:hAnsi="仿宋" w:eastAsia="仿宋" w:cs="仿宋"/>
          <w:b w:val="0"/>
          <w:bCs w:val="0"/>
          <w:color w:val="000000"/>
          <w:kern w:val="0"/>
          <w:sz w:val="28"/>
          <w:szCs w:val="28"/>
          <w:lang w:val="en-US" w:eastAsia="zh-CN"/>
        </w:rPr>
        <w:t>此限价</w:t>
      </w:r>
      <w:r>
        <w:rPr>
          <w:rFonts w:hint="eastAsia" w:ascii="仿宋" w:hAnsi="仿宋" w:eastAsia="仿宋" w:cs="仿宋"/>
          <w:b w:val="0"/>
          <w:bCs w:val="0"/>
          <w:color w:val="000000"/>
          <w:kern w:val="0"/>
          <w:sz w:val="28"/>
          <w:szCs w:val="28"/>
        </w:rPr>
        <w:t>包含此次服务所需的人工</w:t>
      </w:r>
      <w:r>
        <w:rPr>
          <w:rFonts w:hint="eastAsia" w:ascii="仿宋" w:hAnsi="仿宋" w:eastAsia="仿宋" w:cs="仿宋"/>
          <w:b w:val="0"/>
          <w:bCs w:val="0"/>
          <w:color w:val="000000"/>
          <w:kern w:val="0"/>
          <w:sz w:val="28"/>
          <w:szCs w:val="28"/>
          <w:lang w:eastAsia="zh-CN"/>
        </w:rPr>
        <w:t>费</w:t>
      </w:r>
      <w:r>
        <w:rPr>
          <w:rFonts w:hint="eastAsia" w:ascii="仿宋" w:hAnsi="仿宋" w:eastAsia="仿宋" w:cs="仿宋"/>
          <w:b w:val="0"/>
          <w:bCs w:val="0"/>
          <w:color w:val="000000"/>
          <w:kern w:val="0"/>
          <w:sz w:val="28"/>
          <w:szCs w:val="28"/>
        </w:rPr>
        <w:t>、</w:t>
      </w:r>
      <w:r>
        <w:rPr>
          <w:rFonts w:hint="eastAsia" w:ascii="仿宋" w:hAnsi="仿宋" w:eastAsia="仿宋" w:cs="仿宋"/>
          <w:b w:val="0"/>
          <w:bCs w:val="0"/>
          <w:color w:val="000000"/>
          <w:kern w:val="0"/>
          <w:sz w:val="28"/>
          <w:szCs w:val="28"/>
          <w:lang w:eastAsia="zh-CN"/>
        </w:rPr>
        <w:t>餐费、差旅费、</w:t>
      </w:r>
      <w:r>
        <w:rPr>
          <w:rFonts w:hint="eastAsia" w:ascii="仿宋" w:hAnsi="仿宋" w:eastAsia="仿宋" w:cs="仿宋"/>
          <w:b w:val="0"/>
          <w:bCs w:val="0"/>
          <w:color w:val="000000"/>
          <w:kern w:val="0"/>
          <w:sz w:val="28"/>
          <w:szCs w:val="28"/>
          <w:lang w:val="en-US" w:eastAsia="zh-CN"/>
        </w:rPr>
        <w:t>税金</w:t>
      </w:r>
      <w:r>
        <w:rPr>
          <w:rFonts w:hint="eastAsia" w:ascii="仿宋" w:hAnsi="仿宋" w:eastAsia="仿宋" w:cs="仿宋"/>
          <w:b w:val="0"/>
          <w:bCs w:val="0"/>
          <w:color w:val="000000"/>
          <w:kern w:val="0"/>
          <w:sz w:val="28"/>
          <w:szCs w:val="28"/>
        </w:rPr>
        <w:t>等</w:t>
      </w:r>
      <w:r>
        <w:rPr>
          <w:rFonts w:hint="eastAsia" w:ascii="仿宋" w:hAnsi="仿宋" w:eastAsia="仿宋" w:cs="仿宋"/>
          <w:b w:val="0"/>
          <w:bCs w:val="0"/>
          <w:color w:val="000000"/>
          <w:kern w:val="0"/>
          <w:sz w:val="28"/>
          <w:szCs w:val="28"/>
          <w:lang w:val="en-US" w:eastAsia="zh-CN"/>
        </w:rPr>
        <w:t>全部</w:t>
      </w:r>
      <w:r>
        <w:rPr>
          <w:rFonts w:hint="eastAsia" w:ascii="仿宋" w:hAnsi="仿宋" w:eastAsia="仿宋" w:cs="仿宋"/>
          <w:b w:val="0"/>
          <w:bCs w:val="0"/>
          <w:color w:val="000000"/>
          <w:kern w:val="0"/>
          <w:sz w:val="28"/>
          <w:szCs w:val="28"/>
        </w:rPr>
        <w:t>费用</w:t>
      </w:r>
      <w:r>
        <w:rPr>
          <w:rFonts w:hint="eastAsia" w:ascii="仿宋" w:hAnsi="仿宋" w:eastAsia="仿宋" w:cs="仿宋"/>
          <w:b w:val="0"/>
          <w:bCs w:val="0"/>
          <w:color w:val="000000"/>
          <w:kern w:val="0"/>
          <w:sz w:val="28"/>
          <w:szCs w:val="28"/>
          <w:lang w:eastAsia="zh-CN"/>
        </w:rPr>
        <w:t>。</w:t>
      </w:r>
    </w:p>
    <w:p w14:paraId="4670C1B6">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b w:val="0"/>
          <w:bCs w:val="0"/>
          <w:color w:val="000000"/>
          <w:kern w:val="0"/>
          <w:sz w:val="28"/>
          <w:szCs w:val="28"/>
          <w:lang w:val="en-US" w:eastAsia="zh-CN"/>
        </w:rPr>
      </w:pPr>
      <w:r>
        <w:rPr>
          <w:rFonts w:hint="eastAsia" w:ascii="仿宋" w:hAnsi="仿宋" w:eastAsia="仿宋" w:cs="仿宋"/>
          <w:b w:val="0"/>
          <w:bCs w:val="0"/>
          <w:i w:val="0"/>
          <w:color w:val="272727"/>
          <w:spacing w:val="0"/>
          <w:sz w:val="28"/>
          <w:szCs w:val="28"/>
          <w:shd w:val="clear" w:fill="FFFFFF"/>
          <w:lang w:val="en-US" w:eastAsia="zh-CN"/>
        </w:rPr>
        <w:t>5.采购</w:t>
      </w:r>
      <w:r>
        <w:rPr>
          <w:rFonts w:hint="eastAsia" w:ascii="仿宋" w:hAnsi="仿宋" w:eastAsia="仿宋" w:cs="仿宋"/>
          <w:b w:val="0"/>
          <w:bCs w:val="0"/>
          <w:i w:val="0"/>
          <w:color w:val="272727"/>
          <w:spacing w:val="0"/>
          <w:sz w:val="28"/>
          <w:szCs w:val="28"/>
          <w:shd w:val="clear" w:fill="FFFFFF"/>
          <w:lang w:val="en-US" w:eastAsia="zh-Hans"/>
        </w:rPr>
        <w:t>项目</w:t>
      </w:r>
      <w:r>
        <w:rPr>
          <w:rFonts w:hint="eastAsia" w:ascii="仿宋" w:hAnsi="仿宋" w:eastAsia="仿宋" w:cs="仿宋"/>
          <w:b w:val="0"/>
          <w:bCs w:val="0"/>
          <w:i w:val="0"/>
          <w:color w:val="272727"/>
          <w:spacing w:val="0"/>
          <w:sz w:val="28"/>
          <w:szCs w:val="28"/>
          <w:shd w:val="clear" w:fill="FFFFFF"/>
          <w:lang w:val="en-US" w:eastAsia="zh-CN"/>
        </w:rPr>
        <w:t>期限：</w:t>
      </w:r>
      <w:r>
        <w:rPr>
          <w:rFonts w:hint="eastAsia" w:ascii="仿宋" w:hAnsi="仿宋" w:eastAsia="仿宋" w:cs="仿宋"/>
          <w:b w:val="0"/>
          <w:bCs w:val="0"/>
          <w:color w:val="000000"/>
          <w:kern w:val="0"/>
          <w:sz w:val="28"/>
          <w:szCs w:val="28"/>
          <w:lang w:val="en-US" w:eastAsia="zh-CN"/>
        </w:rPr>
        <w:t>自合同签订生效之日起两年。</w:t>
      </w:r>
    </w:p>
    <w:p w14:paraId="4FF29FCB">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b w:val="0"/>
          <w:bCs w:val="0"/>
          <w:color w:val="272727"/>
          <w:kern w:val="2"/>
          <w:sz w:val="28"/>
          <w:szCs w:val="28"/>
          <w:shd w:val="clear" w:fill="FFFFFF"/>
          <w:lang w:val="en-US"/>
        </w:rPr>
      </w:pPr>
      <w:r>
        <w:rPr>
          <w:rFonts w:hint="eastAsia" w:ascii="仿宋" w:hAnsi="仿宋" w:eastAsia="仿宋" w:cs="仿宋"/>
          <w:b w:val="0"/>
          <w:bCs w:val="0"/>
          <w:i w:val="0"/>
          <w:color w:val="272727"/>
          <w:spacing w:val="0"/>
          <w:sz w:val="28"/>
          <w:szCs w:val="28"/>
          <w:shd w:val="clear" w:fill="FFFFFF"/>
          <w:lang w:val="en-US" w:eastAsia="zh-CN"/>
        </w:rPr>
        <w:t>6.中选方式：</w:t>
      </w:r>
      <w:r>
        <w:rPr>
          <w:rFonts w:hint="eastAsia" w:ascii="仿宋" w:hAnsi="仿宋" w:eastAsia="仿宋" w:cs="仿宋"/>
          <w:b w:val="0"/>
          <w:bCs w:val="0"/>
          <w:color w:val="272727"/>
          <w:kern w:val="2"/>
          <w:sz w:val="28"/>
          <w:szCs w:val="28"/>
          <w:shd w:val="clear" w:fill="FFFFFF"/>
          <w:lang w:eastAsia="zh-CN"/>
        </w:rPr>
        <w:t>供应商</w:t>
      </w:r>
      <w:r>
        <w:rPr>
          <w:rFonts w:hint="eastAsia" w:ascii="仿宋" w:hAnsi="仿宋" w:eastAsia="仿宋" w:cs="仿宋"/>
          <w:b w:val="0"/>
          <w:bCs w:val="0"/>
          <w:color w:val="272727"/>
          <w:kern w:val="2"/>
          <w:sz w:val="28"/>
          <w:szCs w:val="28"/>
          <w:shd w:val="clear" w:fill="FFFFFF"/>
        </w:rPr>
        <w:t>在满足资格要求及商务要求的基础上，</w:t>
      </w:r>
      <w:r>
        <w:rPr>
          <w:rFonts w:hint="eastAsia" w:ascii="仿宋" w:hAnsi="仿宋" w:eastAsia="仿宋" w:cs="仿宋"/>
          <w:b w:val="0"/>
          <w:bCs w:val="0"/>
          <w:color w:val="272727"/>
          <w:kern w:val="2"/>
          <w:sz w:val="28"/>
          <w:szCs w:val="28"/>
          <w:shd w:val="clear" w:fill="FFFFFF"/>
          <w:lang w:eastAsia="zh-CN"/>
        </w:rPr>
        <w:t>采用综合评分方式中选。</w:t>
      </w:r>
    </w:p>
    <w:p w14:paraId="1B55E9CC">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b w:val="0"/>
          <w:bCs w:val="0"/>
          <w:i w:val="0"/>
          <w:color w:val="272727"/>
          <w:spacing w:val="0"/>
          <w:sz w:val="28"/>
          <w:szCs w:val="28"/>
          <w:shd w:val="clear" w:fill="FFFFFF"/>
          <w:lang w:val="en-US" w:eastAsia="zh-CN"/>
        </w:rPr>
      </w:pPr>
      <w:r>
        <w:rPr>
          <w:rFonts w:hint="eastAsia" w:ascii="仿宋" w:hAnsi="仿宋" w:eastAsia="仿宋" w:cs="仿宋"/>
          <w:b w:val="0"/>
          <w:bCs w:val="0"/>
          <w:i w:val="0"/>
          <w:color w:val="272727"/>
          <w:spacing w:val="0"/>
          <w:sz w:val="28"/>
          <w:szCs w:val="28"/>
          <w:shd w:val="clear" w:fill="FFFFFF"/>
          <w:lang w:val="en-US" w:eastAsia="zh-CN"/>
        </w:rPr>
        <w:t>7采购项目内容及限价：</w:t>
      </w:r>
    </w:p>
    <w:tbl>
      <w:tblPr>
        <w:tblStyle w:val="8"/>
        <w:tblW w:w="0" w:type="auto"/>
        <w:tblInd w:w="-1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4"/>
        <w:gridCol w:w="6780"/>
        <w:gridCol w:w="643"/>
        <w:gridCol w:w="1104"/>
      </w:tblGrid>
      <w:tr w14:paraId="308A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0" w:type="auto"/>
            <w:vAlign w:val="center"/>
          </w:tcPr>
          <w:p w14:paraId="6098F32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eastAsia" w:ascii="仿宋" w:hAnsi="仿宋" w:eastAsia="仿宋" w:cs="仿宋"/>
                <w:b/>
                <w:bCs/>
                <w:i w:val="0"/>
                <w:color w:val="272727"/>
                <w:spacing w:val="0"/>
                <w:sz w:val="21"/>
                <w:szCs w:val="21"/>
                <w:shd w:val="clear" w:fill="FFFFFF"/>
                <w:vertAlign w:val="baseline"/>
                <w:lang w:val="en-US" w:eastAsia="zh-CN"/>
              </w:rPr>
            </w:pPr>
            <w:r>
              <w:rPr>
                <w:rFonts w:hint="eastAsia" w:ascii="仿宋" w:hAnsi="仿宋" w:eastAsia="仿宋" w:cs="仿宋"/>
                <w:b/>
                <w:bCs/>
                <w:i w:val="0"/>
                <w:color w:val="272727"/>
                <w:spacing w:val="0"/>
                <w:sz w:val="21"/>
                <w:szCs w:val="21"/>
                <w:vertAlign w:val="baseline"/>
              </w:rPr>
              <w:t>检查类型</w:t>
            </w:r>
          </w:p>
        </w:tc>
        <w:tc>
          <w:tcPr>
            <w:tcW w:w="0" w:type="auto"/>
            <w:vAlign w:val="center"/>
          </w:tcPr>
          <w:p w14:paraId="5E8BF8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eastAsia" w:ascii="仿宋" w:hAnsi="仿宋" w:eastAsia="仿宋" w:cs="仿宋"/>
                <w:b/>
                <w:bCs/>
                <w:i w:val="0"/>
                <w:color w:val="272727"/>
                <w:spacing w:val="0"/>
                <w:sz w:val="21"/>
                <w:szCs w:val="21"/>
                <w:shd w:val="clear" w:fill="FFFFFF"/>
                <w:vertAlign w:val="baseline"/>
                <w:lang w:val="en-US" w:eastAsia="zh-CN"/>
              </w:rPr>
            </w:pPr>
            <w:r>
              <w:rPr>
                <w:rFonts w:hint="eastAsia" w:ascii="仿宋" w:hAnsi="仿宋" w:eastAsia="仿宋" w:cs="仿宋"/>
                <w:b/>
                <w:bCs/>
                <w:i w:val="0"/>
                <w:color w:val="272727"/>
                <w:spacing w:val="0"/>
                <w:sz w:val="21"/>
                <w:szCs w:val="21"/>
                <w:vertAlign w:val="baseline"/>
              </w:rPr>
              <w:t>项目内容</w:t>
            </w:r>
          </w:p>
        </w:tc>
        <w:tc>
          <w:tcPr>
            <w:tcW w:w="0" w:type="auto"/>
            <w:vAlign w:val="center"/>
          </w:tcPr>
          <w:p w14:paraId="5E8138E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 w:hAnsi="仿宋" w:eastAsia="仿宋" w:cs="仿宋"/>
                <w:b/>
                <w:bCs/>
                <w:i w:val="0"/>
                <w:color w:val="272727"/>
                <w:spacing w:val="0"/>
                <w:sz w:val="21"/>
                <w:szCs w:val="21"/>
                <w:vertAlign w:val="baseline"/>
                <w:lang w:eastAsia="zh-CN"/>
              </w:rPr>
            </w:pPr>
            <w:r>
              <w:rPr>
                <w:rFonts w:hint="eastAsia" w:ascii="仿宋" w:hAnsi="仿宋" w:eastAsia="仿宋" w:cs="仿宋"/>
                <w:b/>
                <w:bCs/>
                <w:i w:val="0"/>
                <w:color w:val="272727"/>
                <w:spacing w:val="0"/>
                <w:sz w:val="21"/>
                <w:szCs w:val="21"/>
                <w:vertAlign w:val="baseline"/>
                <w:lang w:eastAsia="zh-CN"/>
              </w:rPr>
              <w:t>预计数量</w:t>
            </w:r>
          </w:p>
        </w:tc>
        <w:tc>
          <w:tcPr>
            <w:tcW w:w="0" w:type="auto"/>
            <w:vAlign w:val="center"/>
          </w:tcPr>
          <w:p w14:paraId="7D2AA0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eastAsia" w:ascii="仿宋" w:hAnsi="仿宋" w:eastAsia="仿宋" w:cs="仿宋"/>
                <w:b/>
                <w:bCs/>
                <w:i w:val="0"/>
                <w:color w:val="272727"/>
                <w:spacing w:val="0"/>
                <w:kern w:val="0"/>
                <w:sz w:val="21"/>
                <w:szCs w:val="21"/>
                <w:shd w:val="clear" w:fill="FFFFFF"/>
                <w:vertAlign w:val="baseline"/>
                <w:lang w:val="en-US" w:eastAsia="zh-CN" w:bidi="ar"/>
              </w:rPr>
            </w:pPr>
            <w:r>
              <w:rPr>
                <w:rFonts w:hint="eastAsia" w:ascii="仿宋" w:hAnsi="仿宋" w:eastAsia="仿宋" w:cs="仿宋"/>
                <w:b/>
                <w:bCs/>
                <w:i w:val="0"/>
                <w:color w:val="272727"/>
                <w:spacing w:val="0"/>
                <w:sz w:val="21"/>
                <w:szCs w:val="21"/>
                <w:vertAlign w:val="baseline"/>
              </w:rPr>
              <w:t>最高单价限价</w:t>
            </w:r>
            <w:r>
              <w:rPr>
                <w:rFonts w:hint="eastAsia" w:ascii="仿宋" w:hAnsi="仿宋" w:eastAsia="仿宋" w:cs="仿宋"/>
                <w:b/>
                <w:bCs/>
                <w:i w:val="0"/>
                <w:color w:val="272727"/>
                <w:spacing w:val="0"/>
                <w:sz w:val="21"/>
                <w:szCs w:val="21"/>
                <w:vertAlign w:val="baseline"/>
                <w:lang w:eastAsia="zh-CN"/>
              </w:rPr>
              <w:t>（</w:t>
            </w:r>
            <w:r>
              <w:rPr>
                <w:rFonts w:hint="eastAsia" w:ascii="仿宋" w:hAnsi="仿宋" w:eastAsia="仿宋" w:cs="仿宋"/>
                <w:b/>
                <w:bCs/>
                <w:i w:val="0"/>
                <w:color w:val="272727"/>
                <w:spacing w:val="0"/>
                <w:sz w:val="21"/>
                <w:szCs w:val="21"/>
                <w:vertAlign w:val="baseline"/>
              </w:rPr>
              <w:t>元/人</w:t>
            </w:r>
            <w:r>
              <w:rPr>
                <w:rFonts w:hint="eastAsia" w:ascii="仿宋" w:hAnsi="仿宋" w:eastAsia="仿宋" w:cs="仿宋"/>
                <w:b/>
                <w:bCs/>
                <w:i w:val="0"/>
                <w:color w:val="272727"/>
                <w:spacing w:val="0"/>
                <w:sz w:val="21"/>
                <w:szCs w:val="21"/>
                <w:vertAlign w:val="baseline"/>
                <w:lang w:eastAsia="zh-CN"/>
              </w:rPr>
              <w:t>次）</w:t>
            </w:r>
          </w:p>
        </w:tc>
      </w:tr>
      <w:tr w14:paraId="58B9E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9F42CB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baseline"/>
              <w:rPr>
                <w:rFonts w:hint="eastAsia" w:ascii="仿宋" w:hAnsi="仿宋" w:eastAsia="仿宋" w:cs="仿宋"/>
                <w:i w:val="0"/>
                <w:color w:val="272727"/>
                <w:spacing w:val="0"/>
                <w:sz w:val="21"/>
                <w:szCs w:val="21"/>
                <w:shd w:val="clear" w:fill="FFFFFF"/>
                <w:vertAlign w:val="baseline"/>
                <w:lang w:val="en-US" w:eastAsia="zh-CN"/>
              </w:rPr>
            </w:pPr>
            <w:bookmarkStart w:id="0" w:name="OLE_LINK1" w:colFirst="2" w:colLast="3"/>
            <w:r>
              <w:rPr>
                <w:rFonts w:hint="eastAsia" w:ascii="仿宋" w:hAnsi="仿宋" w:eastAsia="仿宋" w:cs="仿宋"/>
                <w:i w:val="0"/>
                <w:caps w:val="0"/>
                <w:color w:val="272727"/>
                <w:spacing w:val="0"/>
                <w:sz w:val="21"/>
                <w:szCs w:val="21"/>
                <w:vertAlign w:val="baseline"/>
                <w:lang w:eastAsia="zh-CN"/>
              </w:rPr>
              <w:t>（</w:t>
            </w:r>
            <w:r>
              <w:rPr>
                <w:rFonts w:hint="eastAsia" w:ascii="仿宋" w:hAnsi="仿宋" w:eastAsia="仿宋" w:cs="仿宋"/>
                <w:i w:val="0"/>
                <w:caps w:val="0"/>
                <w:color w:val="272727"/>
                <w:spacing w:val="0"/>
                <w:sz w:val="21"/>
                <w:szCs w:val="21"/>
                <w:vertAlign w:val="baseline"/>
                <w:lang w:val="en-US" w:eastAsia="zh-CN"/>
              </w:rPr>
              <w:t>普放</w:t>
            </w:r>
            <w:r>
              <w:rPr>
                <w:rFonts w:hint="eastAsia" w:ascii="仿宋" w:hAnsi="仿宋" w:eastAsia="仿宋" w:cs="仿宋"/>
                <w:i w:val="0"/>
                <w:caps w:val="0"/>
                <w:color w:val="272727"/>
                <w:spacing w:val="0"/>
                <w:sz w:val="21"/>
                <w:szCs w:val="21"/>
                <w:vertAlign w:val="baseline"/>
                <w:lang w:eastAsia="zh-CN"/>
              </w:rPr>
              <w:t>）</w:t>
            </w:r>
            <w:r>
              <w:rPr>
                <w:rFonts w:hint="eastAsia" w:ascii="仿宋" w:hAnsi="仿宋" w:eastAsia="仿宋" w:cs="仿宋"/>
                <w:i w:val="0"/>
                <w:caps w:val="0"/>
                <w:color w:val="272727"/>
                <w:spacing w:val="0"/>
                <w:sz w:val="21"/>
                <w:szCs w:val="21"/>
                <w:vertAlign w:val="baseline"/>
              </w:rPr>
              <w:t>上岗前</w:t>
            </w:r>
            <w:r>
              <w:rPr>
                <w:rFonts w:hint="eastAsia" w:ascii="仿宋" w:hAnsi="仿宋" w:eastAsia="仿宋" w:cs="仿宋"/>
                <w:i w:val="0"/>
                <w:caps w:val="0"/>
                <w:color w:val="272727"/>
                <w:spacing w:val="0"/>
                <w:sz w:val="21"/>
                <w:szCs w:val="21"/>
                <w:vertAlign w:val="baseline"/>
                <w:lang w:val="en-US" w:eastAsia="zh-CN"/>
              </w:rPr>
              <w:t>/离岗时</w:t>
            </w:r>
          </w:p>
        </w:tc>
        <w:tc>
          <w:tcPr>
            <w:tcW w:w="0" w:type="auto"/>
            <w:vAlign w:val="top"/>
          </w:tcPr>
          <w:p w14:paraId="004879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baseline"/>
              <w:rPr>
                <w:rFonts w:hint="eastAsia" w:ascii="仿宋" w:hAnsi="仿宋" w:eastAsia="仿宋" w:cs="仿宋"/>
                <w:i w:val="0"/>
                <w:color w:val="272727"/>
                <w:spacing w:val="0"/>
                <w:sz w:val="21"/>
                <w:szCs w:val="21"/>
                <w:vertAlign w:val="baseline"/>
                <w:lang w:val="en-US" w:eastAsia="zh-CN"/>
              </w:rPr>
            </w:pPr>
            <w:r>
              <w:rPr>
                <w:rFonts w:hint="eastAsia" w:ascii="仿宋" w:hAnsi="仿宋" w:eastAsia="仿宋" w:cs="仿宋"/>
                <w:i w:val="0"/>
                <w:caps w:val="0"/>
                <w:color w:val="272727"/>
                <w:spacing w:val="0"/>
                <w:sz w:val="21"/>
                <w:szCs w:val="21"/>
                <w:vertAlign w:val="baseline"/>
                <w:lang w:val="en-US" w:eastAsia="zh-CN"/>
              </w:rPr>
              <w:t>医学史、职业史调查、内科、皮肤科常规检查、眼科检查（色觉、视力、晶体裂隙灯检查、玻璃体、眼底）、血常规和白细胞分类、尿常规、肝功能、肾功能检查、外周血淋巴细胞染色体畸变分析、胸部X线检查、心电图、腹部 B超</w:t>
            </w:r>
          </w:p>
        </w:tc>
        <w:tc>
          <w:tcPr>
            <w:tcW w:w="0" w:type="auto"/>
            <w:vAlign w:val="center"/>
          </w:tcPr>
          <w:p w14:paraId="411EF069">
            <w:pPr>
              <w:keepNext w:val="0"/>
              <w:keepLines w:val="0"/>
              <w:widowControl/>
              <w:suppressLineNumbers w:val="0"/>
              <w:jc w:val="center"/>
              <w:textAlignment w:val="center"/>
              <w:rPr>
                <w:rFonts w:hint="eastAsia" w:ascii="仿宋" w:hAnsi="仿宋" w:eastAsia="仿宋" w:cs="仿宋"/>
                <w:i w:val="0"/>
                <w:color w:val="272727"/>
                <w:spacing w:val="0"/>
                <w:sz w:val="21"/>
                <w:szCs w:val="21"/>
                <w:vertAlign w:val="baseline"/>
                <w:lang w:val="en-US" w:eastAsia="zh-CN"/>
              </w:rPr>
            </w:pPr>
            <w:r>
              <w:rPr>
                <w:rFonts w:hint="eastAsia" w:ascii="宋体" w:hAnsi="宋体" w:eastAsia="宋体" w:cs="宋体"/>
                <w:i w:val="0"/>
                <w:iCs w:val="0"/>
                <w:color w:val="000000"/>
                <w:kern w:val="0"/>
                <w:sz w:val="20"/>
                <w:szCs w:val="20"/>
                <w:u w:val="none"/>
                <w:lang w:val="en-US" w:eastAsia="zh-CN" w:bidi="ar"/>
              </w:rPr>
              <w:t>44</w:t>
            </w:r>
          </w:p>
        </w:tc>
        <w:tc>
          <w:tcPr>
            <w:tcW w:w="0" w:type="auto"/>
            <w:vAlign w:val="center"/>
          </w:tcPr>
          <w:p w14:paraId="7F041F7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eastAsia" w:ascii="仿宋" w:hAnsi="仿宋" w:eastAsia="仿宋" w:cs="仿宋"/>
                <w:i w:val="0"/>
                <w:color w:val="272727"/>
                <w:spacing w:val="0"/>
                <w:kern w:val="0"/>
                <w:sz w:val="21"/>
                <w:szCs w:val="21"/>
                <w:shd w:val="clear" w:fill="FFFFFF"/>
                <w:vertAlign w:val="baseline"/>
                <w:lang w:val="en-US" w:eastAsia="zh-CN" w:bidi="ar"/>
              </w:rPr>
            </w:pPr>
            <w:r>
              <w:rPr>
                <w:rFonts w:hint="eastAsia" w:ascii="仿宋" w:hAnsi="仿宋" w:eastAsia="仿宋" w:cs="仿宋"/>
                <w:i w:val="0"/>
                <w:color w:val="272727"/>
                <w:spacing w:val="0"/>
                <w:sz w:val="21"/>
                <w:szCs w:val="21"/>
                <w:vertAlign w:val="baseline"/>
                <w:lang w:val="en-US" w:eastAsia="zh-CN"/>
              </w:rPr>
              <w:t>460</w:t>
            </w:r>
          </w:p>
        </w:tc>
      </w:tr>
      <w:tr w14:paraId="142E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0" w:type="auto"/>
            <w:vAlign w:val="center"/>
          </w:tcPr>
          <w:p w14:paraId="0902B4F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baseline"/>
              <w:rPr>
                <w:rFonts w:hint="eastAsia" w:ascii="仿宋" w:hAnsi="仿宋" w:eastAsia="仿宋" w:cs="仿宋"/>
                <w:sz w:val="21"/>
                <w:szCs w:val="21"/>
              </w:rPr>
            </w:pPr>
            <w:r>
              <w:rPr>
                <w:rFonts w:hint="eastAsia" w:ascii="仿宋" w:hAnsi="仿宋" w:eastAsia="仿宋" w:cs="仿宋"/>
                <w:i w:val="0"/>
                <w:caps w:val="0"/>
                <w:color w:val="272727"/>
                <w:spacing w:val="0"/>
                <w:sz w:val="21"/>
                <w:szCs w:val="21"/>
                <w:vertAlign w:val="baseline"/>
                <w:lang w:eastAsia="zh-CN"/>
              </w:rPr>
              <w:t>（</w:t>
            </w:r>
            <w:r>
              <w:rPr>
                <w:rFonts w:hint="eastAsia" w:ascii="仿宋" w:hAnsi="仿宋" w:eastAsia="仿宋" w:cs="仿宋"/>
                <w:i w:val="0"/>
                <w:caps w:val="0"/>
                <w:color w:val="272727"/>
                <w:spacing w:val="0"/>
                <w:sz w:val="21"/>
                <w:szCs w:val="21"/>
                <w:vertAlign w:val="baseline"/>
                <w:lang w:val="en-US" w:eastAsia="zh-CN"/>
              </w:rPr>
              <w:t>普放</w:t>
            </w:r>
            <w:r>
              <w:rPr>
                <w:rFonts w:hint="eastAsia" w:ascii="仿宋" w:hAnsi="仿宋" w:eastAsia="仿宋" w:cs="仿宋"/>
                <w:i w:val="0"/>
                <w:caps w:val="0"/>
                <w:color w:val="272727"/>
                <w:spacing w:val="0"/>
                <w:sz w:val="21"/>
                <w:szCs w:val="21"/>
                <w:vertAlign w:val="baseline"/>
                <w:lang w:eastAsia="zh-CN"/>
              </w:rPr>
              <w:t>）</w:t>
            </w:r>
            <w:r>
              <w:rPr>
                <w:rFonts w:hint="eastAsia" w:ascii="仿宋" w:hAnsi="仿宋" w:eastAsia="仿宋" w:cs="仿宋"/>
                <w:i w:val="0"/>
                <w:caps w:val="0"/>
                <w:color w:val="272727"/>
                <w:spacing w:val="0"/>
                <w:sz w:val="21"/>
                <w:szCs w:val="21"/>
                <w:vertAlign w:val="baseline"/>
              </w:rPr>
              <w:t>在岗期间</w:t>
            </w:r>
          </w:p>
          <w:p w14:paraId="3EE47F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baseline"/>
              <w:rPr>
                <w:rFonts w:hint="eastAsia" w:ascii="仿宋" w:hAnsi="仿宋" w:eastAsia="仿宋" w:cs="仿宋"/>
                <w:i w:val="0"/>
                <w:color w:val="272727"/>
                <w:spacing w:val="0"/>
                <w:sz w:val="21"/>
                <w:szCs w:val="21"/>
                <w:shd w:val="clear" w:fill="FFFFFF"/>
                <w:vertAlign w:val="baseline"/>
                <w:lang w:val="en-US" w:eastAsia="zh-CN"/>
              </w:rPr>
            </w:pPr>
          </w:p>
        </w:tc>
        <w:tc>
          <w:tcPr>
            <w:tcW w:w="0" w:type="auto"/>
            <w:vAlign w:val="top"/>
          </w:tcPr>
          <w:p w14:paraId="7F6321C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baseline"/>
              <w:rPr>
                <w:rFonts w:hint="eastAsia" w:ascii="仿宋" w:hAnsi="仿宋" w:eastAsia="仿宋" w:cs="仿宋"/>
                <w:i w:val="0"/>
                <w:color w:val="272727"/>
                <w:spacing w:val="0"/>
                <w:sz w:val="21"/>
                <w:szCs w:val="21"/>
                <w:vertAlign w:val="baseline"/>
                <w:lang w:val="en-US" w:eastAsia="zh-CN"/>
              </w:rPr>
            </w:pPr>
            <w:r>
              <w:rPr>
                <w:rFonts w:hint="eastAsia" w:ascii="仿宋" w:hAnsi="仿宋" w:eastAsia="仿宋" w:cs="仿宋"/>
                <w:i w:val="0"/>
                <w:caps w:val="0"/>
                <w:color w:val="272727"/>
                <w:spacing w:val="0"/>
                <w:sz w:val="21"/>
                <w:szCs w:val="21"/>
                <w:vertAlign w:val="baseline"/>
                <w:lang w:val="en-US" w:eastAsia="zh-CN"/>
              </w:rPr>
              <w:t>医学史、职业史调查、内科、外科、皮肤科常规检查、眼科检查（色觉、视力、晶体裂隙灯检查、玻璃体、眼底）、血常规和白细胞分类、尿常规、肝功能、肾功能检查、外周血淋巴细胞微核试验、胸部X线检查</w:t>
            </w:r>
          </w:p>
        </w:tc>
        <w:tc>
          <w:tcPr>
            <w:tcW w:w="0" w:type="auto"/>
            <w:vAlign w:val="center"/>
          </w:tcPr>
          <w:p w14:paraId="11E3A556">
            <w:pPr>
              <w:keepNext w:val="0"/>
              <w:keepLines w:val="0"/>
              <w:widowControl/>
              <w:suppressLineNumbers w:val="0"/>
              <w:jc w:val="center"/>
              <w:textAlignment w:val="center"/>
              <w:rPr>
                <w:rFonts w:hint="eastAsia" w:ascii="仿宋" w:hAnsi="仿宋" w:eastAsia="仿宋" w:cs="仿宋"/>
                <w:i w:val="0"/>
                <w:color w:val="272727"/>
                <w:spacing w:val="0"/>
                <w:sz w:val="21"/>
                <w:szCs w:val="21"/>
                <w:vertAlign w:val="baseline"/>
                <w:lang w:val="en-US" w:eastAsia="zh-CN"/>
              </w:rPr>
            </w:pPr>
            <w:r>
              <w:rPr>
                <w:rFonts w:hint="eastAsia" w:ascii="宋体" w:hAnsi="宋体" w:eastAsia="宋体" w:cs="宋体"/>
                <w:i w:val="0"/>
                <w:iCs w:val="0"/>
                <w:color w:val="000000"/>
                <w:kern w:val="0"/>
                <w:sz w:val="20"/>
                <w:szCs w:val="20"/>
                <w:u w:val="none"/>
                <w:lang w:val="en-US" w:eastAsia="zh-CN" w:bidi="ar"/>
              </w:rPr>
              <w:t>125</w:t>
            </w:r>
          </w:p>
        </w:tc>
        <w:tc>
          <w:tcPr>
            <w:tcW w:w="0" w:type="auto"/>
            <w:vAlign w:val="center"/>
          </w:tcPr>
          <w:p w14:paraId="1D0DFC2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eastAsia" w:ascii="仿宋" w:hAnsi="仿宋" w:eastAsia="仿宋" w:cs="仿宋"/>
                <w:i w:val="0"/>
                <w:color w:val="272727"/>
                <w:spacing w:val="0"/>
                <w:kern w:val="0"/>
                <w:sz w:val="21"/>
                <w:szCs w:val="21"/>
                <w:shd w:val="clear" w:fill="FFFFFF"/>
                <w:vertAlign w:val="baseline"/>
                <w:lang w:val="en-US" w:eastAsia="zh-CN" w:bidi="ar"/>
              </w:rPr>
            </w:pPr>
            <w:r>
              <w:rPr>
                <w:rFonts w:hint="eastAsia" w:ascii="仿宋" w:hAnsi="仿宋" w:eastAsia="仿宋" w:cs="仿宋"/>
                <w:i w:val="0"/>
                <w:color w:val="272727"/>
                <w:spacing w:val="0"/>
                <w:sz w:val="21"/>
                <w:szCs w:val="21"/>
                <w:vertAlign w:val="baseline"/>
                <w:lang w:val="en-US" w:eastAsia="zh-CN"/>
              </w:rPr>
              <w:t>360</w:t>
            </w:r>
          </w:p>
        </w:tc>
      </w:tr>
      <w:tr w14:paraId="6247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8FCF32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baseline"/>
              <w:rPr>
                <w:rFonts w:hint="eastAsia" w:ascii="仿宋" w:hAnsi="仿宋" w:eastAsia="仿宋" w:cs="仿宋"/>
                <w:i w:val="0"/>
                <w:color w:val="272727"/>
                <w:spacing w:val="0"/>
                <w:sz w:val="21"/>
                <w:szCs w:val="21"/>
                <w:shd w:val="clear" w:fill="FFFFFF"/>
                <w:vertAlign w:val="baseline"/>
                <w:lang w:val="en-US" w:eastAsia="zh-CN"/>
              </w:rPr>
            </w:pPr>
            <w:r>
              <w:rPr>
                <w:rFonts w:hint="eastAsia" w:ascii="仿宋" w:hAnsi="仿宋" w:eastAsia="仿宋" w:cs="仿宋"/>
                <w:i w:val="0"/>
                <w:caps w:val="0"/>
                <w:color w:val="272727"/>
                <w:spacing w:val="0"/>
                <w:sz w:val="21"/>
                <w:szCs w:val="21"/>
                <w:vertAlign w:val="baseline"/>
                <w:lang w:eastAsia="zh-CN"/>
              </w:rPr>
              <w:t>（</w:t>
            </w:r>
            <w:r>
              <w:rPr>
                <w:rFonts w:hint="eastAsia" w:ascii="仿宋" w:hAnsi="仿宋" w:eastAsia="仿宋" w:cs="仿宋"/>
                <w:i w:val="0"/>
                <w:caps w:val="0"/>
                <w:color w:val="272727"/>
                <w:spacing w:val="0"/>
                <w:sz w:val="21"/>
                <w:szCs w:val="21"/>
                <w:vertAlign w:val="baseline"/>
                <w:lang w:val="en-US" w:eastAsia="zh-CN"/>
              </w:rPr>
              <w:t>普放</w:t>
            </w:r>
            <w:r>
              <w:rPr>
                <w:rFonts w:hint="eastAsia" w:ascii="仿宋" w:hAnsi="仿宋" w:eastAsia="仿宋" w:cs="仿宋"/>
                <w:i w:val="0"/>
                <w:caps w:val="0"/>
                <w:color w:val="272727"/>
                <w:spacing w:val="0"/>
                <w:sz w:val="21"/>
                <w:szCs w:val="21"/>
                <w:vertAlign w:val="baseline"/>
                <w:lang w:eastAsia="zh-CN"/>
              </w:rPr>
              <w:t>）</w:t>
            </w:r>
            <w:r>
              <w:rPr>
                <w:rFonts w:hint="eastAsia" w:ascii="仿宋" w:hAnsi="仿宋" w:eastAsia="仿宋" w:cs="仿宋"/>
                <w:i w:val="0"/>
                <w:caps w:val="0"/>
                <w:color w:val="272727"/>
                <w:spacing w:val="0"/>
                <w:sz w:val="21"/>
                <w:szCs w:val="21"/>
                <w:vertAlign w:val="baseline"/>
              </w:rPr>
              <w:t>应</w:t>
            </w:r>
            <w:r>
              <w:rPr>
                <w:rFonts w:hint="eastAsia" w:ascii="仿宋" w:hAnsi="仿宋" w:eastAsia="仿宋" w:cs="仿宋"/>
                <w:i w:val="0"/>
                <w:caps w:val="0"/>
                <w:color w:val="272727"/>
                <w:spacing w:val="0"/>
                <w:sz w:val="21"/>
                <w:szCs w:val="21"/>
                <w:vertAlign w:val="baseline"/>
                <w:lang w:val="en-US" w:eastAsia="zh-CN"/>
              </w:rPr>
              <w:t xml:space="preserve">  </w:t>
            </w:r>
            <w:r>
              <w:rPr>
                <w:rFonts w:hint="eastAsia" w:ascii="仿宋" w:hAnsi="仿宋" w:eastAsia="仿宋" w:cs="仿宋"/>
                <w:i w:val="0"/>
                <w:caps w:val="0"/>
                <w:color w:val="272727"/>
                <w:spacing w:val="0"/>
                <w:sz w:val="21"/>
                <w:szCs w:val="21"/>
                <w:vertAlign w:val="baseline"/>
              </w:rPr>
              <w:t>急</w:t>
            </w:r>
          </w:p>
        </w:tc>
        <w:tc>
          <w:tcPr>
            <w:tcW w:w="0" w:type="auto"/>
            <w:vAlign w:val="top"/>
          </w:tcPr>
          <w:p w14:paraId="2BF7BA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baseline"/>
              <w:rPr>
                <w:rFonts w:hint="eastAsia" w:ascii="仿宋" w:hAnsi="仿宋" w:eastAsia="仿宋" w:cs="仿宋"/>
                <w:i w:val="0"/>
                <w:color w:val="272727"/>
                <w:spacing w:val="0"/>
                <w:sz w:val="21"/>
                <w:szCs w:val="21"/>
                <w:vertAlign w:val="baseline"/>
                <w:lang w:val="en-US" w:eastAsia="zh-CN"/>
              </w:rPr>
            </w:pPr>
            <w:r>
              <w:rPr>
                <w:rFonts w:hint="eastAsia" w:ascii="仿宋" w:hAnsi="仿宋" w:eastAsia="仿宋" w:cs="仿宋"/>
                <w:i w:val="0"/>
                <w:caps w:val="0"/>
                <w:color w:val="272727"/>
                <w:spacing w:val="0"/>
                <w:sz w:val="21"/>
                <w:szCs w:val="21"/>
                <w:vertAlign w:val="baseline"/>
                <w:lang w:val="en-US" w:eastAsia="zh-CN"/>
              </w:rPr>
              <w:t>应急/事故照射史、医学史、职业史调查、详细的内科、外科、眼科、皮肤科、神经科检查、血常规和白细胞分类（连续取样）、尿常规、外周血淋巴细胞染色体畸变分析、外周血淋巴细胞微核试验、胸部X线检查（在取细胞遗传学检查所需血样后）、心电图</w:t>
            </w:r>
          </w:p>
        </w:tc>
        <w:tc>
          <w:tcPr>
            <w:tcW w:w="0" w:type="auto"/>
            <w:vAlign w:val="center"/>
          </w:tcPr>
          <w:p w14:paraId="0E08AC47">
            <w:pPr>
              <w:keepNext w:val="0"/>
              <w:keepLines w:val="0"/>
              <w:widowControl/>
              <w:suppressLineNumbers w:val="0"/>
              <w:jc w:val="center"/>
              <w:textAlignment w:val="center"/>
              <w:rPr>
                <w:rFonts w:hint="eastAsia" w:ascii="仿宋" w:hAnsi="仿宋" w:eastAsia="仿宋" w:cs="仿宋"/>
                <w:i w:val="0"/>
                <w:color w:val="272727"/>
                <w:spacing w:val="0"/>
                <w:sz w:val="21"/>
                <w:szCs w:val="21"/>
                <w:vertAlign w:val="baseline"/>
                <w:lang w:val="en-US" w:eastAsia="zh-CN"/>
              </w:rPr>
            </w:pPr>
            <w:r>
              <w:rPr>
                <w:rFonts w:hint="eastAsia" w:ascii="宋体" w:hAnsi="宋体" w:eastAsia="宋体" w:cs="宋体"/>
                <w:i w:val="0"/>
                <w:iCs w:val="0"/>
                <w:color w:val="000000"/>
                <w:kern w:val="0"/>
                <w:sz w:val="20"/>
                <w:szCs w:val="20"/>
                <w:u w:val="none"/>
                <w:lang w:val="en-US" w:eastAsia="zh-CN" w:bidi="ar"/>
              </w:rPr>
              <w:t>5</w:t>
            </w:r>
          </w:p>
        </w:tc>
        <w:tc>
          <w:tcPr>
            <w:tcW w:w="0" w:type="auto"/>
            <w:vAlign w:val="center"/>
          </w:tcPr>
          <w:p w14:paraId="41D3A52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eastAsia" w:ascii="仿宋" w:hAnsi="仿宋" w:eastAsia="仿宋" w:cs="仿宋"/>
                <w:i w:val="0"/>
                <w:color w:val="272727"/>
                <w:spacing w:val="0"/>
                <w:kern w:val="0"/>
                <w:sz w:val="21"/>
                <w:szCs w:val="21"/>
                <w:shd w:val="clear" w:fill="FFFFFF"/>
                <w:vertAlign w:val="baseline"/>
                <w:lang w:val="en-US" w:eastAsia="zh-CN" w:bidi="ar"/>
              </w:rPr>
            </w:pPr>
            <w:r>
              <w:rPr>
                <w:rFonts w:hint="eastAsia" w:ascii="仿宋" w:hAnsi="仿宋" w:eastAsia="仿宋" w:cs="仿宋"/>
                <w:i w:val="0"/>
                <w:color w:val="272727"/>
                <w:spacing w:val="0"/>
                <w:sz w:val="21"/>
                <w:szCs w:val="21"/>
                <w:vertAlign w:val="baseline"/>
                <w:lang w:val="en-US" w:eastAsia="zh-CN"/>
              </w:rPr>
              <w:t>460</w:t>
            </w:r>
          </w:p>
        </w:tc>
      </w:tr>
      <w:tr w14:paraId="234F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C5D184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baseline"/>
              <w:rPr>
                <w:rFonts w:hint="eastAsia" w:ascii="仿宋" w:hAnsi="仿宋" w:eastAsia="仿宋" w:cs="仿宋"/>
                <w:i w:val="0"/>
                <w:color w:val="auto"/>
                <w:spacing w:val="0"/>
                <w:sz w:val="21"/>
                <w:szCs w:val="21"/>
                <w:vertAlign w:val="baseline"/>
                <w:lang w:eastAsia="zh-CN"/>
              </w:rPr>
            </w:pPr>
            <w:r>
              <w:rPr>
                <w:rFonts w:hint="eastAsia" w:ascii="仿宋" w:hAnsi="仿宋" w:eastAsia="仿宋" w:cs="仿宋"/>
                <w:i w:val="0"/>
                <w:caps w:val="0"/>
                <w:color w:val="auto"/>
                <w:spacing w:val="0"/>
                <w:sz w:val="21"/>
                <w:szCs w:val="21"/>
                <w:vertAlign w:val="baseline"/>
                <w:lang w:eastAsia="zh-CN"/>
              </w:rPr>
              <w:t>（</w:t>
            </w:r>
            <w:r>
              <w:rPr>
                <w:rFonts w:hint="eastAsia" w:ascii="仿宋" w:hAnsi="仿宋" w:eastAsia="仿宋" w:cs="仿宋"/>
                <w:i w:val="0"/>
                <w:caps w:val="0"/>
                <w:color w:val="auto"/>
                <w:spacing w:val="0"/>
                <w:sz w:val="21"/>
                <w:szCs w:val="21"/>
                <w:vertAlign w:val="baseline"/>
                <w:lang w:val="en-US" w:eastAsia="zh-CN"/>
              </w:rPr>
              <w:t>核医学</w:t>
            </w:r>
            <w:r>
              <w:rPr>
                <w:rFonts w:hint="eastAsia" w:ascii="仿宋" w:hAnsi="仿宋" w:eastAsia="仿宋" w:cs="仿宋"/>
                <w:i w:val="0"/>
                <w:caps w:val="0"/>
                <w:color w:val="auto"/>
                <w:spacing w:val="0"/>
                <w:sz w:val="21"/>
                <w:szCs w:val="21"/>
                <w:vertAlign w:val="baseline"/>
                <w:lang w:eastAsia="zh-CN"/>
              </w:rPr>
              <w:t>）</w:t>
            </w:r>
            <w:r>
              <w:rPr>
                <w:rFonts w:hint="eastAsia" w:ascii="仿宋" w:hAnsi="仿宋" w:eastAsia="仿宋" w:cs="仿宋"/>
                <w:i w:val="0"/>
                <w:caps w:val="0"/>
                <w:color w:val="auto"/>
                <w:spacing w:val="0"/>
                <w:sz w:val="21"/>
                <w:szCs w:val="21"/>
                <w:vertAlign w:val="baseline"/>
              </w:rPr>
              <w:t>上岗前</w:t>
            </w:r>
            <w:r>
              <w:rPr>
                <w:rFonts w:hint="eastAsia" w:ascii="仿宋" w:hAnsi="仿宋" w:eastAsia="仿宋" w:cs="仿宋"/>
                <w:i w:val="0"/>
                <w:caps w:val="0"/>
                <w:color w:val="auto"/>
                <w:spacing w:val="0"/>
                <w:sz w:val="21"/>
                <w:szCs w:val="21"/>
                <w:vertAlign w:val="baseline"/>
                <w:lang w:val="en-US" w:eastAsia="zh-CN"/>
              </w:rPr>
              <w:t>/离岗时</w:t>
            </w:r>
          </w:p>
        </w:tc>
        <w:tc>
          <w:tcPr>
            <w:tcW w:w="0" w:type="auto"/>
            <w:vAlign w:val="top"/>
          </w:tcPr>
          <w:p w14:paraId="3E6B3B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baseline"/>
              <w:rPr>
                <w:rFonts w:hint="eastAsia" w:ascii="仿宋" w:hAnsi="仿宋" w:eastAsia="仿宋" w:cs="仿宋"/>
                <w:i w:val="0"/>
                <w:color w:val="auto"/>
                <w:spacing w:val="0"/>
                <w:sz w:val="21"/>
                <w:szCs w:val="21"/>
                <w:vertAlign w:val="baseline"/>
                <w:lang w:val="en-US" w:eastAsia="zh-CN"/>
              </w:rPr>
            </w:pPr>
            <w:r>
              <w:rPr>
                <w:rFonts w:hint="eastAsia" w:ascii="仿宋" w:hAnsi="仿宋" w:eastAsia="仿宋" w:cs="仿宋"/>
                <w:i w:val="0"/>
                <w:caps w:val="0"/>
                <w:color w:val="auto"/>
                <w:spacing w:val="0"/>
                <w:sz w:val="21"/>
                <w:szCs w:val="21"/>
                <w:vertAlign w:val="baseline"/>
                <w:lang w:val="en-US" w:eastAsia="zh-CN"/>
              </w:rPr>
              <w:t>医学史、职业史调查、内科、皮肤科常规检查、眼科检查（色觉、视力、晶体裂隙灯检查、玻璃体、眼底）、血常规和白细胞分类、尿常规、肝功能、肾功能检查、外周血淋巴细胞染色体畸变分析、胸部X线检查、心电图、腹部 B超、甲功5项、甲状腺彩超</w:t>
            </w:r>
          </w:p>
        </w:tc>
        <w:tc>
          <w:tcPr>
            <w:tcW w:w="0" w:type="auto"/>
            <w:vAlign w:val="center"/>
          </w:tcPr>
          <w:p w14:paraId="2117BAEC">
            <w:pPr>
              <w:keepNext w:val="0"/>
              <w:keepLines w:val="0"/>
              <w:widowControl/>
              <w:suppressLineNumbers w:val="0"/>
              <w:jc w:val="center"/>
              <w:textAlignment w:val="center"/>
              <w:rPr>
                <w:rFonts w:hint="eastAsia" w:ascii="仿宋" w:hAnsi="仿宋" w:eastAsia="仿宋" w:cs="仿宋"/>
                <w:i w:val="0"/>
                <w:color w:val="272727"/>
                <w:spacing w:val="0"/>
                <w:sz w:val="21"/>
                <w:szCs w:val="21"/>
                <w:vertAlign w:val="baseline"/>
                <w:lang w:val="en-US" w:eastAsia="zh-CN"/>
              </w:rPr>
            </w:pPr>
            <w:r>
              <w:rPr>
                <w:rFonts w:hint="eastAsia" w:ascii="宋体" w:hAnsi="宋体" w:eastAsia="宋体" w:cs="宋体"/>
                <w:i w:val="0"/>
                <w:iCs w:val="0"/>
                <w:color w:val="000000"/>
                <w:kern w:val="0"/>
                <w:sz w:val="20"/>
                <w:szCs w:val="20"/>
                <w:u w:val="none"/>
                <w:lang w:val="en-US" w:eastAsia="zh-CN" w:bidi="ar"/>
              </w:rPr>
              <w:t>6</w:t>
            </w:r>
          </w:p>
        </w:tc>
        <w:tc>
          <w:tcPr>
            <w:tcW w:w="0" w:type="auto"/>
            <w:vAlign w:val="center"/>
          </w:tcPr>
          <w:p w14:paraId="1B1C59D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eastAsia" w:ascii="仿宋" w:hAnsi="仿宋" w:eastAsia="仿宋" w:cs="仿宋"/>
                <w:i w:val="0"/>
                <w:color w:val="272727"/>
                <w:spacing w:val="0"/>
                <w:kern w:val="0"/>
                <w:sz w:val="21"/>
                <w:szCs w:val="21"/>
                <w:vertAlign w:val="baseline"/>
                <w:lang w:val="en-US" w:eastAsia="zh-CN" w:bidi="ar"/>
              </w:rPr>
            </w:pPr>
            <w:r>
              <w:rPr>
                <w:rFonts w:hint="eastAsia" w:ascii="仿宋" w:hAnsi="仿宋" w:eastAsia="仿宋" w:cs="仿宋"/>
                <w:i w:val="0"/>
                <w:color w:val="272727"/>
                <w:spacing w:val="0"/>
                <w:sz w:val="21"/>
                <w:szCs w:val="21"/>
                <w:vertAlign w:val="baseline"/>
                <w:lang w:val="en-US" w:eastAsia="zh-CN"/>
              </w:rPr>
              <w:t>510</w:t>
            </w:r>
          </w:p>
        </w:tc>
      </w:tr>
      <w:tr w14:paraId="41DE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2712E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baseline"/>
              <w:rPr>
                <w:rFonts w:hint="eastAsia" w:ascii="仿宋" w:hAnsi="仿宋" w:eastAsia="仿宋" w:cs="仿宋"/>
                <w:sz w:val="21"/>
                <w:szCs w:val="21"/>
              </w:rPr>
            </w:pPr>
            <w:r>
              <w:rPr>
                <w:rFonts w:hint="eastAsia" w:ascii="仿宋" w:hAnsi="仿宋" w:eastAsia="仿宋" w:cs="仿宋"/>
                <w:i w:val="0"/>
                <w:caps w:val="0"/>
                <w:color w:val="272727"/>
                <w:spacing w:val="0"/>
                <w:sz w:val="21"/>
                <w:szCs w:val="21"/>
                <w:vertAlign w:val="baseline"/>
                <w:lang w:eastAsia="zh-CN"/>
              </w:rPr>
              <w:t>（</w:t>
            </w:r>
            <w:r>
              <w:rPr>
                <w:rFonts w:hint="eastAsia" w:ascii="仿宋" w:hAnsi="仿宋" w:eastAsia="仿宋" w:cs="仿宋"/>
                <w:i w:val="0"/>
                <w:caps w:val="0"/>
                <w:color w:val="272727"/>
                <w:spacing w:val="0"/>
                <w:sz w:val="21"/>
                <w:szCs w:val="21"/>
                <w:vertAlign w:val="baseline"/>
                <w:lang w:val="en-US" w:eastAsia="zh-CN"/>
              </w:rPr>
              <w:t>核医学</w:t>
            </w:r>
            <w:r>
              <w:rPr>
                <w:rFonts w:hint="eastAsia" w:ascii="仿宋" w:hAnsi="仿宋" w:eastAsia="仿宋" w:cs="仿宋"/>
                <w:i w:val="0"/>
                <w:caps w:val="0"/>
                <w:color w:val="272727"/>
                <w:spacing w:val="0"/>
                <w:sz w:val="21"/>
                <w:szCs w:val="21"/>
                <w:vertAlign w:val="baseline"/>
                <w:lang w:eastAsia="zh-CN"/>
              </w:rPr>
              <w:t>）</w:t>
            </w:r>
            <w:r>
              <w:rPr>
                <w:rFonts w:hint="eastAsia" w:ascii="仿宋" w:hAnsi="仿宋" w:eastAsia="仿宋" w:cs="仿宋"/>
                <w:i w:val="0"/>
                <w:caps w:val="0"/>
                <w:color w:val="272727"/>
                <w:spacing w:val="0"/>
                <w:sz w:val="21"/>
                <w:szCs w:val="21"/>
                <w:vertAlign w:val="baseline"/>
              </w:rPr>
              <w:t>在岗期间</w:t>
            </w:r>
          </w:p>
          <w:p w14:paraId="781E18C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baseline"/>
              <w:rPr>
                <w:rFonts w:hint="eastAsia" w:ascii="仿宋" w:hAnsi="仿宋" w:eastAsia="仿宋" w:cs="仿宋"/>
                <w:i w:val="0"/>
                <w:color w:val="272727"/>
                <w:spacing w:val="0"/>
                <w:sz w:val="21"/>
                <w:szCs w:val="21"/>
                <w:vertAlign w:val="baseline"/>
                <w:lang w:eastAsia="zh-CN"/>
              </w:rPr>
            </w:pPr>
          </w:p>
        </w:tc>
        <w:tc>
          <w:tcPr>
            <w:tcW w:w="0" w:type="auto"/>
            <w:vAlign w:val="top"/>
          </w:tcPr>
          <w:p w14:paraId="7778C7A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baseline"/>
              <w:rPr>
                <w:rFonts w:hint="eastAsia" w:ascii="仿宋" w:hAnsi="仿宋" w:eastAsia="仿宋" w:cs="仿宋"/>
                <w:i w:val="0"/>
                <w:color w:val="272727"/>
                <w:spacing w:val="0"/>
                <w:sz w:val="21"/>
                <w:szCs w:val="21"/>
                <w:vertAlign w:val="baseline"/>
                <w:lang w:val="en-US" w:eastAsia="zh-CN"/>
              </w:rPr>
            </w:pPr>
            <w:r>
              <w:rPr>
                <w:rFonts w:hint="eastAsia" w:ascii="仿宋" w:hAnsi="仿宋" w:eastAsia="仿宋" w:cs="仿宋"/>
                <w:i w:val="0"/>
                <w:caps w:val="0"/>
                <w:color w:val="272727"/>
                <w:spacing w:val="0"/>
                <w:sz w:val="21"/>
                <w:szCs w:val="21"/>
                <w:vertAlign w:val="baseline"/>
                <w:lang w:val="en-US" w:eastAsia="zh-CN"/>
              </w:rPr>
              <w:t>医学史、职业史调查、内科、外科、皮肤科常规检查、眼科检查（色觉、视力、晶体裂隙灯检查、玻璃体、眼底）、血常规和白细胞分类、尿常规、肝功能、肾功能检查、外周血淋巴细胞微核试验、胸部X线检查、甲功5项、甲状腺彩超</w:t>
            </w:r>
          </w:p>
        </w:tc>
        <w:tc>
          <w:tcPr>
            <w:tcW w:w="0" w:type="auto"/>
            <w:vAlign w:val="center"/>
          </w:tcPr>
          <w:p w14:paraId="56D94F69">
            <w:pPr>
              <w:keepNext w:val="0"/>
              <w:keepLines w:val="0"/>
              <w:widowControl/>
              <w:suppressLineNumbers w:val="0"/>
              <w:jc w:val="center"/>
              <w:textAlignment w:val="center"/>
              <w:rPr>
                <w:rFonts w:hint="eastAsia" w:ascii="仿宋" w:hAnsi="仿宋" w:eastAsia="仿宋" w:cs="仿宋"/>
                <w:i w:val="0"/>
                <w:color w:val="272727"/>
                <w:spacing w:val="0"/>
                <w:sz w:val="21"/>
                <w:szCs w:val="21"/>
                <w:vertAlign w:val="baseline"/>
                <w:lang w:val="en-US" w:eastAsia="zh-CN"/>
              </w:rPr>
            </w:pPr>
            <w:r>
              <w:rPr>
                <w:rFonts w:hint="eastAsia" w:ascii="宋体" w:hAnsi="宋体" w:eastAsia="宋体" w:cs="宋体"/>
                <w:i w:val="0"/>
                <w:iCs w:val="0"/>
                <w:color w:val="000000"/>
                <w:kern w:val="0"/>
                <w:sz w:val="20"/>
                <w:szCs w:val="20"/>
                <w:u w:val="none"/>
                <w:lang w:val="en-US" w:eastAsia="zh-CN" w:bidi="ar"/>
              </w:rPr>
              <w:t>35</w:t>
            </w:r>
          </w:p>
        </w:tc>
        <w:tc>
          <w:tcPr>
            <w:tcW w:w="0" w:type="auto"/>
            <w:vAlign w:val="center"/>
          </w:tcPr>
          <w:p w14:paraId="598C596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eastAsia" w:ascii="仿宋" w:hAnsi="仿宋" w:eastAsia="仿宋" w:cs="仿宋"/>
                <w:i w:val="0"/>
                <w:color w:val="272727"/>
                <w:spacing w:val="0"/>
                <w:kern w:val="0"/>
                <w:sz w:val="21"/>
                <w:szCs w:val="21"/>
                <w:vertAlign w:val="baseline"/>
                <w:lang w:val="en-US" w:eastAsia="zh-CN" w:bidi="ar"/>
              </w:rPr>
            </w:pPr>
            <w:r>
              <w:rPr>
                <w:rFonts w:hint="eastAsia" w:ascii="仿宋" w:hAnsi="仿宋" w:eastAsia="仿宋" w:cs="仿宋"/>
                <w:i w:val="0"/>
                <w:color w:val="272727"/>
                <w:spacing w:val="0"/>
                <w:sz w:val="21"/>
                <w:szCs w:val="21"/>
                <w:vertAlign w:val="baseline"/>
                <w:lang w:val="en-US" w:eastAsia="zh-CN"/>
              </w:rPr>
              <w:t>410</w:t>
            </w:r>
          </w:p>
        </w:tc>
      </w:tr>
      <w:tr w14:paraId="158F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573769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baseline"/>
              <w:rPr>
                <w:rFonts w:hint="eastAsia" w:ascii="仿宋" w:hAnsi="仿宋" w:eastAsia="仿宋" w:cs="仿宋"/>
                <w:i w:val="0"/>
                <w:color w:val="272727"/>
                <w:spacing w:val="0"/>
                <w:sz w:val="21"/>
                <w:szCs w:val="21"/>
                <w:vertAlign w:val="baseline"/>
                <w:lang w:eastAsia="zh-CN"/>
              </w:rPr>
            </w:pPr>
            <w:r>
              <w:rPr>
                <w:rFonts w:hint="eastAsia" w:ascii="仿宋" w:hAnsi="仿宋" w:eastAsia="仿宋" w:cs="仿宋"/>
                <w:i w:val="0"/>
                <w:caps w:val="0"/>
                <w:color w:val="272727"/>
                <w:spacing w:val="0"/>
                <w:sz w:val="21"/>
                <w:szCs w:val="21"/>
                <w:vertAlign w:val="baseline"/>
                <w:lang w:eastAsia="zh-CN"/>
              </w:rPr>
              <w:t>（</w:t>
            </w:r>
            <w:r>
              <w:rPr>
                <w:rFonts w:hint="eastAsia" w:ascii="仿宋" w:hAnsi="仿宋" w:eastAsia="仿宋" w:cs="仿宋"/>
                <w:i w:val="0"/>
                <w:caps w:val="0"/>
                <w:color w:val="272727"/>
                <w:spacing w:val="0"/>
                <w:sz w:val="21"/>
                <w:szCs w:val="21"/>
                <w:vertAlign w:val="baseline"/>
                <w:lang w:val="en-US" w:eastAsia="zh-CN"/>
              </w:rPr>
              <w:t>核医学</w:t>
            </w:r>
            <w:r>
              <w:rPr>
                <w:rFonts w:hint="eastAsia" w:ascii="仿宋" w:hAnsi="仿宋" w:eastAsia="仿宋" w:cs="仿宋"/>
                <w:i w:val="0"/>
                <w:caps w:val="0"/>
                <w:color w:val="272727"/>
                <w:spacing w:val="0"/>
                <w:sz w:val="21"/>
                <w:szCs w:val="21"/>
                <w:vertAlign w:val="baseline"/>
                <w:lang w:eastAsia="zh-CN"/>
              </w:rPr>
              <w:t>）</w:t>
            </w:r>
            <w:r>
              <w:rPr>
                <w:rFonts w:hint="eastAsia" w:ascii="仿宋" w:hAnsi="仿宋" w:eastAsia="仿宋" w:cs="仿宋"/>
                <w:i w:val="0"/>
                <w:caps w:val="0"/>
                <w:color w:val="272727"/>
                <w:spacing w:val="0"/>
                <w:sz w:val="21"/>
                <w:szCs w:val="21"/>
                <w:vertAlign w:val="baseline"/>
              </w:rPr>
              <w:t>应</w:t>
            </w:r>
            <w:r>
              <w:rPr>
                <w:rFonts w:hint="eastAsia" w:ascii="仿宋" w:hAnsi="仿宋" w:eastAsia="仿宋" w:cs="仿宋"/>
                <w:i w:val="0"/>
                <w:caps w:val="0"/>
                <w:color w:val="272727"/>
                <w:spacing w:val="0"/>
                <w:sz w:val="21"/>
                <w:szCs w:val="21"/>
                <w:vertAlign w:val="baseline"/>
                <w:lang w:val="en-US" w:eastAsia="zh-CN"/>
              </w:rPr>
              <w:t xml:space="preserve">  </w:t>
            </w:r>
            <w:r>
              <w:rPr>
                <w:rFonts w:hint="eastAsia" w:ascii="仿宋" w:hAnsi="仿宋" w:eastAsia="仿宋" w:cs="仿宋"/>
                <w:i w:val="0"/>
                <w:caps w:val="0"/>
                <w:color w:val="272727"/>
                <w:spacing w:val="0"/>
                <w:sz w:val="21"/>
                <w:szCs w:val="21"/>
                <w:vertAlign w:val="baseline"/>
              </w:rPr>
              <w:t>急</w:t>
            </w:r>
          </w:p>
        </w:tc>
        <w:tc>
          <w:tcPr>
            <w:tcW w:w="0" w:type="auto"/>
            <w:vAlign w:val="top"/>
          </w:tcPr>
          <w:p w14:paraId="24212C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baseline"/>
              <w:rPr>
                <w:rFonts w:hint="eastAsia" w:ascii="仿宋" w:hAnsi="仿宋" w:eastAsia="仿宋" w:cs="仿宋"/>
                <w:i w:val="0"/>
                <w:color w:val="272727"/>
                <w:spacing w:val="0"/>
                <w:sz w:val="21"/>
                <w:szCs w:val="21"/>
                <w:vertAlign w:val="baseline"/>
                <w:lang w:val="en-US" w:eastAsia="zh-CN"/>
              </w:rPr>
            </w:pPr>
            <w:r>
              <w:rPr>
                <w:rFonts w:hint="eastAsia" w:ascii="仿宋" w:hAnsi="仿宋" w:eastAsia="仿宋" w:cs="仿宋"/>
                <w:i w:val="0"/>
                <w:caps w:val="0"/>
                <w:color w:val="272727"/>
                <w:spacing w:val="0"/>
                <w:sz w:val="21"/>
                <w:szCs w:val="21"/>
                <w:vertAlign w:val="baseline"/>
                <w:lang w:val="en-US" w:eastAsia="zh-CN"/>
              </w:rPr>
              <w:t>应急/事故照射史、医学史、职业史调查、详细的内科、外科、眼科、皮肤科、神经科检查、血常规和白细胞分类（连续取样）、尿常规、外周血淋巴细胞染色体畸变分析、外周血淋巴细胞微核试验、胸部X线检查（在取细胞遗传学检查所需血样后）、心电图、甲功5项、甲状腺彩超</w:t>
            </w:r>
          </w:p>
        </w:tc>
        <w:tc>
          <w:tcPr>
            <w:tcW w:w="0" w:type="auto"/>
            <w:vAlign w:val="center"/>
          </w:tcPr>
          <w:p w14:paraId="1CA63C42">
            <w:pPr>
              <w:keepNext w:val="0"/>
              <w:keepLines w:val="0"/>
              <w:widowControl/>
              <w:suppressLineNumbers w:val="0"/>
              <w:jc w:val="center"/>
              <w:textAlignment w:val="center"/>
              <w:rPr>
                <w:rFonts w:hint="eastAsia" w:ascii="仿宋" w:hAnsi="仿宋" w:eastAsia="仿宋" w:cs="仿宋"/>
                <w:i w:val="0"/>
                <w:color w:val="272727"/>
                <w:spacing w:val="0"/>
                <w:sz w:val="21"/>
                <w:szCs w:val="21"/>
                <w:vertAlign w:val="baseline"/>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0" w:type="auto"/>
            <w:vAlign w:val="center"/>
          </w:tcPr>
          <w:p w14:paraId="5C0797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eastAsia" w:ascii="仿宋" w:hAnsi="仿宋" w:eastAsia="仿宋" w:cs="仿宋"/>
                <w:i w:val="0"/>
                <w:color w:val="272727"/>
                <w:spacing w:val="0"/>
                <w:kern w:val="0"/>
                <w:sz w:val="21"/>
                <w:szCs w:val="21"/>
                <w:vertAlign w:val="baseline"/>
                <w:lang w:val="en-US" w:eastAsia="zh-CN" w:bidi="ar"/>
              </w:rPr>
            </w:pPr>
            <w:r>
              <w:rPr>
                <w:rFonts w:hint="eastAsia" w:ascii="仿宋" w:hAnsi="仿宋" w:eastAsia="仿宋" w:cs="仿宋"/>
                <w:i w:val="0"/>
                <w:color w:val="272727"/>
                <w:spacing w:val="0"/>
                <w:sz w:val="21"/>
                <w:szCs w:val="21"/>
                <w:vertAlign w:val="baseline"/>
                <w:lang w:val="en-US" w:eastAsia="zh-CN"/>
              </w:rPr>
              <w:t>510</w:t>
            </w:r>
          </w:p>
        </w:tc>
      </w:tr>
      <w:tr w14:paraId="0A1D4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35E51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baseline"/>
              <w:rPr>
                <w:rFonts w:hint="eastAsia" w:ascii="仿宋" w:hAnsi="仿宋" w:eastAsia="仿宋" w:cs="仿宋"/>
                <w:i w:val="0"/>
                <w:color w:val="272727"/>
                <w:spacing w:val="0"/>
                <w:sz w:val="21"/>
                <w:szCs w:val="21"/>
                <w:vertAlign w:val="baseline"/>
                <w:lang w:eastAsia="zh-CN"/>
              </w:rPr>
            </w:pPr>
            <w:r>
              <w:rPr>
                <w:rFonts w:hint="eastAsia" w:ascii="仿宋" w:hAnsi="仿宋" w:eastAsia="仿宋" w:cs="仿宋"/>
                <w:i w:val="0"/>
                <w:caps w:val="0"/>
                <w:color w:val="auto"/>
                <w:spacing w:val="0"/>
                <w:sz w:val="21"/>
                <w:szCs w:val="21"/>
                <w:vertAlign w:val="baseline"/>
                <w:lang w:eastAsia="zh-CN"/>
              </w:rPr>
              <w:t>（</w:t>
            </w:r>
            <w:r>
              <w:rPr>
                <w:rFonts w:hint="eastAsia" w:ascii="仿宋" w:hAnsi="仿宋" w:eastAsia="仿宋" w:cs="仿宋"/>
                <w:i w:val="0"/>
                <w:caps w:val="0"/>
                <w:color w:val="auto"/>
                <w:spacing w:val="0"/>
                <w:sz w:val="21"/>
                <w:szCs w:val="21"/>
                <w:vertAlign w:val="baseline"/>
                <w:lang w:val="en-US" w:eastAsia="zh-CN"/>
              </w:rPr>
              <w:t>介入</w:t>
            </w:r>
            <w:r>
              <w:rPr>
                <w:rFonts w:hint="eastAsia" w:ascii="仿宋" w:hAnsi="仿宋" w:eastAsia="仿宋" w:cs="仿宋"/>
                <w:i w:val="0"/>
                <w:caps w:val="0"/>
                <w:color w:val="auto"/>
                <w:spacing w:val="0"/>
                <w:sz w:val="21"/>
                <w:szCs w:val="21"/>
                <w:vertAlign w:val="baseline"/>
                <w:lang w:eastAsia="zh-CN"/>
              </w:rPr>
              <w:t>）</w:t>
            </w:r>
            <w:r>
              <w:rPr>
                <w:rFonts w:hint="eastAsia" w:ascii="仿宋" w:hAnsi="仿宋" w:eastAsia="仿宋" w:cs="仿宋"/>
                <w:i w:val="0"/>
                <w:caps w:val="0"/>
                <w:color w:val="auto"/>
                <w:spacing w:val="0"/>
                <w:sz w:val="21"/>
                <w:szCs w:val="21"/>
                <w:vertAlign w:val="baseline"/>
              </w:rPr>
              <w:t>上岗前</w:t>
            </w:r>
            <w:r>
              <w:rPr>
                <w:rFonts w:hint="eastAsia" w:ascii="仿宋" w:hAnsi="仿宋" w:eastAsia="仿宋" w:cs="仿宋"/>
                <w:i w:val="0"/>
                <w:caps w:val="0"/>
                <w:color w:val="auto"/>
                <w:spacing w:val="0"/>
                <w:sz w:val="21"/>
                <w:szCs w:val="21"/>
                <w:vertAlign w:val="baseline"/>
                <w:lang w:val="en-US" w:eastAsia="zh-CN"/>
              </w:rPr>
              <w:t>/离岗时</w:t>
            </w:r>
          </w:p>
        </w:tc>
        <w:tc>
          <w:tcPr>
            <w:tcW w:w="0" w:type="auto"/>
            <w:vAlign w:val="top"/>
          </w:tcPr>
          <w:p w14:paraId="611EAA5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baseline"/>
              <w:rPr>
                <w:rFonts w:hint="eastAsia" w:ascii="仿宋" w:hAnsi="仿宋" w:eastAsia="仿宋" w:cs="仿宋"/>
                <w:i w:val="0"/>
                <w:color w:val="272727"/>
                <w:spacing w:val="0"/>
                <w:sz w:val="21"/>
                <w:szCs w:val="21"/>
                <w:vertAlign w:val="baseline"/>
                <w:lang w:val="en-US" w:eastAsia="zh-CN"/>
              </w:rPr>
            </w:pPr>
            <w:r>
              <w:rPr>
                <w:rFonts w:hint="eastAsia" w:ascii="仿宋" w:hAnsi="仿宋" w:eastAsia="仿宋" w:cs="仿宋"/>
                <w:i w:val="0"/>
                <w:caps w:val="0"/>
                <w:color w:val="272727"/>
                <w:spacing w:val="0"/>
                <w:sz w:val="21"/>
                <w:szCs w:val="21"/>
                <w:vertAlign w:val="baseline"/>
                <w:lang w:val="en-US" w:eastAsia="zh-CN"/>
              </w:rPr>
              <w:t>医学史、职业史调查、内科、皮肤科常规检查、眼科检查（色觉、视力、晶体裂隙灯检查、玻璃体、眼底）、血常规和白细胞分类、尿常规、肝功能、肾功能检查、外周血淋巴细胞染色体畸变分析、胸部X线检查、心电图、腹部 B超、甲功5项</w:t>
            </w:r>
          </w:p>
        </w:tc>
        <w:tc>
          <w:tcPr>
            <w:tcW w:w="0" w:type="auto"/>
            <w:vAlign w:val="center"/>
          </w:tcPr>
          <w:p w14:paraId="344297CE">
            <w:pPr>
              <w:keepNext w:val="0"/>
              <w:keepLines w:val="0"/>
              <w:widowControl/>
              <w:suppressLineNumbers w:val="0"/>
              <w:jc w:val="center"/>
              <w:textAlignment w:val="center"/>
              <w:rPr>
                <w:rFonts w:hint="eastAsia" w:ascii="仿宋" w:hAnsi="仿宋" w:eastAsia="仿宋" w:cs="仿宋"/>
                <w:i w:val="0"/>
                <w:color w:val="272727"/>
                <w:spacing w:val="0"/>
                <w:sz w:val="21"/>
                <w:szCs w:val="21"/>
                <w:vertAlign w:val="baseline"/>
                <w:lang w:val="en-US" w:eastAsia="zh-CN"/>
              </w:rPr>
            </w:pPr>
            <w:r>
              <w:rPr>
                <w:rFonts w:hint="eastAsia" w:ascii="宋体" w:hAnsi="宋体" w:eastAsia="宋体" w:cs="宋体"/>
                <w:i w:val="0"/>
                <w:iCs w:val="0"/>
                <w:color w:val="000000"/>
                <w:kern w:val="0"/>
                <w:sz w:val="20"/>
                <w:szCs w:val="20"/>
                <w:u w:val="none"/>
                <w:lang w:val="en-US" w:eastAsia="zh-CN" w:bidi="ar"/>
              </w:rPr>
              <w:t>34</w:t>
            </w:r>
          </w:p>
        </w:tc>
        <w:tc>
          <w:tcPr>
            <w:tcW w:w="0" w:type="auto"/>
            <w:vAlign w:val="center"/>
          </w:tcPr>
          <w:p w14:paraId="3551164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eastAsia" w:ascii="仿宋" w:hAnsi="仿宋" w:eastAsia="仿宋" w:cs="仿宋"/>
                <w:i w:val="0"/>
                <w:color w:val="272727"/>
                <w:spacing w:val="0"/>
                <w:kern w:val="0"/>
                <w:sz w:val="21"/>
                <w:szCs w:val="21"/>
                <w:vertAlign w:val="baseline"/>
                <w:lang w:val="en-US" w:eastAsia="zh-CN" w:bidi="ar"/>
              </w:rPr>
            </w:pPr>
            <w:r>
              <w:rPr>
                <w:rFonts w:hint="eastAsia" w:ascii="仿宋" w:hAnsi="仿宋" w:eastAsia="仿宋" w:cs="仿宋"/>
                <w:i w:val="0"/>
                <w:color w:val="272727"/>
                <w:spacing w:val="0"/>
                <w:sz w:val="21"/>
                <w:szCs w:val="21"/>
                <w:vertAlign w:val="baseline"/>
                <w:lang w:val="en-US" w:eastAsia="zh-CN"/>
              </w:rPr>
              <w:t>510</w:t>
            </w:r>
          </w:p>
        </w:tc>
      </w:tr>
      <w:tr w14:paraId="7DA9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EB50B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baseline"/>
              <w:rPr>
                <w:rFonts w:hint="eastAsia" w:ascii="仿宋" w:hAnsi="仿宋" w:eastAsia="仿宋" w:cs="仿宋"/>
                <w:sz w:val="21"/>
                <w:szCs w:val="21"/>
              </w:rPr>
            </w:pPr>
            <w:r>
              <w:rPr>
                <w:rFonts w:hint="eastAsia" w:ascii="仿宋" w:hAnsi="仿宋" w:eastAsia="仿宋" w:cs="仿宋"/>
                <w:i w:val="0"/>
                <w:caps w:val="0"/>
                <w:color w:val="272727"/>
                <w:spacing w:val="0"/>
                <w:sz w:val="21"/>
                <w:szCs w:val="21"/>
                <w:vertAlign w:val="baseline"/>
                <w:lang w:eastAsia="zh-CN"/>
              </w:rPr>
              <w:t>（</w:t>
            </w:r>
            <w:r>
              <w:rPr>
                <w:rFonts w:hint="eastAsia" w:ascii="仿宋" w:hAnsi="仿宋" w:eastAsia="仿宋" w:cs="仿宋"/>
                <w:i w:val="0"/>
                <w:caps w:val="0"/>
                <w:color w:val="272727"/>
                <w:spacing w:val="0"/>
                <w:sz w:val="21"/>
                <w:szCs w:val="21"/>
                <w:vertAlign w:val="baseline"/>
                <w:lang w:val="en-US" w:eastAsia="zh-CN"/>
              </w:rPr>
              <w:t>介入</w:t>
            </w:r>
            <w:r>
              <w:rPr>
                <w:rFonts w:hint="eastAsia" w:ascii="仿宋" w:hAnsi="仿宋" w:eastAsia="仿宋" w:cs="仿宋"/>
                <w:i w:val="0"/>
                <w:caps w:val="0"/>
                <w:color w:val="272727"/>
                <w:spacing w:val="0"/>
                <w:sz w:val="21"/>
                <w:szCs w:val="21"/>
                <w:vertAlign w:val="baseline"/>
                <w:lang w:eastAsia="zh-CN"/>
              </w:rPr>
              <w:t>）</w:t>
            </w:r>
            <w:r>
              <w:rPr>
                <w:rFonts w:hint="eastAsia" w:ascii="仿宋" w:hAnsi="仿宋" w:eastAsia="仿宋" w:cs="仿宋"/>
                <w:i w:val="0"/>
                <w:caps w:val="0"/>
                <w:color w:val="272727"/>
                <w:spacing w:val="0"/>
                <w:sz w:val="21"/>
                <w:szCs w:val="21"/>
                <w:vertAlign w:val="baseline"/>
              </w:rPr>
              <w:t>在岗期间</w:t>
            </w:r>
          </w:p>
          <w:p w14:paraId="484CCF0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baseline"/>
              <w:rPr>
                <w:rFonts w:hint="eastAsia" w:ascii="仿宋" w:hAnsi="仿宋" w:eastAsia="仿宋" w:cs="仿宋"/>
                <w:i w:val="0"/>
                <w:color w:val="272727"/>
                <w:spacing w:val="0"/>
                <w:sz w:val="21"/>
                <w:szCs w:val="21"/>
                <w:vertAlign w:val="baseline"/>
                <w:lang w:eastAsia="zh-CN"/>
              </w:rPr>
            </w:pPr>
          </w:p>
        </w:tc>
        <w:tc>
          <w:tcPr>
            <w:tcW w:w="0" w:type="auto"/>
            <w:vAlign w:val="top"/>
          </w:tcPr>
          <w:p w14:paraId="327334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baseline"/>
              <w:rPr>
                <w:rFonts w:hint="eastAsia" w:ascii="仿宋" w:hAnsi="仿宋" w:eastAsia="仿宋" w:cs="仿宋"/>
                <w:i w:val="0"/>
                <w:color w:val="272727"/>
                <w:spacing w:val="0"/>
                <w:sz w:val="21"/>
                <w:szCs w:val="21"/>
                <w:vertAlign w:val="baseline"/>
                <w:lang w:val="en-US" w:eastAsia="zh-CN"/>
              </w:rPr>
            </w:pPr>
            <w:r>
              <w:rPr>
                <w:rFonts w:hint="eastAsia" w:ascii="仿宋" w:hAnsi="仿宋" w:eastAsia="仿宋" w:cs="仿宋"/>
                <w:i w:val="0"/>
                <w:caps w:val="0"/>
                <w:color w:val="272727"/>
                <w:spacing w:val="0"/>
                <w:sz w:val="21"/>
                <w:szCs w:val="21"/>
                <w:vertAlign w:val="baseline"/>
                <w:lang w:val="en-US" w:eastAsia="zh-CN"/>
              </w:rPr>
              <w:t>医学史、职业史调查、内科、外科、皮肤科常规检查、眼科检查（色觉、视力、晶体裂隙灯检查、玻璃体、眼底）、血常规和白细胞分类、尿常规、肝功能、肾功能检查、外周血淋巴细胞微核试验、胸部X线检查、甲功5项</w:t>
            </w:r>
          </w:p>
        </w:tc>
        <w:tc>
          <w:tcPr>
            <w:tcW w:w="0" w:type="auto"/>
            <w:vAlign w:val="center"/>
          </w:tcPr>
          <w:p w14:paraId="06B84B18">
            <w:pPr>
              <w:keepNext w:val="0"/>
              <w:keepLines w:val="0"/>
              <w:widowControl/>
              <w:suppressLineNumbers w:val="0"/>
              <w:jc w:val="center"/>
              <w:textAlignment w:val="center"/>
              <w:rPr>
                <w:rFonts w:hint="eastAsia" w:ascii="仿宋" w:hAnsi="仿宋" w:eastAsia="仿宋" w:cs="仿宋"/>
                <w:i w:val="0"/>
                <w:color w:val="272727"/>
                <w:spacing w:val="0"/>
                <w:sz w:val="21"/>
                <w:szCs w:val="21"/>
                <w:vertAlign w:val="baseline"/>
                <w:lang w:val="en-US" w:eastAsia="zh-CN"/>
              </w:rPr>
            </w:pPr>
            <w:r>
              <w:rPr>
                <w:rFonts w:hint="eastAsia" w:ascii="宋体" w:hAnsi="宋体" w:eastAsia="宋体" w:cs="宋体"/>
                <w:i w:val="0"/>
                <w:iCs w:val="0"/>
                <w:color w:val="000000"/>
                <w:kern w:val="0"/>
                <w:sz w:val="20"/>
                <w:szCs w:val="20"/>
                <w:u w:val="none"/>
                <w:lang w:val="en-US" w:eastAsia="zh-CN" w:bidi="ar"/>
              </w:rPr>
              <w:t>158</w:t>
            </w:r>
          </w:p>
        </w:tc>
        <w:tc>
          <w:tcPr>
            <w:tcW w:w="0" w:type="auto"/>
            <w:vAlign w:val="center"/>
          </w:tcPr>
          <w:p w14:paraId="1B51239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eastAsia" w:ascii="仿宋" w:hAnsi="仿宋" w:eastAsia="仿宋" w:cs="仿宋"/>
                <w:i w:val="0"/>
                <w:color w:val="272727"/>
                <w:spacing w:val="0"/>
                <w:kern w:val="0"/>
                <w:sz w:val="21"/>
                <w:szCs w:val="21"/>
                <w:vertAlign w:val="baseline"/>
                <w:lang w:val="en-US" w:eastAsia="zh-CN" w:bidi="ar"/>
              </w:rPr>
            </w:pPr>
            <w:r>
              <w:rPr>
                <w:rFonts w:hint="eastAsia" w:ascii="仿宋" w:hAnsi="仿宋" w:eastAsia="仿宋" w:cs="仿宋"/>
                <w:i w:val="0"/>
                <w:color w:val="272727"/>
                <w:spacing w:val="0"/>
                <w:sz w:val="21"/>
                <w:szCs w:val="21"/>
                <w:vertAlign w:val="baseline"/>
                <w:lang w:val="en-US" w:eastAsia="zh-CN"/>
              </w:rPr>
              <w:t>410</w:t>
            </w:r>
          </w:p>
        </w:tc>
      </w:tr>
      <w:tr w14:paraId="064A4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73338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baseline"/>
              <w:rPr>
                <w:rFonts w:hint="eastAsia" w:ascii="仿宋" w:hAnsi="仿宋" w:eastAsia="仿宋" w:cs="仿宋"/>
                <w:i w:val="0"/>
                <w:color w:val="272727"/>
                <w:spacing w:val="0"/>
                <w:sz w:val="21"/>
                <w:szCs w:val="21"/>
                <w:vertAlign w:val="baseline"/>
                <w:lang w:eastAsia="zh-CN"/>
              </w:rPr>
            </w:pPr>
            <w:r>
              <w:rPr>
                <w:rFonts w:hint="eastAsia" w:ascii="仿宋" w:hAnsi="仿宋" w:eastAsia="仿宋" w:cs="仿宋"/>
                <w:i w:val="0"/>
                <w:caps w:val="0"/>
                <w:color w:val="272727"/>
                <w:spacing w:val="0"/>
                <w:sz w:val="21"/>
                <w:szCs w:val="21"/>
                <w:vertAlign w:val="baseline"/>
                <w:lang w:eastAsia="zh-CN"/>
              </w:rPr>
              <w:t>（</w:t>
            </w:r>
            <w:r>
              <w:rPr>
                <w:rFonts w:hint="eastAsia" w:ascii="仿宋" w:hAnsi="仿宋" w:eastAsia="仿宋" w:cs="仿宋"/>
                <w:i w:val="0"/>
                <w:caps w:val="0"/>
                <w:color w:val="272727"/>
                <w:spacing w:val="0"/>
                <w:sz w:val="21"/>
                <w:szCs w:val="21"/>
                <w:vertAlign w:val="baseline"/>
                <w:lang w:val="en-US" w:eastAsia="zh-CN"/>
              </w:rPr>
              <w:t>介入</w:t>
            </w:r>
            <w:r>
              <w:rPr>
                <w:rFonts w:hint="eastAsia" w:ascii="仿宋" w:hAnsi="仿宋" w:eastAsia="仿宋" w:cs="仿宋"/>
                <w:i w:val="0"/>
                <w:caps w:val="0"/>
                <w:color w:val="272727"/>
                <w:spacing w:val="0"/>
                <w:sz w:val="21"/>
                <w:szCs w:val="21"/>
                <w:vertAlign w:val="baseline"/>
                <w:lang w:eastAsia="zh-CN"/>
              </w:rPr>
              <w:t>）</w:t>
            </w:r>
            <w:r>
              <w:rPr>
                <w:rFonts w:hint="eastAsia" w:ascii="仿宋" w:hAnsi="仿宋" w:eastAsia="仿宋" w:cs="仿宋"/>
                <w:i w:val="0"/>
                <w:caps w:val="0"/>
                <w:color w:val="272727"/>
                <w:spacing w:val="0"/>
                <w:sz w:val="21"/>
                <w:szCs w:val="21"/>
                <w:vertAlign w:val="baseline"/>
              </w:rPr>
              <w:t>应</w:t>
            </w:r>
            <w:r>
              <w:rPr>
                <w:rFonts w:hint="eastAsia" w:ascii="仿宋" w:hAnsi="仿宋" w:eastAsia="仿宋" w:cs="仿宋"/>
                <w:i w:val="0"/>
                <w:caps w:val="0"/>
                <w:color w:val="272727"/>
                <w:spacing w:val="0"/>
                <w:sz w:val="21"/>
                <w:szCs w:val="21"/>
                <w:vertAlign w:val="baseline"/>
                <w:lang w:val="en-US" w:eastAsia="zh-CN"/>
              </w:rPr>
              <w:t xml:space="preserve">  </w:t>
            </w:r>
            <w:r>
              <w:rPr>
                <w:rFonts w:hint="eastAsia" w:ascii="仿宋" w:hAnsi="仿宋" w:eastAsia="仿宋" w:cs="仿宋"/>
                <w:i w:val="0"/>
                <w:caps w:val="0"/>
                <w:color w:val="272727"/>
                <w:spacing w:val="0"/>
                <w:sz w:val="21"/>
                <w:szCs w:val="21"/>
                <w:vertAlign w:val="baseline"/>
              </w:rPr>
              <w:t>急</w:t>
            </w:r>
          </w:p>
        </w:tc>
        <w:tc>
          <w:tcPr>
            <w:tcW w:w="0" w:type="auto"/>
            <w:vAlign w:val="top"/>
          </w:tcPr>
          <w:p w14:paraId="0FA8A51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baseline"/>
              <w:rPr>
                <w:rFonts w:hint="eastAsia" w:ascii="仿宋" w:hAnsi="仿宋" w:eastAsia="仿宋" w:cs="仿宋"/>
                <w:i w:val="0"/>
                <w:color w:val="272727"/>
                <w:spacing w:val="0"/>
                <w:sz w:val="21"/>
                <w:szCs w:val="21"/>
                <w:vertAlign w:val="baseline"/>
                <w:lang w:val="en-US" w:eastAsia="zh-CN"/>
              </w:rPr>
            </w:pPr>
            <w:r>
              <w:rPr>
                <w:rFonts w:hint="eastAsia" w:ascii="仿宋" w:hAnsi="仿宋" w:eastAsia="仿宋" w:cs="仿宋"/>
                <w:i w:val="0"/>
                <w:caps w:val="0"/>
                <w:color w:val="272727"/>
                <w:spacing w:val="0"/>
                <w:sz w:val="21"/>
                <w:szCs w:val="21"/>
                <w:vertAlign w:val="baseline"/>
                <w:lang w:val="en-US" w:eastAsia="zh-CN"/>
              </w:rPr>
              <w:t>应急/事故照射史、医学史、职业史调查、详细的内科、外科、眼科、皮肤科、神经科检查、血常规和白细胞分类（连续取样）、尿常规、外周血淋巴细胞染色体畸变分析、外周血淋巴细胞微核试验、胸部X线检查（在取细胞遗传学检查所需血样后）、心电图、甲功5项</w:t>
            </w:r>
          </w:p>
        </w:tc>
        <w:tc>
          <w:tcPr>
            <w:tcW w:w="0" w:type="auto"/>
            <w:vAlign w:val="center"/>
          </w:tcPr>
          <w:p w14:paraId="26DDBB9F">
            <w:pPr>
              <w:keepNext w:val="0"/>
              <w:keepLines w:val="0"/>
              <w:widowControl/>
              <w:suppressLineNumbers w:val="0"/>
              <w:jc w:val="center"/>
              <w:textAlignment w:val="center"/>
              <w:rPr>
                <w:rFonts w:hint="eastAsia" w:ascii="仿宋" w:hAnsi="仿宋" w:eastAsia="仿宋" w:cs="仿宋"/>
                <w:i w:val="0"/>
                <w:color w:val="272727"/>
                <w:spacing w:val="0"/>
                <w:sz w:val="21"/>
                <w:szCs w:val="21"/>
                <w:vertAlign w:val="baseline"/>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0" w:type="auto"/>
            <w:vAlign w:val="center"/>
          </w:tcPr>
          <w:p w14:paraId="5D98F1F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eastAsia" w:ascii="仿宋" w:hAnsi="仿宋" w:eastAsia="仿宋" w:cs="仿宋"/>
                <w:i w:val="0"/>
                <w:color w:val="272727"/>
                <w:spacing w:val="0"/>
                <w:kern w:val="0"/>
                <w:sz w:val="21"/>
                <w:szCs w:val="21"/>
                <w:vertAlign w:val="baseline"/>
                <w:lang w:val="en-US" w:eastAsia="zh-CN" w:bidi="ar"/>
              </w:rPr>
            </w:pPr>
            <w:r>
              <w:rPr>
                <w:rFonts w:hint="eastAsia" w:ascii="仿宋" w:hAnsi="仿宋" w:eastAsia="仿宋" w:cs="仿宋"/>
                <w:i w:val="0"/>
                <w:color w:val="272727"/>
                <w:spacing w:val="0"/>
                <w:sz w:val="21"/>
                <w:szCs w:val="21"/>
                <w:vertAlign w:val="baseline"/>
                <w:lang w:val="en-US" w:eastAsia="zh-CN"/>
              </w:rPr>
              <w:t>510</w:t>
            </w:r>
          </w:p>
        </w:tc>
      </w:tr>
      <w:tr w14:paraId="2DCDE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F19C33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baseline"/>
              <w:rPr>
                <w:rFonts w:hint="eastAsia" w:ascii="仿宋" w:hAnsi="仿宋" w:eastAsia="仿宋" w:cs="仿宋"/>
                <w:i w:val="0"/>
                <w:color w:val="272727"/>
                <w:spacing w:val="0"/>
                <w:sz w:val="21"/>
                <w:szCs w:val="21"/>
                <w:vertAlign w:val="baseline"/>
                <w:lang w:eastAsia="zh-CN"/>
              </w:rPr>
            </w:pPr>
            <w:r>
              <w:rPr>
                <w:rFonts w:hint="eastAsia" w:ascii="仿宋" w:hAnsi="仿宋" w:eastAsia="仿宋" w:cs="仿宋"/>
                <w:i w:val="0"/>
                <w:caps w:val="0"/>
                <w:color w:val="272727"/>
                <w:spacing w:val="0"/>
                <w:sz w:val="21"/>
                <w:szCs w:val="21"/>
                <w:vertAlign w:val="baseline"/>
                <w:lang w:eastAsia="zh-CN"/>
              </w:rPr>
              <w:t>（病理科）上岗前、在岗期间、离岗时、应急</w:t>
            </w:r>
          </w:p>
        </w:tc>
        <w:tc>
          <w:tcPr>
            <w:tcW w:w="0" w:type="auto"/>
            <w:vAlign w:val="top"/>
          </w:tcPr>
          <w:p w14:paraId="726E6B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baseline"/>
              <w:rPr>
                <w:rFonts w:hint="eastAsia" w:ascii="仿宋" w:hAnsi="仿宋" w:eastAsia="仿宋" w:cs="仿宋"/>
                <w:i w:val="0"/>
                <w:color w:val="272727"/>
                <w:spacing w:val="0"/>
                <w:sz w:val="21"/>
                <w:szCs w:val="21"/>
                <w:vertAlign w:val="baseline"/>
                <w:lang w:val="en-US" w:eastAsia="zh-CN"/>
              </w:rPr>
            </w:pPr>
            <w:r>
              <w:rPr>
                <w:rFonts w:hint="eastAsia" w:ascii="仿宋" w:hAnsi="仿宋" w:eastAsia="仿宋" w:cs="仿宋"/>
                <w:i w:val="0"/>
                <w:caps w:val="0"/>
                <w:color w:val="272727"/>
                <w:spacing w:val="0"/>
                <w:sz w:val="21"/>
                <w:szCs w:val="21"/>
                <w:vertAlign w:val="baseline"/>
                <w:lang w:val="en-US" w:eastAsia="zh-CN"/>
              </w:rPr>
              <w:t xml:space="preserve">内科常规检查、鼻及咽部常规检查、皮肤科常规检查、心电图、血、尿常规、血清ALT、一般检查、肺功能检测、胸部正位片、腹部彩超 </w:t>
            </w:r>
          </w:p>
        </w:tc>
        <w:tc>
          <w:tcPr>
            <w:tcW w:w="0" w:type="auto"/>
            <w:vAlign w:val="center"/>
          </w:tcPr>
          <w:p w14:paraId="07077869">
            <w:pPr>
              <w:keepNext w:val="0"/>
              <w:keepLines w:val="0"/>
              <w:widowControl/>
              <w:suppressLineNumbers w:val="0"/>
              <w:jc w:val="center"/>
              <w:textAlignment w:val="center"/>
              <w:rPr>
                <w:rFonts w:hint="eastAsia" w:ascii="仿宋" w:hAnsi="仿宋" w:eastAsia="仿宋" w:cs="仿宋"/>
                <w:i w:val="0"/>
                <w:color w:val="272727"/>
                <w:spacing w:val="0"/>
                <w:sz w:val="21"/>
                <w:szCs w:val="21"/>
                <w:vertAlign w:val="baseline"/>
                <w:lang w:val="en-US" w:eastAsia="zh-CN"/>
              </w:rPr>
            </w:pPr>
            <w:r>
              <w:rPr>
                <w:rFonts w:hint="eastAsia" w:ascii="宋体" w:hAnsi="宋体" w:eastAsia="宋体" w:cs="宋体"/>
                <w:i w:val="0"/>
                <w:iCs w:val="0"/>
                <w:color w:val="000000"/>
                <w:kern w:val="0"/>
                <w:sz w:val="20"/>
                <w:szCs w:val="20"/>
                <w:u w:val="none"/>
                <w:lang w:val="en-US" w:eastAsia="zh-CN" w:bidi="ar"/>
              </w:rPr>
              <w:t>49</w:t>
            </w:r>
          </w:p>
        </w:tc>
        <w:tc>
          <w:tcPr>
            <w:tcW w:w="0" w:type="auto"/>
            <w:vAlign w:val="center"/>
          </w:tcPr>
          <w:p w14:paraId="3DF9358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eastAsia" w:ascii="仿宋" w:hAnsi="仿宋" w:eastAsia="仿宋" w:cs="仿宋"/>
                <w:i w:val="0"/>
                <w:color w:val="272727"/>
                <w:spacing w:val="0"/>
                <w:kern w:val="0"/>
                <w:sz w:val="21"/>
                <w:szCs w:val="21"/>
                <w:vertAlign w:val="baseline"/>
                <w:lang w:val="en-US" w:eastAsia="zh-CN" w:bidi="ar"/>
              </w:rPr>
            </w:pPr>
            <w:r>
              <w:rPr>
                <w:rFonts w:hint="eastAsia" w:ascii="仿宋" w:hAnsi="仿宋" w:eastAsia="仿宋" w:cs="仿宋"/>
                <w:i w:val="0"/>
                <w:color w:val="272727"/>
                <w:spacing w:val="0"/>
                <w:sz w:val="21"/>
                <w:szCs w:val="21"/>
                <w:vertAlign w:val="baseline"/>
                <w:lang w:val="en-US" w:eastAsia="zh-CN"/>
              </w:rPr>
              <w:t>230</w:t>
            </w:r>
          </w:p>
        </w:tc>
      </w:tr>
      <w:bookmarkEnd w:id="0"/>
    </w:tbl>
    <w:p w14:paraId="2694D458">
      <w:pPr>
        <w:pStyle w:val="2"/>
        <w:ind w:left="0" w:leftChars="0" w:firstLine="560" w:firstLineChars="200"/>
        <w:rPr>
          <w:rFonts w:hint="default"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统一折扣率报价（%）：</w:t>
      </w:r>
    </w:p>
    <w:p w14:paraId="7339535B">
      <w:pPr>
        <w:pStyle w:val="2"/>
        <w:ind w:firstLine="560" w:firstLineChars="200"/>
        <w:rPr>
          <w:rFonts w:hint="eastAsia" w:ascii="仿宋" w:hAnsi="仿宋" w:eastAsia="仿宋" w:cs="仿宋"/>
          <w:color w:val="272727"/>
          <w:sz w:val="28"/>
          <w:szCs w:val="28"/>
          <w:shd w:val="clear" w:fill="FFFFFF"/>
          <w:lang w:val="en-US" w:eastAsia="zh-CN"/>
        </w:rPr>
      </w:pPr>
      <w:r>
        <w:rPr>
          <w:rFonts w:hint="eastAsia" w:ascii="仿宋" w:hAnsi="仿宋" w:eastAsia="仿宋" w:cs="仿宋"/>
          <w:color w:val="000000"/>
          <w:kern w:val="0"/>
          <w:sz w:val="28"/>
          <w:szCs w:val="28"/>
          <w:lang w:val="en-US" w:eastAsia="zh-CN" w:bidi="ar-SA"/>
        </w:rPr>
        <w:t>注：请按照此表格格式进行报价。</w:t>
      </w:r>
    </w:p>
    <w:p w14:paraId="2C07A08A">
      <w:pPr>
        <w:keepNext w:val="0"/>
        <w:keepLines w:val="0"/>
        <w:pageBreakBefore w:val="0"/>
        <w:numPr>
          <w:ilvl w:val="0"/>
          <w:numId w:val="0"/>
        </w:numPr>
        <w:kinsoku/>
        <w:wordWrap/>
        <w:overflowPunct/>
        <w:topLinePunct w:val="0"/>
        <w:autoSpaceDE/>
        <w:autoSpaceDN/>
        <w:bidi w:val="0"/>
        <w:adjustRightInd/>
        <w:snapToGrid/>
        <w:spacing w:line="560" w:lineRule="exact"/>
        <w:ind w:firstLine="562" w:firstLineChars="200"/>
        <w:rPr>
          <w:rFonts w:hint="eastAsia" w:ascii="仿宋" w:hAnsi="仿宋" w:eastAsia="仿宋" w:cs="仿宋"/>
          <w:b/>
          <w:bCs/>
          <w:i w:val="0"/>
          <w:color w:val="272727"/>
          <w:spacing w:val="0"/>
          <w:sz w:val="28"/>
          <w:szCs w:val="28"/>
          <w:shd w:val="clear" w:fill="FFFFFF"/>
          <w:lang w:val="en-US" w:eastAsia="zh-CN"/>
        </w:rPr>
      </w:pPr>
      <w:r>
        <w:rPr>
          <w:rFonts w:hint="eastAsia" w:ascii="仿宋" w:hAnsi="仿宋" w:eastAsia="仿宋" w:cs="仿宋"/>
          <w:b/>
          <w:bCs/>
          <w:color w:val="272727"/>
          <w:sz w:val="28"/>
          <w:szCs w:val="28"/>
          <w:shd w:val="clear" w:fill="FFFFFF"/>
        </w:rPr>
        <w:t>★</w:t>
      </w:r>
      <w:r>
        <w:rPr>
          <w:rFonts w:hint="eastAsia" w:ascii="仿宋" w:hAnsi="仿宋" w:eastAsia="仿宋" w:cs="仿宋"/>
          <w:b/>
          <w:bCs/>
          <w:color w:val="272727"/>
          <w:sz w:val="28"/>
          <w:szCs w:val="28"/>
          <w:shd w:val="clear" w:fill="FFFFFF"/>
          <w:lang w:eastAsia="zh-CN"/>
        </w:rPr>
        <w:t>二、</w:t>
      </w:r>
      <w:r>
        <w:rPr>
          <w:rFonts w:hint="eastAsia" w:ascii="仿宋" w:hAnsi="仿宋" w:eastAsia="仿宋" w:cs="仿宋"/>
          <w:b/>
          <w:bCs/>
          <w:i w:val="0"/>
          <w:color w:val="272727"/>
          <w:spacing w:val="0"/>
          <w:sz w:val="28"/>
          <w:szCs w:val="28"/>
          <w:shd w:val="clear" w:fill="FFFFFF"/>
          <w:lang w:val="en-US" w:eastAsia="zh-CN"/>
        </w:rPr>
        <w:t>资格要求</w:t>
      </w:r>
    </w:p>
    <w:p w14:paraId="321BAA2B">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color w:val="272727"/>
          <w:sz w:val="28"/>
          <w:szCs w:val="28"/>
          <w:shd w:val="clear" w:color="auto" w:fill="FFFFFF"/>
          <w:lang w:val="en-US" w:eastAsia="zh-CN"/>
        </w:rPr>
      </w:pPr>
      <w:r>
        <w:rPr>
          <w:rFonts w:hint="eastAsia" w:ascii="仿宋" w:hAnsi="仿宋" w:eastAsia="仿宋" w:cs="仿宋"/>
          <w:color w:val="272727"/>
          <w:sz w:val="28"/>
          <w:szCs w:val="28"/>
          <w:shd w:val="clear" w:color="auto" w:fill="FFFFFF"/>
          <w:lang w:val="en-US" w:eastAsia="zh-CN"/>
        </w:rPr>
        <w:t>1.在中华人民共和国境内注册并合法运行的独立法人机构，具有独立承担民事责任的能力。（响应文件中须附统一社会信用代码法人登记证书(事业法人提供）或营业执照（企业法人提供）、医疗机构许可证等证件的原件复印件，并加盖单位公章）。</w:t>
      </w:r>
    </w:p>
    <w:p w14:paraId="26279095">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color w:val="272727"/>
          <w:sz w:val="28"/>
          <w:szCs w:val="28"/>
          <w:shd w:val="clear" w:color="auto" w:fill="FFFFFF"/>
          <w:lang w:val="en-US" w:eastAsia="zh-CN"/>
        </w:rPr>
      </w:pPr>
      <w:r>
        <w:rPr>
          <w:rFonts w:hint="eastAsia" w:ascii="仿宋" w:hAnsi="仿宋" w:eastAsia="仿宋" w:cs="仿宋"/>
          <w:color w:val="272727"/>
          <w:sz w:val="28"/>
          <w:szCs w:val="28"/>
          <w:shd w:val="clear" w:color="auto" w:fill="FFFFFF"/>
          <w:lang w:val="en-US" w:eastAsia="zh-CN"/>
        </w:rPr>
        <w:t>2.具有在有效期内的职业健康检查机构资质（响应文件中须附以上证件的原件复印件，并加盖单位公章）。</w:t>
      </w:r>
    </w:p>
    <w:p w14:paraId="0BB126DC">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color w:val="272727"/>
          <w:sz w:val="28"/>
          <w:szCs w:val="28"/>
          <w:shd w:val="clear" w:color="auto" w:fill="FFFFFF"/>
          <w:lang w:val="en-US" w:eastAsia="zh-CN"/>
        </w:rPr>
      </w:pPr>
      <w:r>
        <w:rPr>
          <w:rFonts w:hint="eastAsia" w:ascii="仿宋" w:hAnsi="仿宋" w:eastAsia="仿宋" w:cs="仿宋"/>
          <w:color w:val="272727"/>
          <w:sz w:val="28"/>
          <w:szCs w:val="28"/>
          <w:shd w:val="clear" w:color="auto" w:fill="FFFFFF"/>
          <w:lang w:val="en-US" w:eastAsia="zh-CN"/>
        </w:rPr>
        <w:t>3.根据《四川省职业健康检查机构备案管理办法》有关规定进行备案，机构信息经卫生行政主管部门官网备案公示（响应文件中须附以上证明材料，并加盖单位公章）。</w:t>
      </w:r>
    </w:p>
    <w:p w14:paraId="20B84FC3">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color w:val="272727"/>
          <w:sz w:val="28"/>
          <w:szCs w:val="28"/>
          <w:shd w:val="clear" w:color="auto" w:fill="FFFFFF"/>
          <w:lang w:val="en-US" w:eastAsia="zh-CN"/>
        </w:rPr>
      </w:pPr>
      <w:r>
        <w:rPr>
          <w:rFonts w:hint="eastAsia" w:ascii="仿宋" w:hAnsi="仿宋" w:eastAsia="仿宋" w:cs="仿宋"/>
          <w:color w:val="272727"/>
          <w:sz w:val="28"/>
          <w:szCs w:val="28"/>
          <w:shd w:val="clear" w:color="auto" w:fill="FFFFFF"/>
          <w:lang w:val="en-US" w:eastAsia="zh-CN"/>
        </w:rPr>
        <w:t>4.参加采购活动前三年内，在经营活动中没有重大违法记录；</w:t>
      </w:r>
    </w:p>
    <w:p w14:paraId="50BFF146">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color w:val="272727"/>
          <w:sz w:val="28"/>
          <w:szCs w:val="28"/>
          <w:shd w:val="clear" w:color="auto" w:fill="FFFFFF"/>
          <w:lang w:val="en-US" w:eastAsia="zh-CN"/>
        </w:rPr>
      </w:pPr>
      <w:r>
        <w:rPr>
          <w:rFonts w:hint="eastAsia" w:ascii="仿宋" w:hAnsi="仿宋" w:eastAsia="仿宋" w:cs="仿宋"/>
          <w:color w:val="272727"/>
          <w:sz w:val="28"/>
          <w:szCs w:val="28"/>
          <w:shd w:val="clear" w:color="auto" w:fill="FFFFFF"/>
          <w:lang w:val="en-US" w:eastAsia="zh-CN"/>
        </w:rPr>
        <w:t>5.本项目不接受联合体参选,不允许转包、分包。</w:t>
      </w:r>
    </w:p>
    <w:p w14:paraId="621607FD">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i w:val="0"/>
          <w:caps w:val="0"/>
          <w:color w:val="auto"/>
          <w:spacing w:val="0"/>
          <w:sz w:val="28"/>
          <w:szCs w:val="28"/>
          <w:shd w:val="clear" w:fill="FFFFFF"/>
          <w:lang w:val="en-US" w:eastAsia="zh-CN"/>
        </w:rPr>
      </w:pPr>
      <w:r>
        <w:rPr>
          <w:rFonts w:hint="eastAsia" w:ascii="仿宋" w:hAnsi="仿宋" w:eastAsia="仿宋" w:cs="仿宋"/>
          <w:i w:val="0"/>
          <w:caps w:val="0"/>
          <w:color w:val="auto"/>
          <w:spacing w:val="0"/>
          <w:sz w:val="28"/>
          <w:szCs w:val="28"/>
          <w:shd w:val="clear" w:fill="FFFFFF"/>
          <w:lang w:val="en-US" w:eastAsia="zh-CN"/>
        </w:rPr>
        <w:t>6.</w:t>
      </w:r>
      <w:r>
        <w:rPr>
          <w:rFonts w:hint="eastAsia" w:ascii="仿宋" w:hAnsi="仿宋" w:eastAsia="仿宋" w:cs="仿宋"/>
          <w:i w:val="0"/>
          <w:caps w:val="0"/>
          <w:color w:val="auto"/>
          <w:spacing w:val="0"/>
          <w:sz w:val="28"/>
          <w:szCs w:val="28"/>
          <w:shd w:val="clear" w:fill="FFFFFF"/>
        </w:rPr>
        <w:t>法律、行政法规规定的其他条件</w:t>
      </w:r>
      <w:r>
        <w:rPr>
          <w:rFonts w:hint="eastAsia" w:ascii="仿宋" w:hAnsi="仿宋" w:eastAsia="仿宋" w:cs="仿宋"/>
          <w:sz w:val="28"/>
          <w:szCs w:val="28"/>
          <w:shd w:val="clear" w:color="auto" w:fill="FFFFFF"/>
        </w:rPr>
        <w:t>（提供承诺函）</w:t>
      </w:r>
      <w:r>
        <w:rPr>
          <w:rFonts w:hint="eastAsia" w:ascii="仿宋" w:hAnsi="仿宋" w:eastAsia="仿宋" w:cs="仿宋"/>
          <w:i w:val="0"/>
          <w:caps w:val="0"/>
          <w:color w:val="auto"/>
          <w:spacing w:val="0"/>
          <w:sz w:val="28"/>
          <w:szCs w:val="28"/>
          <w:shd w:val="clear" w:fill="FFFFFF"/>
        </w:rPr>
        <w:t>。</w:t>
      </w:r>
    </w:p>
    <w:p w14:paraId="2C4EE094">
      <w:pPr>
        <w:keepNext w:val="0"/>
        <w:keepLines w:val="0"/>
        <w:pageBreakBefore w:val="0"/>
        <w:numPr>
          <w:ilvl w:val="0"/>
          <w:numId w:val="0"/>
        </w:numPr>
        <w:kinsoku/>
        <w:wordWrap/>
        <w:overflowPunct/>
        <w:topLinePunct w:val="0"/>
        <w:autoSpaceDE/>
        <w:autoSpaceDN/>
        <w:bidi w:val="0"/>
        <w:adjustRightInd/>
        <w:snapToGrid/>
        <w:spacing w:line="560" w:lineRule="exact"/>
        <w:ind w:firstLine="562" w:firstLineChars="200"/>
        <w:rPr>
          <w:rFonts w:hint="eastAsia" w:ascii="仿宋" w:hAnsi="仿宋" w:eastAsia="仿宋" w:cs="仿宋"/>
          <w:b/>
          <w:bCs/>
          <w:i w:val="0"/>
          <w:color w:val="272727"/>
          <w:spacing w:val="0"/>
          <w:sz w:val="28"/>
          <w:szCs w:val="28"/>
          <w:shd w:val="clear" w:fill="FFFFFF"/>
          <w:lang w:val="en-US" w:eastAsia="zh-CN"/>
        </w:rPr>
      </w:pPr>
      <w:r>
        <w:rPr>
          <w:rFonts w:hint="eastAsia" w:ascii="仿宋" w:hAnsi="仿宋" w:eastAsia="仿宋" w:cs="仿宋"/>
          <w:b/>
          <w:bCs/>
          <w:color w:val="272727"/>
          <w:sz w:val="28"/>
          <w:szCs w:val="28"/>
          <w:shd w:val="clear" w:fill="FFFFFF"/>
        </w:rPr>
        <w:t>★</w:t>
      </w:r>
      <w:r>
        <w:rPr>
          <w:rFonts w:hint="eastAsia" w:ascii="仿宋" w:hAnsi="仿宋" w:eastAsia="仿宋" w:cs="仿宋"/>
          <w:b/>
          <w:bCs/>
          <w:color w:val="272727"/>
          <w:sz w:val="28"/>
          <w:szCs w:val="28"/>
          <w:shd w:val="clear" w:fill="FFFFFF"/>
          <w:lang w:eastAsia="zh-CN"/>
        </w:rPr>
        <w:t>三、</w:t>
      </w:r>
      <w:r>
        <w:rPr>
          <w:rFonts w:hint="eastAsia" w:ascii="仿宋" w:hAnsi="仿宋" w:eastAsia="仿宋" w:cs="仿宋"/>
          <w:b/>
          <w:bCs/>
          <w:i w:val="0"/>
          <w:color w:val="272727"/>
          <w:spacing w:val="0"/>
          <w:sz w:val="28"/>
          <w:szCs w:val="28"/>
          <w:shd w:val="clear" w:fill="FFFFFF"/>
          <w:lang w:val="en-US" w:eastAsia="zh-CN"/>
        </w:rPr>
        <w:t>商务要求</w:t>
      </w:r>
    </w:p>
    <w:p w14:paraId="378BE8F3">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color w:val="272727"/>
          <w:sz w:val="28"/>
          <w:szCs w:val="28"/>
          <w:shd w:val="clear" w:fill="FFFFFF"/>
        </w:rPr>
      </w:pPr>
      <w:r>
        <w:rPr>
          <w:rFonts w:hint="eastAsia" w:ascii="仿宋" w:hAnsi="仿宋" w:eastAsia="仿宋" w:cs="仿宋"/>
          <w:color w:val="272727"/>
          <w:sz w:val="28"/>
          <w:szCs w:val="28"/>
          <w:shd w:val="clear" w:fill="FFFFFF"/>
        </w:rPr>
        <w:t>1.应严格按照《中华人民共和国职业病防治法》《职业健康检查管理办法》《职业健康监护技术规范》，以及《放射工作人员健康要求及监护规范》等进行</w:t>
      </w:r>
      <w:r>
        <w:rPr>
          <w:rFonts w:hint="eastAsia" w:ascii="仿宋" w:hAnsi="仿宋" w:eastAsia="仿宋" w:cs="仿宋"/>
          <w:color w:val="272727"/>
          <w:sz w:val="28"/>
          <w:szCs w:val="28"/>
          <w:shd w:val="clear" w:fill="FFFFFF"/>
          <w:lang w:eastAsia="zh-CN"/>
        </w:rPr>
        <w:t>职业健康检查</w:t>
      </w:r>
      <w:r>
        <w:rPr>
          <w:rFonts w:hint="eastAsia" w:ascii="仿宋" w:hAnsi="仿宋" w:eastAsia="仿宋" w:cs="仿宋"/>
          <w:color w:val="272727"/>
          <w:sz w:val="28"/>
          <w:szCs w:val="28"/>
          <w:shd w:val="clear" w:fill="FFFFFF"/>
        </w:rPr>
        <w:t>服务，具备大规模的团体</w:t>
      </w:r>
      <w:r>
        <w:rPr>
          <w:rFonts w:hint="eastAsia" w:ascii="仿宋" w:hAnsi="仿宋" w:eastAsia="仿宋" w:cs="仿宋"/>
          <w:color w:val="272727"/>
          <w:sz w:val="28"/>
          <w:szCs w:val="28"/>
          <w:shd w:val="clear" w:fill="FFFFFF"/>
          <w:lang w:eastAsia="zh-CN"/>
        </w:rPr>
        <w:t>职业健康检查</w:t>
      </w:r>
      <w:r>
        <w:rPr>
          <w:rFonts w:hint="eastAsia" w:ascii="仿宋" w:hAnsi="仿宋" w:eastAsia="仿宋" w:cs="仿宋"/>
          <w:color w:val="272727"/>
          <w:sz w:val="28"/>
          <w:szCs w:val="28"/>
          <w:shd w:val="clear" w:fill="FFFFFF"/>
        </w:rPr>
        <w:t>接待能力。</w:t>
      </w:r>
    </w:p>
    <w:p w14:paraId="49DB299C">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color w:val="272727"/>
          <w:sz w:val="28"/>
          <w:szCs w:val="28"/>
          <w:shd w:val="clear" w:fill="FFFFFF"/>
        </w:rPr>
      </w:pPr>
      <w:r>
        <w:rPr>
          <w:rFonts w:hint="eastAsia" w:ascii="仿宋" w:hAnsi="仿宋" w:eastAsia="仿宋" w:cs="仿宋"/>
          <w:color w:val="272727"/>
          <w:sz w:val="28"/>
          <w:szCs w:val="28"/>
          <w:shd w:val="clear" w:fill="FFFFFF"/>
        </w:rPr>
        <w:t>2.</w:t>
      </w:r>
      <w:r>
        <w:rPr>
          <w:rFonts w:hint="eastAsia" w:ascii="仿宋" w:hAnsi="仿宋" w:eastAsia="仿宋" w:cs="仿宋"/>
          <w:color w:val="272727"/>
          <w:sz w:val="28"/>
          <w:szCs w:val="28"/>
          <w:shd w:val="clear" w:fill="FFFFFF"/>
          <w:lang w:eastAsia="zh-CN"/>
        </w:rPr>
        <w:t>须负责有关检查人员差旅费（按采购人相关差旅补助制度执行），且提供体检早餐服务。</w:t>
      </w:r>
    </w:p>
    <w:p w14:paraId="043EE07E">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color w:val="272727"/>
          <w:sz w:val="28"/>
          <w:szCs w:val="28"/>
          <w:highlight w:val="yellow"/>
          <w:shd w:val="clear" w:fill="FFFFFF"/>
          <w:lang w:eastAsia="zh-CN"/>
        </w:rPr>
      </w:pPr>
      <w:r>
        <w:rPr>
          <w:rFonts w:hint="eastAsia" w:ascii="仿宋" w:hAnsi="仿宋" w:eastAsia="仿宋" w:cs="仿宋"/>
          <w:color w:val="272727"/>
          <w:sz w:val="28"/>
          <w:szCs w:val="28"/>
          <w:shd w:val="clear" w:fill="FFFFFF"/>
        </w:rPr>
        <w:t>3.</w:t>
      </w:r>
      <w:r>
        <w:rPr>
          <w:rFonts w:hint="eastAsia" w:ascii="仿宋" w:hAnsi="仿宋" w:eastAsia="仿宋" w:cs="仿宋"/>
          <w:color w:val="272727"/>
          <w:sz w:val="28"/>
          <w:szCs w:val="28"/>
          <w:shd w:val="clear" w:fill="FFFFFF"/>
          <w:lang w:eastAsia="zh-CN"/>
        </w:rPr>
        <w:t>须保证所有检查项目按照有关检查标准执行，对出具的检查报告承担法律责任。</w:t>
      </w:r>
    </w:p>
    <w:p w14:paraId="27448DE2">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color w:val="272727"/>
          <w:sz w:val="28"/>
          <w:szCs w:val="28"/>
          <w:shd w:val="clear" w:fill="FFFFFF"/>
        </w:rPr>
      </w:pPr>
      <w:r>
        <w:rPr>
          <w:rFonts w:hint="eastAsia" w:ascii="仿宋" w:hAnsi="仿宋" w:eastAsia="仿宋" w:cs="仿宋"/>
          <w:color w:val="272727"/>
          <w:sz w:val="28"/>
          <w:szCs w:val="28"/>
          <w:shd w:val="clear" w:fill="FFFFFF"/>
          <w:lang w:val="en-US" w:eastAsia="zh-CN"/>
        </w:rPr>
        <w:t>4.</w:t>
      </w:r>
      <w:r>
        <w:rPr>
          <w:rFonts w:hint="eastAsia" w:ascii="仿宋" w:hAnsi="仿宋" w:eastAsia="仿宋" w:cs="仿宋"/>
          <w:color w:val="272727"/>
          <w:sz w:val="28"/>
          <w:szCs w:val="28"/>
          <w:shd w:val="clear" w:fill="FFFFFF"/>
          <w:lang w:eastAsia="zh-CN"/>
        </w:rPr>
        <w:t>须</w:t>
      </w:r>
      <w:r>
        <w:rPr>
          <w:rFonts w:hint="eastAsia" w:ascii="仿宋" w:hAnsi="仿宋" w:eastAsia="仿宋" w:cs="仿宋"/>
          <w:color w:val="272727"/>
          <w:sz w:val="28"/>
          <w:szCs w:val="28"/>
          <w:shd w:val="clear" w:fill="FFFFFF"/>
        </w:rPr>
        <w:t>保证</w:t>
      </w:r>
      <w:r>
        <w:rPr>
          <w:rFonts w:hint="eastAsia" w:ascii="仿宋" w:hAnsi="仿宋" w:eastAsia="仿宋" w:cs="仿宋"/>
          <w:color w:val="272727"/>
          <w:sz w:val="28"/>
          <w:szCs w:val="28"/>
          <w:shd w:val="clear" w:fill="FFFFFF"/>
          <w:lang w:eastAsia="zh-CN"/>
        </w:rPr>
        <w:t>采购人</w:t>
      </w:r>
      <w:r>
        <w:rPr>
          <w:rFonts w:hint="eastAsia" w:ascii="仿宋" w:hAnsi="仿宋" w:eastAsia="仿宋" w:cs="仿宋"/>
          <w:color w:val="272727"/>
          <w:sz w:val="28"/>
          <w:szCs w:val="28"/>
          <w:shd w:val="clear" w:fill="FFFFFF"/>
        </w:rPr>
        <w:t>相关信息</w:t>
      </w:r>
      <w:r>
        <w:rPr>
          <w:rFonts w:hint="eastAsia" w:ascii="仿宋" w:hAnsi="仿宋" w:eastAsia="仿宋" w:cs="仿宋"/>
          <w:color w:val="272727"/>
          <w:sz w:val="28"/>
          <w:szCs w:val="28"/>
          <w:shd w:val="clear" w:fill="FFFFFF"/>
          <w:lang w:eastAsia="zh-CN"/>
        </w:rPr>
        <w:t>及职业健康检查职工的</w:t>
      </w:r>
      <w:r>
        <w:rPr>
          <w:rFonts w:hint="eastAsia" w:ascii="仿宋" w:hAnsi="仿宋" w:eastAsia="仿宋" w:cs="仿宋"/>
          <w:color w:val="272727"/>
          <w:sz w:val="28"/>
          <w:szCs w:val="28"/>
          <w:shd w:val="clear" w:fill="FFFFFF"/>
        </w:rPr>
        <w:t>个人信息不被泄露。</w:t>
      </w:r>
    </w:p>
    <w:p w14:paraId="60ACF61E">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color w:val="272727"/>
          <w:sz w:val="28"/>
          <w:szCs w:val="28"/>
          <w:shd w:val="clear" w:fill="FFFFFF"/>
        </w:rPr>
      </w:pPr>
      <w:r>
        <w:rPr>
          <w:rFonts w:hint="eastAsia" w:ascii="仿宋" w:hAnsi="仿宋" w:eastAsia="仿宋" w:cs="仿宋"/>
          <w:color w:val="272727"/>
          <w:sz w:val="28"/>
          <w:szCs w:val="28"/>
          <w:shd w:val="clear" w:fill="FFFFFF"/>
          <w:lang w:val="en-US" w:eastAsia="zh-CN"/>
        </w:rPr>
        <w:t>5</w:t>
      </w:r>
      <w:r>
        <w:rPr>
          <w:rFonts w:hint="eastAsia" w:ascii="仿宋" w:hAnsi="仿宋" w:eastAsia="仿宋" w:cs="仿宋"/>
          <w:color w:val="272727"/>
          <w:sz w:val="28"/>
          <w:szCs w:val="28"/>
          <w:shd w:val="clear" w:fill="FFFFFF"/>
        </w:rPr>
        <w:t>.</w:t>
      </w:r>
      <w:r>
        <w:rPr>
          <w:rFonts w:hint="eastAsia" w:ascii="仿宋" w:hAnsi="仿宋" w:eastAsia="仿宋" w:cs="仿宋"/>
          <w:color w:val="272727"/>
          <w:sz w:val="28"/>
          <w:szCs w:val="28"/>
          <w:shd w:val="clear" w:fill="FFFFFF"/>
          <w:lang w:eastAsia="zh-CN"/>
        </w:rPr>
        <w:t>实施检查时发现异常应及时通知用人单位，并为检查结果异常人员提供免费复查服务。</w:t>
      </w:r>
    </w:p>
    <w:p w14:paraId="30F76F42">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outlineLvl w:val="9"/>
        <w:rPr>
          <w:rFonts w:hint="eastAsia" w:ascii="仿宋" w:hAnsi="仿宋" w:eastAsia="仿宋" w:cs="仿宋"/>
          <w:i w:val="0"/>
          <w:caps w:val="0"/>
          <w:color w:val="272727"/>
          <w:spacing w:val="0"/>
          <w:sz w:val="28"/>
          <w:szCs w:val="28"/>
          <w:shd w:val="clear" w:fill="FFFFFF"/>
          <w:vertAlign w:val="baseline"/>
          <w:lang w:val="en-US" w:eastAsia="zh-CN"/>
        </w:rPr>
      </w:pPr>
      <w:r>
        <w:rPr>
          <w:rFonts w:hint="eastAsia" w:ascii="仿宋" w:hAnsi="仿宋" w:eastAsia="仿宋" w:cs="仿宋"/>
          <w:i w:val="0"/>
          <w:caps w:val="0"/>
          <w:color w:val="272727"/>
          <w:spacing w:val="0"/>
          <w:sz w:val="28"/>
          <w:szCs w:val="28"/>
          <w:shd w:val="clear" w:fill="FFFFFF"/>
          <w:vertAlign w:val="baseline"/>
          <w:lang w:val="en-US" w:eastAsia="zh-CN"/>
        </w:rPr>
        <w:t>6.</w:t>
      </w:r>
      <w:r>
        <w:rPr>
          <w:rFonts w:hint="eastAsia" w:ascii="仿宋" w:hAnsi="仿宋" w:eastAsia="仿宋" w:cs="仿宋"/>
          <w:color w:val="272727"/>
          <w:sz w:val="28"/>
          <w:szCs w:val="28"/>
          <w:shd w:val="clear" w:fill="FFFFFF"/>
          <w:lang w:eastAsia="zh-CN"/>
        </w:rPr>
        <w:t>须</w:t>
      </w:r>
      <w:r>
        <w:rPr>
          <w:rFonts w:hint="eastAsia" w:ascii="仿宋" w:hAnsi="仿宋" w:eastAsia="仿宋" w:cs="仿宋"/>
          <w:i w:val="0"/>
          <w:caps w:val="0"/>
          <w:color w:val="272727"/>
          <w:spacing w:val="0"/>
          <w:sz w:val="28"/>
          <w:szCs w:val="28"/>
          <w:shd w:val="clear" w:fill="FFFFFF"/>
          <w:vertAlign w:val="baseline"/>
          <w:lang w:val="en-US" w:eastAsia="zh-CN"/>
        </w:rPr>
        <w:t>提供纸质档及电子档检查检验报告。</w:t>
      </w:r>
    </w:p>
    <w:p w14:paraId="5B524B22">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i w:val="0"/>
          <w:color w:val="272727"/>
          <w:spacing w:val="0"/>
          <w:sz w:val="28"/>
          <w:szCs w:val="28"/>
          <w:shd w:val="clear" w:fill="FFFFFF"/>
          <w:lang w:val="zh-CN" w:eastAsia="zh-CN"/>
        </w:rPr>
      </w:pPr>
      <w:r>
        <w:rPr>
          <w:rFonts w:hint="eastAsia" w:ascii="仿宋" w:hAnsi="仿宋" w:eastAsia="仿宋" w:cs="仿宋"/>
          <w:i w:val="0"/>
          <w:color w:val="272727"/>
          <w:spacing w:val="0"/>
          <w:sz w:val="28"/>
          <w:szCs w:val="28"/>
          <w:shd w:val="clear" w:fill="FFFFFF"/>
          <w:lang w:val="zh-CN" w:eastAsia="zh-CN"/>
        </w:rPr>
        <w:t>四、</w:t>
      </w:r>
      <w:r>
        <w:rPr>
          <w:rFonts w:hint="eastAsia" w:ascii="仿宋" w:hAnsi="仿宋" w:eastAsia="仿宋" w:cs="仿宋"/>
          <w:i w:val="0"/>
          <w:color w:val="272727"/>
          <w:spacing w:val="0"/>
          <w:sz w:val="28"/>
          <w:szCs w:val="28"/>
          <w:shd w:val="clear" w:fill="FFFFFF"/>
          <w:lang w:val="en-US" w:eastAsia="zh-CN"/>
        </w:rPr>
        <w:t>响应</w:t>
      </w:r>
      <w:r>
        <w:rPr>
          <w:rFonts w:hint="eastAsia" w:ascii="仿宋" w:hAnsi="仿宋" w:eastAsia="仿宋" w:cs="仿宋"/>
          <w:i w:val="0"/>
          <w:color w:val="272727"/>
          <w:spacing w:val="0"/>
          <w:sz w:val="28"/>
          <w:szCs w:val="28"/>
          <w:shd w:val="clear" w:fill="FFFFFF"/>
          <w:lang w:val="zh-CN" w:eastAsia="zh-CN"/>
        </w:rPr>
        <w:t>文件要求</w:t>
      </w:r>
    </w:p>
    <w:p w14:paraId="5B37DCA0">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color w:val="272727"/>
          <w:sz w:val="28"/>
          <w:szCs w:val="28"/>
          <w:shd w:val="clear" w:fill="FFFFFF"/>
          <w:lang w:val="zh-CN" w:eastAsia="zh-CN"/>
        </w:rPr>
      </w:pPr>
      <w:r>
        <w:rPr>
          <w:rFonts w:hint="eastAsia" w:ascii="仿宋" w:hAnsi="仿宋" w:eastAsia="仿宋" w:cs="仿宋"/>
          <w:color w:val="272727"/>
          <w:sz w:val="28"/>
          <w:szCs w:val="28"/>
          <w:shd w:val="clear" w:fill="FFFFFF"/>
          <w:lang w:val="en-US" w:eastAsia="zh-CN"/>
        </w:rPr>
        <w:t>1.</w:t>
      </w:r>
      <w:r>
        <w:rPr>
          <w:rFonts w:hint="eastAsia" w:ascii="仿宋" w:hAnsi="仿宋" w:eastAsia="仿宋" w:cs="仿宋"/>
          <w:color w:val="272727"/>
          <w:sz w:val="28"/>
          <w:szCs w:val="28"/>
          <w:shd w:val="clear" w:fill="FFFFFF"/>
          <w:lang w:val="zh-CN" w:eastAsia="zh-CN"/>
        </w:rPr>
        <w:t>供应商报送的竞选资料、项目报价表须加盖公章，并加盖骑缝章，否则视为无效竞选。</w:t>
      </w:r>
    </w:p>
    <w:p w14:paraId="4B81854C">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color w:val="272727"/>
          <w:sz w:val="28"/>
          <w:szCs w:val="28"/>
          <w:shd w:val="clear" w:fill="FFFFFF"/>
          <w:lang w:val="zh-CN" w:eastAsia="zh-CN"/>
        </w:rPr>
      </w:pPr>
      <w:r>
        <w:rPr>
          <w:rFonts w:hint="eastAsia" w:ascii="仿宋" w:hAnsi="仿宋" w:eastAsia="仿宋" w:cs="仿宋"/>
          <w:color w:val="272727"/>
          <w:sz w:val="28"/>
          <w:szCs w:val="28"/>
          <w:shd w:val="clear" w:fill="FFFFFF"/>
          <w:lang w:val="en-US" w:eastAsia="zh-CN"/>
        </w:rPr>
        <w:t>2.</w:t>
      </w:r>
      <w:r>
        <w:rPr>
          <w:rFonts w:hint="eastAsia" w:ascii="仿宋" w:hAnsi="仿宋" w:eastAsia="仿宋" w:cs="仿宋"/>
          <w:color w:val="272727"/>
          <w:sz w:val="28"/>
          <w:szCs w:val="28"/>
          <w:shd w:val="clear" w:fill="FFFFFF"/>
          <w:lang w:val="zh-CN" w:eastAsia="zh-CN"/>
        </w:rPr>
        <w:t>除项目报价表以外的资质文件需装订成册，尽量采用胶装方式。</w:t>
      </w:r>
    </w:p>
    <w:p w14:paraId="5A2F3EBD">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color w:val="272727"/>
          <w:sz w:val="28"/>
          <w:szCs w:val="28"/>
          <w:shd w:val="clear" w:fill="FFFFFF"/>
          <w:lang w:val="zh-CN" w:eastAsia="zh-CN"/>
        </w:rPr>
      </w:pPr>
      <w:r>
        <w:rPr>
          <w:rFonts w:hint="eastAsia" w:ascii="仿宋" w:hAnsi="仿宋" w:eastAsia="仿宋" w:cs="仿宋"/>
          <w:color w:val="272727"/>
          <w:sz w:val="28"/>
          <w:szCs w:val="28"/>
          <w:shd w:val="clear" w:fill="FFFFFF"/>
          <w:lang w:val="en-US" w:eastAsia="zh-CN"/>
        </w:rPr>
        <w:t>3.</w:t>
      </w:r>
      <w:r>
        <w:rPr>
          <w:rFonts w:hint="eastAsia" w:ascii="仿宋" w:hAnsi="仿宋" w:eastAsia="仿宋" w:cs="仿宋"/>
          <w:color w:val="272727"/>
          <w:sz w:val="28"/>
          <w:szCs w:val="28"/>
          <w:shd w:val="clear" w:fill="FFFFFF"/>
          <w:lang w:val="zh-CN" w:eastAsia="zh-CN"/>
        </w:rPr>
        <w:t>竞选文件包括但不限于经办人委托书、经办人身份证复印件、营业执照等，须加盖竞选供应商鲜章。</w:t>
      </w:r>
    </w:p>
    <w:p w14:paraId="73A17C44">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color w:val="272727"/>
          <w:sz w:val="28"/>
          <w:szCs w:val="28"/>
          <w:shd w:val="clear" w:fill="FFFFFF"/>
          <w:lang w:val="zh-CN" w:eastAsia="zh-CN"/>
        </w:rPr>
      </w:pPr>
      <w:r>
        <w:rPr>
          <w:rFonts w:hint="eastAsia" w:ascii="仿宋" w:hAnsi="仿宋" w:eastAsia="仿宋" w:cs="仿宋"/>
          <w:color w:val="272727"/>
          <w:sz w:val="28"/>
          <w:szCs w:val="28"/>
          <w:shd w:val="clear" w:fill="FFFFFF"/>
          <w:lang w:val="en-US" w:eastAsia="zh-CN"/>
        </w:rPr>
        <w:t>4.</w:t>
      </w:r>
      <w:r>
        <w:rPr>
          <w:rFonts w:hint="eastAsia" w:ascii="仿宋" w:hAnsi="仿宋" w:eastAsia="仿宋" w:cs="仿宋"/>
          <w:color w:val="272727"/>
          <w:sz w:val="28"/>
          <w:szCs w:val="28"/>
          <w:shd w:val="clear" w:fill="FFFFFF"/>
          <w:lang w:val="zh-CN" w:eastAsia="zh-CN"/>
        </w:rPr>
        <w:t>供应商须提供服务承诺函。</w:t>
      </w:r>
    </w:p>
    <w:p w14:paraId="42EF2427">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color w:val="272727"/>
          <w:sz w:val="28"/>
          <w:szCs w:val="28"/>
          <w:shd w:val="clear" w:fill="FFFFFF"/>
          <w:lang w:val="en-US" w:eastAsia="zh-CN"/>
        </w:rPr>
      </w:pPr>
      <w:r>
        <w:rPr>
          <w:rFonts w:hint="eastAsia" w:ascii="仿宋" w:hAnsi="仿宋" w:eastAsia="仿宋" w:cs="仿宋"/>
          <w:color w:val="272727"/>
          <w:sz w:val="28"/>
          <w:szCs w:val="28"/>
          <w:shd w:val="clear" w:fill="FFFFFF"/>
          <w:lang w:val="en-US" w:eastAsia="zh-CN"/>
        </w:rPr>
        <w:t>5.竞选所报价格必须包括</w:t>
      </w:r>
      <w:r>
        <w:rPr>
          <w:rFonts w:hint="eastAsia" w:ascii="仿宋" w:hAnsi="仿宋" w:eastAsia="仿宋" w:cs="仿宋"/>
          <w:color w:val="272727"/>
          <w:sz w:val="28"/>
          <w:szCs w:val="28"/>
          <w:shd w:val="clear" w:fill="FFFFFF"/>
          <w:lang w:eastAsia="zh-CN"/>
        </w:rPr>
        <w:t>此次购买服务的</w:t>
      </w:r>
      <w:r>
        <w:rPr>
          <w:rFonts w:hint="eastAsia" w:ascii="仿宋" w:hAnsi="仿宋" w:eastAsia="仿宋" w:cs="仿宋"/>
          <w:b w:val="0"/>
          <w:bCs w:val="0"/>
          <w:color w:val="000000"/>
          <w:kern w:val="0"/>
          <w:sz w:val="28"/>
          <w:szCs w:val="28"/>
        </w:rPr>
        <w:t>人工</w:t>
      </w:r>
      <w:r>
        <w:rPr>
          <w:rFonts w:hint="eastAsia" w:ascii="仿宋" w:hAnsi="仿宋" w:eastAsia="仿宋" w:cs="仿宋"/>
          <w:b w:val="0"/>
          <w:bCs w:val="0"/>
          <w:color w:val="000000"/>
          <w:kern w:val="0"/>
          <w:sz w:val="28"/>
          <w:szCs w:val="28"/>
          <w:lang w:eastAsia="zh-CN"/>
        </w:rPr>
        <w:t>费</w:t>
      </w:r>
      <w:r>
        <w:rPr>
          <w:rFonts w:hint="eastAsia" w:ascii="仿宋" w:hAnsi="仿宋" w:eastAsia="仿宋" w:cs="仿宋"/>
          <w:b w:val="0"/>
          <w:bCs w:val="0"/>
          <w:color w:val="000000"/>
          <w:kern w:val="0"/>
          <w:sz w:val="28"/>
          <w:szCs w:val="28"/>
        </w:rPr>
        <w:t>、</w:t>
      </w:r>
      <w:r>
        <w:rPr>
          <w:rFonts w:hint="eastAsia" w:ascii="仿宋" w:hAnsi="仿宋" w:eastAsia="仿宋" w:cs="仿宋"/>
          <w:b w:val="0"/>
          <w:bCs w:val="0"/>
          <w:color w:val="000000"/>
          <w:kern w:val="0"/>
          <w:sz w:val="28"/>
          <w:szCs w:val="28"/>
          <w:lang w:eastAsia="zh-CN"/>
        </w:rPr>
        <w:t>餐费、差旅费、</w:t>
      </w:r>
      <w:r>
        <w:rPr>
          <w:rFonts w:hint="eastAsia" w:ascii="仿宋" w:hAnsi="仿宋" w:eastAsia="仿宋" w:cs="仿宋"/>
          <w:b w:val="0"/>
          <w:bCs w:val="0"/>
          <w:color w:val="000000"/>
          <w:kern w:val="0"/>
          <w:sz w:val="28"/>
          <w:szCs w:val="28"/>
          <w:lang w:val="en-US" w:eastAsia="zh-CN"/>
        </w:rPr>
        <w:t>税金等</w:t>
      </w:r>
      <w:r>
        <w:rPr>
          <w:rFonts w:hint="eastAsia" w:ascii="仿宋" w:hAnsi="仿宋" w:eastAsia="仿宋" w:cs="仿宋"/>
          <w:color w:val="000000"/>
          <w:kern w:val="0"/>
          <w:sz w:val="28"/>
          <w:szCs w:val="28"/>
          <w:lang w:val="en-US" w:eastAsia="zh-CN"/>
        </w:rPr>
        <w:t>全部</w:t>
      </w:r>
      <w:r>
        <w:rPr>
          <w:rFonts w:hint="eastAsia" w:ascii="仿宋" w:hAnsi="仿宋" w:eastAsia="仿宋" w:cs="仿宋"/>
          <w:color w:val="000000"/>
          <w:kern w:val="0"/>
          <w:sz w:val="28"/>
          <w:szCs w:val="28"/>
        </w:rPr>
        <w:t>费用</w:t>
      </w:r>
      <w:r>
        <w:rPr>
          <w:rFonts w:hint="eastAsia" w:ascii="仿宋" w:hAnsi="仿宋" w:eastAsia="仿宋" w:cs="仿宋"/>
          <w:color w:val="272727"/>
          <w:sz w:val="28"/>
          <w:szCs w:val="28"/>
          <w:shd w:val="clear" w:fill="FFFFFF"/>
          <w:lang w:eastAsia="zh-CN"/>
        </w:rPr>
        <w:t>。</w:t>
      </w:r>
    </w:p>
    <w:p w14:paraId="6BF82719">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color w:val="272727"/>
          <w:sz w:val="28"/>
          <w:szCs w:val="28"/>
          <w:shd w:val="clear" w:fill="FFFFFF"/>
          <w:lang w:val="zh-CN" w:eastAsia="zh-CN"/>
        </w:rPr>
      </w:pPr>
      <w:r>
        <w:rPr>
          <w:rFonts w:hint="eastAsia" w:ascii="仿宋" w:hAnsi="仿宋" w:eastAsia="仿宋" w:cs="仿宋"/>
          <w:color w:val="272727"/>
          <w:sz w:val="28"/>
          <w:szCs w:val="28"/>
          <w:shd w:val="clear" w:fill="FFFFFF"/>
          <w:lang w:val="en-US" w:eastAsia="zh-CN"/>
        </w:rPr>
        <w:t>6.</w:t>
      </w:r>
      <w:r>
        <w:rPr>
          <w:rFonts w:hint="eastAsia" w:ascii="仿宋" w:hAnsi="仿宋" w:eastAsia="仿宋" w:cs="仿宋"/>
          <w:color w:val="272727"/>
          <w:sz w:val="28"/>
          <w:szCs w:val="28"/>
          <w:shd w:val="clear" w:fill="FFFFFF"/>
          <w:lang w:val="zh-CN" w:eastAsia="zh-CN"/>
        </w:rPr>
        <w:t>所有竞选文件（包括报价单）必须密封并在封口处加盖骑缝章，不接受未按要求密封的竞选资料。竞选资料必须齐全，复印件须加盖竞选供应商鲜章。</w:t>
      </w:r>
    </w:p>
    <w:p w14:paraId="2FF612C1">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i w:val="0"/>
          <w:color w:val="272727"/>
          <w:spacing w:val="0"/>
          <w:sz w:val="28"/>
          <w:szCs w:val="28"/>
          <w:shd w:val="clear" w:fill="FFFFFF"/>
          <w:lang w:val="en-US" w:eastAsia="zh-CN"/>
        </w:rPr>
      </w:pPr>
      <w:r>
        <w:rPr>
          <w:rFonts w:hint="eastAsia" w:ascii="仿宋" w:hAnsi="仿宋" w:eastAsia="仿宋" w:cs="仿宋"/>
          <w:i w:val="0"/>
          <w:color w:val="272727"/>
          <w:spacing w:val="0"/>
          <w:sz w:val="28"/>
          <w:szCs w:val="28"/>
          <w:shd w:val="clear" w:fill="FFFFFF"/>
          <w:lang w:val="zh-CN" w:eastAsia="zh-CN"/>
        </w:rPr>
        <w:t>五、响应文件提交和采购</w:t>
      </w:r>
      <w:r>
        <w:rPr>
          <w:rFonts w:hint="eastAsia" w:ascii="仿宋" w:hAnsi="仿宋" w:eastAsia="仿宋" w:cs="仿宋"/>
          <w:i w:val="0"/>
          <w:color w:val="272727"/>
          <w:spacing w:val="0"/>
          <w:sz w:val="28"/>
          <w:szCs w:val="28"/>
          <w:shd w:val="clear" w:fill="FFFFFF"/>
          <w:lang w:val="en-US" w:eastAsia="zh-CN"/>
        </w:rPr>
        <w:t>时间、地点</w:t>
      </w:r>
    </w:p>
    <w:p w14:paraId="17F74B71">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272727"/>
          <w:kern w:val="2"/>
          <w:sz w:val="28"/>
          <w:szCs w:val="28"/>
          <w:shd w:val="clear" w:fill="FFFFFF"/>
          <w:lang w:val="en-US" w:eastAsia="zh-CN" w:bidi="ar-SA"/>
        </w:rPr>
      </w:pPr>
      <w:r>
        <w:rPr>
          <w:rFonts w:hint="eastAsia" w:ascii="仿宋" w:hAnsi="仿宋" w:eastAsia="仿宋" w:cs="仿宋"/>
          <w:color w:val="272727"/>
          <w:kern w:val="2"/>
          <w:sz w:val="28"/>
          <w:szCs w:val="28"/>
          <w:shd w:val="clear" w:fill="FFFFFF"/>
          <w:lang w:val="en-US" w:eastAsia="zh-CN" w:bidi="ar-SA"/>
        </w:rPr>
        <w:t>1.报名方式：网络报名。</w:t>
      </w:r>
    </w:p>
    <w:p w14:paraId="02567033">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272727"/>
          <w:kern w:val="2"/>
          <w:sz w:val="28"/>
          <w:szCs w:val="28"/>
          <w:shd w:val="clear" w:fill="FFFFFF"/>
          <w:lang w:val="en-US" w:eastAsia="zh-CN" w:bidi="ar-SA"/>
        </w:rPr>
      </w:pPr>
      <w:r>
        <w:rPr>
          <w:rFonts w:hint="eastAsia" w:ascii="仿宋" w:hAnsi="仿宋" w:eastAsia="仿宋" w:cs="仿宋"/>
          <w:color w:val="272727"/>
          <w:kern w:val="2"/>
          <w:sz w:val="28"/>
          <w:szCs w:val="28"/>
          <w:shd w:val="clear" w:fill="FFFFFF"/>
          <w:lang w:val="en-US" w:eastAsia="zh-CN" w:bidi="ar-SA"/>
        </w:rPr>
        <w:t>2.报名截止时间：2024年8月14日16：00（北京时间）。</w:t>
      </w:r>
    </w:p>
    <w:p w14:paraId="54B9887E">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272727"/>
          <w:kern w:val="2"/>
          <w:sz w:val="28"/>
          <w:szCs w:val="28"/>
          <w:shd w:val="clear" w:fill="FFFFFF"/>
          <w:lang w:val="en-US" w:eastAsia="zh-CN" w:bidi="ar-SA"/>
        </w:rPr>
      </w:pPr>
      <w:r>
        <w:rPr>
          <w:rFonts w:hint="eastAsia" w:ascii="仿宋" w:hAnsi="仿宋" w:eastAsia="仿宋" w:cs="仿宋"/>
          <w:color w:val="272727"/>
          <w:kern w:val="2"/>
          <w:sz w:val="28"/>
          <w:szCs w:val="28"/>
          <w:shd w:val="clear" w:fill="FFFFFF"/>
          <w:lang w:val="en-US" w:eastAsia="zh-CN" w:bidi="ar-SA"/>
        </w:rPr>
        <w:t>3.报名邮箱：</w:t>
      </w:r>
      <w:r>
        <w:rPr>
          <w:rFonts w:hint="eastAsia" w:ascii="仿宋" w:hAnsi="仿宋" w:eastAsia="仿宋" w:cs="仿宋"/>
          <w:color w:val="272727"/>
          <w:kern w:val="2"/>
          <w:sz w:val="28"/>
          <w:szCs w:val="28"/>
          <w:shd w:val="clear" w:fill="FFFFFF"/>
          <w:lang w:val="en-US" w:eastAsia="zh-CN" w:bidi="ar-SA"/>
        </w:rPr>
        <w:fldChar w:fldCharType="begin"/>
      </w:r>
      <w:r>
        <w:rPr>
          <w:rFonts w:hint="eastAsia" w:ascii="仿宋" w:hAnsi="仿宋" w:eastAsia="仿宋" w:cs="仿宋"/>
          <w:color w:val="272727"/>
          <w:kern w:val="2"/>
          <w:sz w:val="28"/>
          <w:szCs w:val="28"/>
          <w:shd w:val="clear" w:fill="FFFFFF"/>
          <w:lang w:val="en-US" w:eastAsia="zh-CN" w:bidi="ar-SA"/>
        </w:rPr>
        <w:instrText xml:space="preserve"> HYPERLINK "mailto:njyyjss@163.com" </w:instrText>
      </w:r>
      <w:r>
        <w:rPr>
          <w:rFonts w:hint="eastAsia" w:ascii="仿宋" w:hAnsi="仿宋" w:eastAsia="仿宋" w:cs="仿宋"/>
          <w:color w:val="272727"/>
          <w:kern w:val="2"/>
          <w:sz w:val="28"/>
          <w:szCs w:val="28"/>
          <w:shd w:val="clear" w:fill="FFFFFF"/>
          <w:lang w:val="en-US" w:eastAsia="zh-CN" w:bidi="ar-SA"/>
        </w:rPr>
        <w:fldChar w:fldCharType="separate"/>
      </w:r>
      <w:r>
        <w:rPr>
          <w:rFonts w:hint="eastAsia" w:ascii="仿宋" w:hAnsi="仿宋" w:eastAsia="仿宋" w:cs="仿宋"/>
          <w:color w:val="272727"/>
          <w:kern w:val="2"/>
          <w:sz w:val="28"/>
          <w:szCs w:val="28"/>
          <w:shd w:val="clear" w:fill="FFFFFF"/>
          <w:lang w:val="en-US" w:eastAsia="zh-CN" w:bidi="ar-SA"/>
        </w:rPr>
        <w:t>njyyjss@163.com</w:t>
      </w:r>
      <w:r>
        <w:rPr>
          <w:rFonts w:hint="eastAsia" w:ascii="仿宋" w:hAnsi="仿宋" w:eastAsia="仿宋" w:cs="仿宋"/>
          <w:color w:val="272727"/>
          <w:kern w:val="2"/>
          <w:sz w:val="28"/>
          <w:szCs w:val="28"/>
          <w:shd w:val="clear" w:fill="FFFFFF"/>
          <w:lang w:val="en-US" w:eastAsia="zh-CN" w:bidi="ar-SA"/>
        </w:rPr>
        <w:fldChar w:fldCharType="end"/>
      </w:r>
      <w:r>
        <w:rPr>
          <w:rFonts w:hint="eastAsia" w:ascii="仿宋" w:hAnsi="仿宋" w:eastAsia="仿宋" w:cs="仿宋"/>
          <w:color w:val="272727"/>
          <w:kern w:val="2"/>
          <w:sz w:val="28"/>
          <w:szCs w:val="28"/>
          <w:shd w:val="clear" w:fill="FFFFFF"/>
          <w:lang w:val="en-US" w:eastAsia="zh-CN" w:bidi="ar-SA"/>
        </w:rPr>
        <w:t>（邮件名称“公司名称+项目名称报名表”，报名表格式为word版和盖鲜章的PDF版）。</w:t>
      </w:r>
    </w:p>
    <w:p w14:paraId="06323624">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272727"/>
          <w:kern w:val="2"/>
          <w:sz w:val="28"/>
          <w:szCs w:val="28"/>
          <w:shd w:val="clear" w:fill="FFFFFF"/>
          <w:lang w:val="en-US" w:eastAsia="zh-CN" w:bidi="ar-SA"/>
        </w:rPr>
      </w:pPr>
      <w:r>
        <w:rPr>
          <w:rFonts w:hint="eastAsia" w:ascii="仿宋" w:hAnsi="仿宋" w:eastAsia="仿宋" w:cs="仿宋"/>
          <w:color w:val="272727"/>
          <w:kern w:val="2"/>
          <w:sz w:val="28"/>
          <w:szCs w:val="28"/>
          <w:shd w:val="clear" w:fill="FFFFFF"/>
          <w:lang w:val="en-US" w:eastAsia="zh-CN" w:bidi="ar-SA"/>
        </w:rPr>
        <w:t>4.响应文件提交方式：开标当日现场提交。</w:t>
      </w:r>
    </w:p>
    <w:p w14:paraId="099FF57E">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272727"/>
          <w:kern w:val="2"/>
          <w:sz w:val="28"/>
          <w:szCs w:val="28"/>
          <w:shd w:val="clear" w:fill="FFFFFF"/>
          <w:lang w:val="zh-CN" w:eastAsia="zh-CN" w:bidi="ar-SA"/>
        </w:rPr>
      </w:pPr>
      <w:r>
        <w:rPr>
          <w:rFonts w:hint="eastAsia" w:ascii="仿宋" w:hAnsi="仿宋" w:eastAsia="仿宋" w:cs="仿宋"/>
          <w:color w:val="272727"/>
          <w:kern w:val="2"/>
          <w:sz w:val="28"/>
          <w:szCs w:val="28"/>
          <w:shd w:val="clear" w:fill="FFFFFF"/>
          <w:lang w:val="en-US" w:eastAsia="zh-CN" w:bidi="ar-SA"/>
        </w:rPr>
        <w:t>5.响应文件提交截止时间：2024年8月15日15：30时（北京时间）。逾期送达或不符合采购文件相关规定的响应文件恕不接受，此次采购不接受邮寄的响应文件。</w:t>
      </w:r>
    </w:p>
    <w:p w14:paraId="59E71074">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272727"/>
          <w:kern w:val="2"/>
          <w:sz w:val="28"/>
          <w:szCs w:val="28"/>
          <w:shd w:val="clear" w:fill="FFFFFF"/>
          <w:lang w:val="zh-CN" w:eastAsia="zh-CN" w:bidi="ar-SA"/>
        </w:rPr>
      </w:pPr>
      <w:r>
        <w:rPr>
          <w:rFonts w:hint="eastAsia" w:ascii="仿宋" w:hAnsi="仿宋" w:eastAsia="仿宋" w:cs="仿宋"/>
          <w:color w:val="272727"/>
          <w:kern w:val="2"/>
          <w:sz w:val="28"/>
          <w:szCs w:val="28"/>
          <w:shd w:val="clear" w:fill="FFFFFF"/>
          <w:lang w:val="en-US" w:eastAsia="zh-CN" w:bidi="ar-SA"/>
        </w:rPr>
        <w:t>6.</w:t>
      </w:r>
      <w:r>
        <w:rPr>
          <w:rFonts w:hint="eastAsia" w:ascii="仿宋" w:hAnsi="仿宋" w:eastAsia="仿宋" w:cs="仿宋"/>
          <w:color w:val="272727"/>
          <w:kern w:val="2"/>
          <w:sz w:val="28"/>
          <w:szCs w:val="28"/>
          <w:shd w:val="clear" w:fill="FFFFFF"/>
          <w:lang w:val="zh-CN" w:eastAsia="zh-CN" w:bidi="ar-SA"/>
        </w:rPr>
        <w:t>采购时间：</w:t>
      </w:r>
      <w:r>
        <w:rPr>
          <w:rFonts w:hint="eastAsia" w:ascii="仿宋" w:hAnsi="仿宋" w:eastAsia="仿宋" w:cs="仿宋"/>
          <w:color w:val="272727"/>
          <w:kern w:val="2"/>
          <w:sz w:val="28"/>
          <w:szCs w:val="28"/>
          <w:shd w:val="clear" w:fill="FFFFFF"/>
          <w:lang w:val="en-US" w:eastAsia="zh-CN" w:bidi="ar-SA"/>
        </w:rPr>
        <w:t>2024年2024年8月15日15：30（北京时间）。</w:t>
      </w:r>
    </w:p>
    <w:p w14:paraId="33148C32">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272727"/>
          <w:kern w:val="2"/>
          <w:sz w:val="28"/>
          <w:szCs w:val="28"/>
          <w:shd w:val="clear" w:fill="FFFFFF"/>
          <w:lang w:val="en-US" w:eastAsia="zh-CN" w:bidi="ar-SA"/>
        </w:rPr>
      </w:pPr>
      <w:r>
        <w:rPr>
          <w:rFonts w:hint="eastAsia" w:ascii="仿宋" w:hAnsi="仿宋" w:eastAsia="仿宋" w:cs="仿宋"/>
          <w:color w:val="272727"/>
          <w:kern w:val="2"/>
          <w:sz w:val="28"/>
          <w:szCs w:val="28"/>
          <w:shd w:val="clear" w:fill="FFFFFF"/>
          <w:lang w:val="en-US" w:eastAsia="zh-CN" w:bidi="ar-SA"/>
        </w:rPr>
        <w:t>7.</w:t>
      </w:r>
      <w:r>
        <w:rPr>
          <w:rFonts w:hint="eastAsia" w:ascii="仿宋" w:hAnsi="仿宋" w:eastAsia="仿宋" w:cs="仿宋"/>
          <w:color w:val="272727"/>
          <w:kern w:val="2"/>
          <w:sz w:val="28"/>
          <w:szCs w:val="28"/>
          <w:shd w:val="clear" w:fill="FFFFFF"/>
          <w:lang w:val="zh-CN" w:eastAsia="zh-CN" w:bidi="ar-SA"/>
        </w:rPr>
        <w:t>采购地点：内江市第一人民医院新区全科楼五楼会议室。</w:t>
      </w:r>
    </w:p>
    <w:p w14:paraId="495ECAEF">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rPr>
          <w:rFonts w:hint="eastAsia" w:ascii="仿宋" w:hAnsi="仿宋" w:eastAsia="仿宋" w:cs="仿宋"/>
          <w:i w:val="0"/>
          <w:color w:val="272727"/>
          <w:spacing w:val="0"/>
          <w:sz w:val="28"/>
          <w:szCs w:val="28"/>
          <w:shd w:val="clear" w:fill="FFFFFF"/>
          <w:lang w:val="zh-CN" w:eastAsia="zh-CN"/>
        </w:rPr>
      </w:pPr>
      <w:r>
        <w:rPr>
          <w:rFonts w:hint="eastAsia" w:ascii="仿宋" w:hAnsi="仿宋" w:eastAsia="仿宋" w:cs="仿宋"/>
          <w:i w:val="0"/>
          <w:color w:val="272727"/>
          <w:spacing w:val="0"/>
          <w:sz w:val="28"/>
          <w:szCs w:val="28"/>
          <w:shd w:val="clear" w:fill="FFFFFF"/>
          <w:lang w:val="zh-CN" w:eastAsia="zh-CN"/>
        </w:rPr>
        <w:t>六、联系方式</w:t>
      </w:r>
    </w:p>
    <w:p w14:paraId="13E3E6E2">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272727"/>
          <w:kern w:val="2"/>
          <w:sz w:val="28"/>
          <w:szCs w:val="28"/>
          <w:shd w:val="clear" w:fill="FFFFFF"/>
          <w:lang w:val="zh-CN" w:eastAsia="zh-CN" w:bidi="ar-SA"/>
        </w:rPr>
      </w:pPr>
      <w:r>
        <w:rPr>
          <w:rFonts w:hint="eastAsia" w:ascii="仿宋" w:hAnsi="仿宋" w:eastAsia="仿宋" w:cs="仿宋"/>
          <w:color w:val="272727"/>
          <w:kern w:val="2"/>
          <w:sz w:val="28"/>
          <w:szCs w:val="28"/>
          <w:shd w:val="clear" w:fill="FFFFFF"/>
          <w:lang w:val="zh-CN" w:eastAsia="zh-CN" w:bidi="ar-SA"/>
        </w:rPr>
        <w:t>通讯地址：内江市市中区汉安大道西段1866号，邮编：641001</w:t>
      </w:r>
    </w:p>
    <w:p w14:paraId="0C7397B4">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272727"/>
          <w:kern w:val="2"/>
          <w:sz w:val="28"/>
          <w:szCs w:val="28"/>
          <w:shd w:val="clear" w:fill="FFFFFF"/>
          <w:lang w:val="zh-CN" w:eastAsia="zh-CN" w:bidi="ar-SA"/>
        </w:rPr>
      </w:pPr>
      <w:r>
        <w:rPr>
          <w:rFonts w:hint="eastAsia" w:ascii="仿宋" w:hAnsi="仿宋" w:eastAsia="仿宋" w:cs="仿宋"/>
          <w:color w:val="272727"/>
          <w:kern w:val="2"/>
          <w:sz w:val="28"/>
          <w:szCs w:val="28"/>
          <w:shd w:val="clear" w:fill="FFFFFF"/>
          <w:lang w:val="zh-CN" w:eastAsia="zh-CN" w:bidi="ar-SA"/>
        </w:rPr>
        <w:t>组织部门：总务科</w:t>
      </w:r>
    </w:p>
    <w:p w14:paraId="54883E77">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272727"/>
          <w:kern w:val="2"/>
          <w:sz w:val="28"/>
          <w:szCs w:val="28"/>
          <w:shd w:val="clear" w:fill="FFFFFF"/>
          <w:lang w:val="zh-CN" w:eastAsia="zh-CN" w:bidi="ar-SA"/>
        </w:rPr>
      </w:pPr>
      <w:r>
        <w:rPr>
          <w:rFonts w:hint="eastAsia" w:ascii="仿宋" w:hAnsi="仿宋" w:eastAsia="仿宋" w:cs="仿宋"/>
          <w:color w:val="272727"/>
          <w:kern w:val="2"/>
          <w:sz w:val="28"/>
          <w:szCs w:val="28"/>
          <w:shd w:val="clear" w:fill="FFFFFF"/>
          <w:lang w:val="zh-CN" w:eastAsia="zh-CN" w:bidi="ar-SA"/>
        </w:rPr>
        <w:t xml:space="preserve">联系人：谭老师，联系方式：0832-2037643，法定工作日内8：00~12：00/ 14：30~17：30（法定节假日除外） </w:t>
      </w:r>
    </w:p>
    <w:p w14:paraId="4178ADDF">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272727"/>
          <w:kern w:val="2"/>
          <w:sz w:val="28"/>
          <w:szCs w:val="28"/>
          <w:shd w:val="clear" w:fill="FFFFFF"/>
          <w:lang w:val="zh-CN" w:eastAsia="zh-CN" w:bidi="ar-SA"/>
        </w:rPr>
      </w:pPr>
      <w:r>
        <w:rPr>
          <w:rFonts w:hint="eastAsia" w:ascii="仿宋" w:hAnsi="仿宋" w:eastAsia="仿宋" w:cs="仿宋"/>
          <w:color w:val="272727"/>
          <w:kern w:val="2"/>
          <w:sz w:val="28"/>
          <w:szCs w:val="28"/>
          <w:shd w:val="clear" w:fill="FFFFFF"/>
          <w:lang w:val="zh-CN" w:eastAsia="zh-CN" w:bidi="ar-SA"/>
        </w:rPr>
        <w:t>监督部门：</w:t>
      </w:r>
    </w:p>
    <w:p w14:paraId="79B79392">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272727"/>
          <w:kern w:val="2"/>
          <w:sz w:val="28"/>
          <w:szCs w:val="28"/>
          <w:shd w:val="clear" w:fill="FFFFFF"/>
          <w:lang w:val="zh-CN" w:eastAsia="zh-CN" w:bidi="ar-SA"/>
        </w:rPr>
      </w:pPr>
      <w:r>
        <w:rPr>
          <w:rFonts w:hint="eastAsia" w:ascii="仿宋" w:hAnsi="仿宋" w:eastAsia="仿宋" w:cs="仿宋"/>
          <w:color w:val="272727"/>
          <w:kern w:val="2"/>
          <w:sz w:val="28"/>
          <w:szCs w:val="28"/>
          <w:shd w:val="clear" w:fill="FFFFFF"/>
          <w:lang w:val="zh-CN" w:eastAsia="zh-CN" w:bidi="ar-SA"/>
        </w:rPr>
        <w:t>纪检组：0832-2155637</w:t>
      </w:r>
    </w:p>
    <w:p w14:paraId="20881C6E">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272727"/>
          <w:kern w:val="2"/>
          <w:sz w:val="28"/>
          <w:szCs w:val="28"/>
          <w:shd w:val="clear" w:fill="FFFFFF"/>
          <w:lang w:val="zh-CN" w:eastAsia="zh-CN" w:bidi="ar-SA"/>
        </w:rPr>
      </w:pPr>
      <w:r>
        <w:rPr>
          <w:rFonts w:hint="eastAsia" w:ascii="仿宋" w:hAnsi="仿宋" w:eastAsia="仿宋" w:cs="仿宋"/>
          <w:color w:val="272727"/>
          <w:kern w:val="2"/>
          <w:sz w:val="28"/>
          <w:szCs w:val="28"/>
          <w:shd w:val="clear" w:fill="FFFFFF"/>
          <w:lang w:val="zh-CN" w:eastAsia="zh-CN" w:bidi="ar-SA"/>
        </w:rPr>
        <w:t>审计科：0832-2155638</w:t>
      </w:r>
    </w:p>
    <w:p w14:paraId="7679AAB5">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_GB2312" w:hAnsi="微软雅黑" w:eastAsia="仿宋_GB2312" w:cs="仿宋_GB2312"/>
          <w:color w:val="272727"/>
          <w:kern w:val="2"/>
          <w:sz w:val="31"/>
          <w:szCs w:val="31"/>
          <w:shd w:val="clear" w:fill="FFFFFF"/>
          <w:lang w:val="zh-CN" w:eastAsia="zh-CN" w:bidi="ar-SA"/>
        </w:rPr>
      </w:pPr>
      <w:r>
        <w:rPr>
          <w:rFonts w:hint="eastAsia" w:ascii="仿宋" w:hAnsi="仿宋" w:eastAsia="仿宋" w:cs="仿宋"/>
          <w:color w:val="272727"/>
          <w:kern w:val="2"/>
          <w:sz w:val="28"/>
          <w:szCs w:val="28"/>
          <w:shd w:val="clear" w:fill="FFFFFF"/>
          <w:lang w:val="zh-CN" w:eastAsia="zh-CN" w:bidi="ar-SA"/>
        </w:rPr>
        <w:t>邮箱：</w:t>
      </w:r>
      <w:r>
        <w:rPr>
          <w:rFonts w:hint="eastAsia" w:ascii="仿宋" w:hAnsi="仿宋" w:eastAsia="仿宋" w:cs="仿宋"/>
          <w:color w:val="272727"/>
          <w:kern w:val="2"/>
          <w:sz w:val="28"/>
          <w:szCs w:val="28"/>
          <w:shd w:val="clear" w:fill="FFFFFF"/>
          <w:lang w:val="zh-CN" w:eastAsia="zh-CN" w:bidi="ar-SA"/>
        </w:rPr>
        <w:fldChar w:fldCharType="begin"/>
      </w:r>
      <w:r>
        <w:rPr>
          <w:rFonts w:hint="eastAsia" w:ascii="仿宋" w:hAnsi="仿宋" w:eastAsia="仿宋" w:cs="仿宋"/>
          <w:color w:val="272727"/>
          <w:kern w:val="2"/>
          <w:sz w:val="28"/>
          <w:szCs w:val="28"/>
          <w:shd w:val="clear" w:fill="FFFFFF"/>
          <w:lang w:val="zh-CN" w:eastAsia="zh-CN" w:bidi="ar-SA"/>
        </w:rPr>
        <w:instrText xml:space="preserve"> HYPERLINK "mailto:njyyjss@163.com" </w:instrText>
      </w:r>
      <w:r>
        <w:rPr>
          <w:rFonts w:hint="eastAsia" w:ascii="仿宋" w:hAnsi="仿宋" w:eastAsia="仿宋" w:cs="仿宋"/>
          <w:color w:val="272727"/>
          <w:kern w:val="2"/>
          <w:sz w:val="28"/>
          <w:szCs w:val="28"/>
          <w:shd w:val="clear" w:fill="FFFFFF"/>
          <w:lang w:val="zh-CN" w:eastAsia="zh-CN" w:bidi="ar-SA"/>
        </w:rPr>
        <w:fldChar w:fldCharType="separate"/>
      </w:r>
      <w:r>
        <w:rPr>
          <w:rFonts w:hint="eastAsia" w:ascii="仿宋" w:hAnsi="仿宋" w:eastAsia="仿宋" w:cs="仿宋"/>
          <w:color w:val="272727"/>
          <w:kern w:val="2"/>
          <w:sz w:val="28"/>
          <w:szCs w:val="28"/>
          <w:shd w:val="clear" w:fill="FFFFFF"/>
          <w:lang w:val="zh-CN" w:eastAsia="zh-CN" w:bidi="ar-SA"/>
        </w:rPr>
        <w:t>njyyjss@163.com</w:t>
      </w:r>
      <w:r>
        <w:rPr>
          <w:rFonts w:hint="eastAsia" w:ascii="仿宋" w:hAnsi="仿宋" w:eastAsia="仿宋" w:cs="仿宋"/>
          <w:color w:val="272727"/>
          <w:kern w:val="2"/>
          <w:sz w:val="28"/>
          <w:szCs w:val="28"/>
          <w:shd w:val="clear" w:fill="FFFFFF"/>
          <w:lang w:val="zh-CN" w:eastAsia="zh-CN" w:bidi="ar-SA"/>
        </w:rPr>
        <w:fldChar w:fldCharType="end"/>
      </w:r>
    </w:p>
    <w:p w14:paraId="346A8DF8">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default" w:ascii="仿宋" w:hAnsi="仿宋" w:eastAsia="仿宋" w:cs="仿宋"/>
          <w:color w:val="272727"/>
          <w:kern w:val="2"/>
          <w:sz w:val="28"/>
          <w:szCs w:val="28"/>
          <w:shd w:val="clear" w:fill="FFFFFF"/>
          <w:lang w:val="zh-CN" w:eastAsia="zh-CN" w:bidi="ar-SA"/>
        </w:rPr>
      </w:pPr>
      <w:r>
        <w:rPr>
          <w:rFonts w:hint="eastAsia" w:ascii="仿宋" w:hAnsi="仿宋" w:eastAsia="仿宋" w:cs="仿宋"/>
          <w:color w:val="272727"/>
          <w:kern w:val="2"/>
          <w:sz w:val="28"/>
          <w:szCs w:val="28"/>
          <w:shd w:val="clear" w:fill="FFFFFF"/>
          <w:lang w:val="zh-CN" w:eastAsia="zh-CN" w:bidi="ar-SA"/>
        </w:rPr>
        <w:t>附件：</w:t>
      </w:r>
      <w:r>
        <w:rPr>
          <w:rFonts w:hint="default" w:ascii="仿宋" w:hAnsi="仿宋" w:eastAsia="仿宋" w:cs="仿宋"/>
          <w:color w:val="272727"/>
          <w:kern w:val="2"/>
          <w:sz w:val="28"/>
          <w:szCs w:val="28"/>
          <w:shd w:val="clear" w:fill="FFFFFF"/>
          <w:lang w:val="zh-CN" w:eastAsia="zh-CN" w:bidi="ar-SA"/>
        </w:rPr>
        <w:t>职业健康检查服务</w:t>
      </w:r>
      <w:r>
        <w:rPr>
          <w:rFonts w:hint="eastAsia" w:ascii="仿宋" w:hAnsi="仿宋" w:eastAsia="仿宋" w:cs="仿宋"/>
          <w:color w:val="272727"/>
          <w:kern w:val="2"/>
          <w:sz w:val="28"/>
          <w:szCs w:val="28"/>
          <w:shd w:val="clear" w:fill="FFFFFF"/>
          <w:lang w:val="zh-CN" w:eastAsia="zh-CN" w:bidi="ar-SA"/>
        </w:rPr>
        <w:t>项目综合评分细则</w:t>
      </w:r>
      <w:bookmarkStart w:id="1" w:name="_GoBack"/>
      <w:bookmarkEnd w:id="1"/>
    </w:p>
    <w:p w14:paraId="22AB0127">
      <w:pPr>
        <w:pStyle w:val="2"/>
        <w:ind w:left="0" w:leftChars="0" w:firstLine="0" w:firstLineChars="0"/>
        <w:jc w:val="both"/>
        <w:rPr>
          <w:rFonts w:hint="default" w:ascii="Times New Roman" w:hAnsi="Times New Roman" w:eastAsia="仿宋" w:cs="Times New Roman"/>
          <w:sz w:val="32"/>
          <w:szCs w:val="32"/>
        </w:rPr>
      </w:pPr>
    </w:p>
    <w:p w14:paraId="7D721D01">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right"/>
        <w:textAlignment w:val="auto"/>
        <w:rPr>
          <w:rFonts w:hint="default" w:ascii="仿宋_GB2312" w:hAnsi="微软雅黑" w:eastAsia="仿宋_GB2312" w:cs="仿宋_GB2312"/>
          <w:color w:val="272727"/>
          <w:kern w:val="2"/>
          <w:sz w:val="31"/>
          <w:szCs w:val="31"/>
          <w:shd w:val="clear" w:fill="FFFFFF"/>
          <w:lang w:val="zh-CN" w:eastAsia="zh-CN" w:bidi="ar-SA"/>
        </w:rPr>
      </w:pPr>
      <w:r>
        <w:rPr>
          <w:rFonts w:hint="eastAsia" w:ascii="Times New Roman" w:hAnsi="Times New Roman" w:eastAsia="仿宋" w:cs="Times New Roman"/>
          <w:sz w:val="32"/>
          <w:szCs w:val="32"/>
          <w:lang w:val="en-US" w:eastAsia="zh-CN"/>
        </w:rPr>
        <w:t xml:space="preserve">                         </w:t>
      </w:r>
      <w:r>
        <w:rPr>
          <w:rFonts w:hint="default" w:ascii="仿宋_GB2312" w:hAnsi="微软雅黑" w:eastAsia="仿宋_GB2312" w:cs="仿宋_GB2312"/>
          <w:color w:val="272727"/>
          <w:kern w:val="2"/>
          <w:sz w:val="31"/>
          <w:szCs w:val="31"/>
          <w:shd w:val="clear" w:fill="FFFFFF"/>
          <w:lang w:val="zh-CN" w:eastAsia="zh-CN" w:bidi="ar-SA"/>
        </w:rPr>
        <w:t>内江市第一人民医院</w:t>
      </w:r>
      <w:r>
        <w:rPr>
          <w:rFonts w:hint="eastAsia" w:ascii="仿宋_GB2312" w:hAnsi="微软雅黑" w:eastAsia="仿宋_GB2312" w:cs="仿宋_GB2312"/>
          <w:color w:val="272727"/>
          <w:kern w:val="2"/>
          <w:sz w:val="31"/>
          <w:szCs w:val="31"/>
          <w:shd w:val="clear" w:fill="FFFFFF"/>
          <w:lang w:val="en-US" w:eastAsia="zh-CN" w:bidi="ar-SA"/>
        </w:rPr>
        <w:t xml:space="preserve">        </w:t>
      </w:r>
      <w:r>
        <w:rPr>
          <w:rFonts w:hint="default" w:ascii="仿宋_GB2312" w:hAnsi="微软雅黑" w:eastAsia="仿宋_GB2312" w:cs="仿宋_GB2312"/>
          <w:color w:val="272727"/>
          <w:kern w:val="2"/>
          <w:sz w:val="31"/>
          <w:szCs w:val="31"/>
          <w:shd w:val="clear" w:fill="FFFFFF"/>
          <w:lang w:val="zh-CN" w:eastAsia="zh-CN" w:bidi="ar-SA"/>
        </w:rPr>
        <w:t xml:space="preserve">                                      </w:t>
      </w:r>
    </w:p>
    <w:p w14:paraId="1D668F96">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650" w:firstLineChars="1500"/>
        <w:jc w:val="right"/>
        <w:textAlignment w:val="auto"/>
        <w:rPr>
          <w:rFonts w:hint="default" w:ascii="仿宋_GB2312" w:hAnsi="微软雅黑" w:eastAsia="仿宋_GB2312" w:cs="仿宋_GB2312"/>
          <w:i w:val="0"/>
          <w:caps w:val="0"/>
          <w:color w:val="272727"/>
          <w:spacing w:val="0"/>
          <w:sz w:val="31"/>
          <w:szCs w:val="31"/>
          <w:shd w:val="clear" w:fill="FFFFFF"/>
          <w:vertAlign w:val="baseline"/>
          <w:lang w:val="en-US" w:eastAsia="zh-CN"/>
        </w:rPr>
      </w:pPr>
      <w:r>
        <w:rPr>
          <w:rFonts w:hint="default" w:ascii="仿宋_GB2312" w:hAnsi="微软雅黑" w:eastAsia="仿宋_GB2312" w:cs="仿宋_GB2312"/>
          <w:color w:val="272727"/>
          <w:kern w:val="2"/>
          <w:sz w:val="31"/>
          <w:szCs w:val="31"/>
          <w:shd w:val="clear" w:fill="FFFFFF"/>
          <w:lang w:val="zh-CN" w:eastAsia="zh-CN" w:bidi="ar-SA"/>
        </w:rPr>
        <w:t>202</w:t>
      </w:r>
      <w:r>
        <w:rPr>
          <w:rFonts w:hint="eastAsia" w:ascii="仿宋_GB2312" w:hAnsi="微软雅黑" w:eastAsia="仿宋_GB2312" w:cs="仿宋_GB2312"/>
          <w:color w:val="272727"/>
          <w:kern w:val="2"/>
          <w:sz w:val="31"/>
          <w:szCs w:val="31"/>
          <w:shd w:val="clear" w:fill="FFFFFF"/>
          <w:lang w:val="en-US" w:eastAsia="zh-CN" w:bidi="ar-SA"/>
        </w:rPr>
        <w:t>4</w:t>
      </w:r>
      <w:r>
        <w:rPr>
          <w:rFonts w:hint="default" w:ascii="仿宋_GB2312" w:hAnsi="微软雅黑" w:eastAsia="仿宋_GB2312" w:cs="仿宋_GB2312"/>
          <w:color w:val="272727"/>
          <w:kern w:val="2"/>
          <w:sz w:val="31"/>
          <w:szCs w:val="31"/>
          <w:shd w:val="clear" w:fill="FFFFFF"/>
          <w:lang w:val="zh-CN" w:eastAsia="zh-CN" w:bidi="ar-SA"/>
        </w:rPr>
        <w:t>年</w:t>
      </w:r>
      <w:r>
        <w:rPr>
          <w:rFonts w:hint="eastAsia" w:ascii="仿宋_GB2312" w:hAnsi="微软雅黑" w:eastAsia="仿宋_GB2312" w:cs="仿宋_GB2312"/>
          <w:color w:val="272727"/>
          <w:kern w:val="2"/>
          <w:sz w:val="31"/>
          <w:szCs w:val="31"/>
          <w:shd w:val="clear" w:fill="FFFFFF"/>
          <w:lang w:val="en-US" w:eastAsia="zh-CN" w:bidi="ar-SA"/>
        </w:rPr>
        <w:t>8</w:t>
      </w:r>
      <w:r>
        <w:rPr>
          <w:rFonts w:hint="default" w:ascii="仿宋_GB2312" w:hAnsi="微软雅黑" w:eastAsia="仿宋_GB2312" w:cs="仿宋_GB2312"/>
          <w:color w:val="272727"/>
          <w:kern w:val="2"/>
          <w:sz w:val="31"/>
          <w:szCs w:val="31"/>
          <w:shd w:val="clear" w:fill="FFFFFF"/>
          <w:lang w:val="zh-CN" w:eastAsia="zh-CN" w:bidi="ar-SA"/>
        </w:rPr>
        <w:t>月</w:t>
      </w:r>
      <w:r>
        <w:rPr>
          <w:rFonts w:hint="eastAsia" w:ascii="仿宋_GB2312" w:hAnsi="微软雅黑" w:eastAsia="仿宋_GB2312" w:cs="仿宋_GB2312"/>
          <w:color w:val="272727"/>
          <w:kern w:val="2"/>
          <w:sz w:val="31"/>
          <w:szCs w:val="31"/>
          <w:shd w:val="clear" w:fill="FFFFFF"/>
          <w:lang w:val="en-US" w:eastAsia="zh-CN" w:bidi="ar-SA"/>
        </w:rPr>
        <w:t>9</w:t>
      </w:r>
      <w:r>
        <w:rPr>
          <w:rFonts w:hint="default" w:ascii="仿宋_GB2312" w:hAnsi="微软雅黑" w:eastAsia="仿宋_GB2312" w:cs="仿宋_GB2312"/>
          <w:color w:val="272727"/>
          <w:kern w:val="2"/>
          <w:sz w:val="31"/>
          <w:szCs w:val="31"/>
          <w:shd w:val="clear" w:fill="FFFFFF"/>
          <w:lang w:val="zh-CN" w:eastAsia="zh-CN" w:bidi="ar-SA"/>
        </w:rPr>
        <w:t>日</w:t>
      </w:r>
      <w:r>
        <w:rPr>
          <w:rFonts w:hint="eastAsia" w:ascii="仿宋_GB2312" w:hAnsi="微软雅黑" w:eastAsia="仿宋_GB2312" w:cs="仿宋_GB2312"/>
          <w:color w:val="272727"/>
          <w:kern w:val="2"/>
          <w:sz w:val="31"/>
          <w:szCs w:val="31"/>
          <w:shd w:val="clear" w:fill="FFFFFF"/>
          <w:lang w:val="en-US" w:eastAsia="zh-CN" w:bidi="ar-SA"/>
        </w:rPr>
        <w:t xml:space="preserve"> </w:t>
      </w:r>
    </w:p>
    <w:p w14:paraId="2849DCDC">
      <w:pPr>
        <w:rPr>
          <w:rFonts w:hint="eastAsia" w:ascii="黑体" w:hAnsi="黑体" w:eastAsia="黑体" w:cs="黑体"/>
          <w:i w:val="0"/>
          <w:color w:val="272727"/>
          <w:spacing w:val="0"/>
          <w:sz w:val="32"/>
          <w:szCs w:val="32"/>
          <w:shd w:val="clear" w:fill="FFFFFF"/>
          <w:vertAlign w:val="baseline"/>
        </w:rPr>
      </w:pPr>
      <w:r>
        <w:rPr>
          <w:rFonts w:hint="eastAsia" w:ascii="黑体" w:hAnsi="黑体" w:eastAsia="黑体" w:cs="黑体"/>
          <w:i w:val="0"/>
          <w:color w:val="272727"/>
          <w:spacing w:val="0"/>
          <w:sz w:val="32"/>
          <w:szCs w:val="32"/>
          <w:shd w:val="clear" w:fill="FFFFFF"/>
          <w:vertAlign w:val="baseline"/>
        </w:rPr>
        <w:br w:type="page"/>
      </w:r>
    </w:p>
    <w:p w14:paraId="00EF1921">
      <w:pPr>
        <w:spacing w:line="240" w:lineRule="auto"/>
        <w:rPr>
          <w:rFonts w:hint="eastAsia" w:ascii="黑体" w:hAnsi="黑体" w:eastAsia="黑体" w:cs="黑体"/>
          <w:b w:val="0"/>
          <w:bCs w:val="0"/>
          <w:i w:val="0"/>
          <w:color w:val="272727"/>
          <w:spacing w:val="0"/>
          <w:sz w:val="32"/>
          <w:szCs w:val="32"/>
          <w:shd w:val="clear" w:fill="FFFFFF"/>
          <w:vertAlign w:val="baseline"/>
        </w:rPr>
      </w:pPr>
      <w:r>
        <w:rPr>
          <w:rFonts w:hint="eastAsia" w:ascii="黑体" w:hAnsi="黑体" w:eastAsia="黑体" w:cs="黑体"/>
          <w:b w:val="0"/>
          <w:bCs w:val="0"/>
          <w:i w:val="0"/>
          <w:color w:val="272727"/>
          <w:spacing w:val="0"/>
          <w:sz w:val="32"/>
          <w:szCs w:val="32"/>
          <w:shd w:val="clear" w:fill="FFFFFF"/>
          <w:vertAlign w:val="baseline"/>
        </w:rPr>
        <w:t>附件：</w:t>
      </w:r>
    </w:p>
    <w:p w14:paraId="4B8AC5A8">
      <w:pPr>
        <w:spacing w:line="560" w:lineRule="exact"/>
        <w:ind w:firstLine="0" w:firstLineChars="0"/>
        <w:jc w:val="center"/>
        <w:rPr>
          <w:rFonts w:hint="eastAsia" w:ascii="宋体" w:hAnsi="宋体" w:eastAsia="宋体" w:cs="宋体"/>
          <w:b/>
          <w:bCs w:val="0"/>
          <w:sz w:val="44"/>
          <w:szCs w:val="44"/>
        </w:rPr>
      </w:pPr>
      <w:r>
        <w:rPr>
          <w:rFonts w:hint="eastAsia" w:ascii="宋体" w:hAnsi="宋体" w:eastAsia="宋体" w:cs="宋体"/>
          <w:b/>
          <w:bCs w:val="0"/>
          <w:sz w:val="44"/>
          <w:szCs w:val="44"/>
        </w:rPr>
        <w:t>职业健康检查服务综合评分细则</w:t>
      </w:r>
    </w:p>
    <w:tbl>
      <w:tblPr>
        <w:tblStyle w:val="13"/>
        <w:tblW w:w="10027"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31"/>
        <w:gridCol w:w="531"/>
        <w:gridCol w:w="532"/>
        <w:gridCol w:w="8433"/>
      </w:tblGrid>
      <w:tr w14:paraId="60B27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531" w:type="dxa"/>
            <w:tcBorders>
              <w:top w:val="single" w:color="000000" w:sz="2" w:space="0"/>
              <w:bottom w:val="single" w:color="000000" w:sz="2" w:space="0"/>
            </w:tcBorders>
            <w:vAlign w:val="center"/>
          </w:tcPr>
          <w:p w14:paraId="5A6ED8B5">
            <w:pPr>
              <w:spacing w:before="74" w:line="232" w:lineRule="auto"/>
              <w:jc w:val="center"/>
              <w:rPr>
                <w:rFonts w:hint="eastAsia" w:asciiTheme="minorEastAsia" w:hAnsiTheme="minorEastAsia"/>
              </w:rPr>
            </w:pPr>
            <w:r>
              <w:rPr>
                <w:rFonts w:asciiTheme="minorEastAsia" w:hAnsiTheme="minorEastAsia"/>
              </w:rPr>
              <w:t>序号</w:t>
            </w:r>
          </w:p>
        </w:tc>
        <w:tc>
          <w:tcPr>
            <w:tcW w:w="531" w:type="dxa"/>
            <w:tcBorders>
              <w:top w:val="single" w:color="000000" w:sz="2" w:space="0"/>
              <w:bottom w:val="single" w:color="000000" w:sz="2" w:space="0"/>
            </w:tcBorders>
            <w:vAlign w:val="center"/>
          </w:tcPr>
          <w:p w14:paraId="7CAA1C1E">
            <w:pPr>
              <w:spacing w:before="74" w:line="232" w:lineRule="auto"/>
              <w:jc w:val="center"/>
              <w:rPr>
                <w:rFonts w:hint="eastAsia" w:asciiTheme="minorEastAsia" w:hAnsiTheme="minorEastAsia"/>
              </w:rPr>
            </w:pPr>
            <w:r>
              <w:rPr>
                <w:rFonts w:asciiTheme="minorEastAsia" w:hAnsiTheme="minorEastAsia"/>
              </w:rPr>
              <w:t>评审因素</w:t>
            </w:r>
          </w:p>
        </w:tc>
        <w:tc>
          <w:tcPr>
            <w:tcW w:w="532" w:type="dxa"/>
            <w:tcBorders>
              <w:top w:val="single" w:color="000000" w:sz="2" w:space="0"/>
              <w:bottom w:val="single" w:color="000000" w:sz="2" w:space="0"/>
            </w:tcBorders>
            <w:vAlign w:val="center"/>
          </w:tcPr>
          <w:p w14:paraId="3101C8DF">
            <w:pPr>
              <w:spacing w:before="74" w:line="232" w:lineRule="auto"/>
              <w:jc w:val="center"/>
              <w:rPr>
                <w:rFonts w:hint="eastAsia" w:asciiTheme="minorEastAsia" w:hAnsiTheme="minorEastAsia"/>
              </w:rPr>
            </w:pPr>
            <w:r>
              <w:rPr>
                <w:rFonts w:asciiTheme="minorEastAsia" w:hAnsiTheme="minorEastAsia"/>
              </w:rPr>
              <w:t>分值</w:t>
            </w:r>
          </w:p>
        </w:tc>
        <w:tc>
          <w:tcPr>
            <w:tcW w:w="8433" w:type="dxa"/>
            <w:tcBorders>
              <w:top w:val="single" w:color="000000" w:sz="2" w:space="0"/>
              <w:bottom w:val="single" w:color="000000" w:sz="2" w:space="0"/>
            </w:tcBorders>
            <w:vAlign w:val="center"/>
          </w:tcPr>
          <w:p w14:paraId="61955B29">
            <w:pPr>
              <w:spacing w:before="74" w:line="232" w:lineRule="auto"/>
              <w:jc w:val="center"/>
              <w:rPr>
                <w:rFonts w:hint="eastAsia" w:asciiTheme="minorEastAsia" w:hAnsiTheme="minorEastAsia"/>
              </w:rPr>
            </w:pPr>
            <w:r>
              <w:rPr>
                <w:rFonts w:asciiTheme="minorEastAsia" w:hAnsiTheme="minorEastAsia"/>
              </w:rPr>
              <w:t>评审标准</w:t>
            </w:r>
          </w:p>
        </w:tc>
      </w:tr>
      <w:tr w14:paraId="136F7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531" w:type="dxa"/>
            <w:tcBorders>
              <w:top w:val="single" w:color="000000" w:sz="2" w:space="0"/>
              <w:bottom w:val="single" w:color="000000" w:sz="2" w:space="0"/>
            </w:tcBorders>
            <w:vAlign w:val="center"/>
          </w:tcPr>
          <w:p w14:paraId="3CD51520">
            <w:pPr>
              <w:spacing w:before="74" w:line="232" w:lineRule="auto"/>
              <w:jc w:val="center"/>
              <w:rPr>
                <w:rFonts w:asciiTheme="minorEastAsia" w:hAnsiTheme="minorEastAsia"/>
              </w:rPr>
            </w:pPr>
            <w:r>
              <w:rPr>
                <w:rFonts w:asciiTheme="minorEastAsia" w:hAnsiTheme="minorEastAsia"/>
              </w:rPr>
              <w:t>1</w:t>
            </w:r>
          </w:p>
        </w:tc>
        <w:tc>
          <w:tcPr>
            <w:tcW w:w="531" w:type="dxa"/>
            <w:tcBorders>
              <w:top w:val="single" w:color="000000" w:sz="2" w:space="0"/>
              <w:bottom w:val="single" w:color="000000" w:sz="2" w:space="0"/>
            </w:tcBorders>
            <w:vAlign w:val="center"/>
          </w:tcPr>
          <w:p w14:paraId="7191F0F5">
            <w:pPr>
              <w:spacing w:before="74" w:line="232" w:lineRule="auto"/>
              <w:jc w:val="left"/>
              <w:rPr>
                <w:rFonts w:asciiTheme="minorEastAsia" w:hAnsiTheme="minorEastAsia"/>
              </w:rPr>
            </w:pPr>
            <w:r>
              <w:rPr>
                <w:rFonts w:asciiTheme="minorEastAsia" w:hAnsiTheme="minorEastAsia"/>
              </w:rPr>
              <w:t>报价</w:t>
            </w:r>
          </w:p>
        </w:tc>
        <w:tc>
          <w:tcPr>
            <w:tcW w:w="532" w:type="dxa"/>
            <w:tcBorders>
              <w:top w:val="single" w:color="000000" w:sz="2" w:space="0"/>
              <w:bottom w:val="single" w:color="000000" w:sz="2" w:space="0"/>
            </w:tcBorders>
            <w:vAlign w:val="center"/>
          </w:tcPr>
          <w:p w14:paraId="4AAF0C4A">
            <w:pPr>
              <w:spacing w:before="74" w:line="232" w:lineRule="auto"/>
              <w:jc w:val="left"/>
              <w:rPr>
                <w:rFonts w:asciiTheme="minorEastAsia" w:hAnsiTheme="minorEastAsia"/>
              </w:rPr>
            </w:pPr>
            <w:r>
              <w:rPr>
                <w:rFonts w:hint="eastAsia" w:asciiTheme="minorEastAsia" w:hAnsiTheme="minorEastAsia"/>
              </w:rPr>
              <w:t>30</w:t>
            </w:r>
            <w:r>
              <w:rPr>
                <w:rFonts w:asciiTheme="minorEastAsia" w:hAnsiTheme="minorEastAsia"/>
              </w:rPr>
              <w:t>分</w:t>
            </w:r>
          </w:p>
        </w:tc>
        <w:tc>
          <w:tcPr>
            <w:tcW w:w="8433" w:type="dxa"/>
            <w:tcBorders>
              <w:top w:val="single" w:color="000000" w:sz="2" w:space="0"/>
              <w:bottom w:val="single" w:color="000000" w:sz="2" w:space="0"/>
            </w:tcBorders>
            <w:vAlign w:val="center"/>
          </w:tcPr>
          <w:p w14:paraId="7D55B07A">
            <w:pPr>
              <w:spacing w:before="74" w:line="232" w:lineRule="auto"/>
              <w:jc w:val="both"/>
              <w:rPr>
                <w:rFonts w:hint="default" w:asciiTheme="minorEastAsia" w:hAnsiTheme="minorEastAsia"/>
                <w:lang w:val="en-US" w:eastAsia="zh-CN"/>
              </w:rPr>
            </w:pPr>
            <w:r>
              <w:rPr>
                <w:rFonts w:asciiTheme="minorEastAsia" w:hAnsiTheme="minorEastAsia"/>
              </w:rPr>
              <w:t>满足评选文件要求且价格最低的评选报价为基准价，其价格分为满分。其他评选申请人的价格分统一按照下列公式计算：报价得分=(基准价／报价)×</w:t>
            </w:r>
            <w:r>
              <w:rPr>
                <w:rFonts w:hint="eastAsia" w:asciiTheme="minorEastAsia" w:hAnsiTheme="minorEastAsia"/>
              </w:rPr>
              <w:t>30%</w:t>
            </w:r>
            <w:r>
              <w:rPr>
                <w:rFonts w:asciiTheme="minorEastAsia" w:hAnsiTheme="minorEastAsia"/>
              </w:rPr>
              <w:t>×100。</w:t>
            </w:r>
          </w:p>
        </w:tc>
      </w:tr>
      <w:tr w14:paraId="573A0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3" w:hRule="atLeast"/>
        </w:trPr>
        <w:tc>
          <w:tcPr>
            <w:tcW w:w="531" w:type="dxa"/>
            <w:tcBorders>
              <w:top w:val="single" w:color="000000" w:sz="2" w:space="0"/>
              <w:bottom w:val="single" w:color="000000" w:sz="2" w:space="0"/>
            </w:tcBorders>
            <w:vAlign w:val="center"/>
          </w:tcPr>
          <w:p w14:paraId="5722F474">
            <w:pPr>
              <w:spacing w:before="74" w:line="232" w:lineRule="auto"/>
              <w:jc w:val="center"/>
              <w:rPr>
                <w:rFonts w:hint="eastAsia" w:asciiTheme="minorEastAsia" w:hAnsiTheme="minorEastAsia"/>
                <w:lang w:val="en-US" w:eastAsia="zh-CN"/>
              </w:rPr>
            </w:pPr>
            <w:r>
              <w:rPr>
                <w:rFonts w:asciiTheme="minorEastAsia" w:hAnsiTheme="minorEastAsia"/>
              </w:rPr>
              <w:t>2</w:t>
            </w:r>
          </w:p>
        </w:tc>
        <w:tc>
          <w:tcPr>
            <w:tcW w:w="531" w:type="dxa"/>
            <w:tcBorders>
              <w:top w:val="single" w:color="000000" w:sz="2" w:space="0"/>
              <w:bottom w:val="single" w:color="000000" w:sz="2" w:space="0"/>
            </w:tcBorders>
            <w:vAlign w:val="center"/>
          </w:tcPr>
          <w:p w14:paraId="22E1A9A5">
            <w:pPr>
              <w:spacing w:before="74" w:line="232" w:lineRule="auto"/>
              <w:jc w:val="center"/>
              <w:rPr>
                <w:rFonts w:hint="eastAsia" w:asciiTheme="minorEastAsia" w:hAnsiTheme="minorEastAsia"/>
                <w:lang w:eastAsia="zh-CN"/>
              </w:rPr>
            </w:pPr>
            <w:r>
              <w:rPr>
                <w:rFonts w:hint="eastAsia" w:asciiTheme="minorEastAsia" w:hAnsiTheme="minorEastAsia"/>
              </w:rPr>
              <w:t>服务</w:t>
            </w:r>
            <w:r>
              <w:rPr>
                <w:rFonts w:asciiTheme="minorEastAsia" w:hAnsiTheme="minorEastAsia"/>
              </w:rPr>
              <w:t>方案</w:t>
            </w:r>
          </w:p>
        </w:tc>
        <w:tc>
          <w:tcPr>
            <w:tcW w:w="532" w:type="dxa"/>
            <w:tcBorders>
              <w:top w:val="single" w:color="000000" w:sz="2" w:space="0"/>
              <w:bottom w:val="single" w:color="000000" w:sz="2" w:space="0"/>
            </w:tcBorders>
            <w:vAlign w:val="center"/>
          </w:tcPr>
          <w:p w14:paraId="203F17F9">
            <w:pPr>
              <w:spacing w:before="74" w:line="232" w:lineRule="auto"/>
              <w:jc w:val="center"/>
              <w:rPr>
                <w:rFonts w:hint="default" w:asciiTheme="minorEastAsia" w:hAnsiTheme="minorEastAsia"/>
                <w:lang w:val="en-US" w:eastAsia="zh-CN"/>
              </w:rPr>
            </w:pPr>
            <w:r>
              <w:rPr>
                <w:rFonts w:hint="eastAsia" w:asciiTheme="minorEastAsia" w:hAnsiTheme="minorEastAsia"/>
                <w:lang w:val="en-US" w:eastAsia="zh-CN"/>
              </w:rPr>
              <w:t>30</w:t>
            </w:r>
            <w:r>
              <w:rPr>
                <w:rFonts w:asciiTheme="minorEastAsia" w:hAnsiTheme="minorEastAsia"/>
              </w:rPr>
              <w:t>分</w:t>
            </w:r>
          </w:p>
        </w:tc>
        <w:tc>
          <w:tcPr>
            <w:tcW w:w="8433" w:type="dxa"/>
            <w:tcBorders>
              <w:top w:val="single" w:color="000000" w:sz="2" w:space="0"/>
              <w:bottom w:val="single" w:color="000000" w:sz="2" w:space="0"/>
            </w:tcBorders>
            <w:vAlign w:val="center"/>
          </w:tcPr>
          <w:p w14:paraId="6B79491D">
            <w:pPr>
              <w:spacing w:before="74" w:line="232" w:lineRule="auto"/>
              <w:jc w:val="both"/>
              <w:rPr>
                <w:rFonts w:asciiTheme="minorEastAsia" w:hAnsiTheme="minorEastAsia"/>
              </w:rPr>
            </w:pPr>
            <w:r>
              <w:rPr>
                <w:rFonts w:hint="eastAsia" w:asciiTheme="minorEastAsia" w:hAnsiTheme="minorEastAsia"/>
              </w:rPr>
              <w:t>1、</w:t>
            </w:r>
            <w:r>
              <w:rPr>
                <w:rFonts w:asciiTheme="minorEastAsia" w:hAnsiTheme="minorEastAsia"/>
              </w:rPr>
              <w:t>服务前的服务方案：对①安排具体体检项目、体检时间、体检具体过程的准备方案；②安排专家对采购人体检小组进行检前培训作详细阐述；以上2项方案内容齐全的得3分，每缺少一项扣1.5分，方案中每有一项内容不完整、有缺陷或不满足项目实施要求的扣1分，本项最多扣3分。 2、供应商根据本项目的内容及要求编制体检服务方案：对①前台专人接待；②体检过程中合理安排引导人员；③体检过程中全程现场提供专业医学咨询服务；④保证个人隐私；⑤充分考虑受检单位员工工作特点、场次分配合理作详细阐述；以上5项方案内容齐全的得</w:t>
            </w:r>
            <w:r>
              <w:rPr>
                <w:rFonts w:hint="eastAsia" w:asciiTheme="minorEastAsia" w:hAnsiTheme="minorEastAsia"/>
              </w:rPr>
              <w:t>10</w:t>
            </w:r>
            <w:r>
              <w:rPr>
                <w:rFonts w:asciiTheme="minorEastAsia" w:hAnsiTheme="minorEastAsia"/>
              </w:rPr>
              <w:t>分，每缺少一项扣</w:t>
            </w:r>
            <w:r>
              <w:rPr>
                <w:rFonts w:hint="eastAsia" w:asciiTheme="minorEastAsia" w:hAnsiTheme="minorEastAsia"/>
              </w:rPr>
              <w:t>2</w:t>
            </w:r>
            <w:r>
              <w:rPr>
                <w:rFonts w:asciiTheme="minorEastAsia" w:hAnsiTheme="minorEastAsia"/>
              </w:rPr>
              <w:t>分，方案中每有一项内容不完整、有缺陷或不满足项目实施要求的扣</w:t>
            </w:r>
            <w:r>
              <w:rPr>
                <w:rFonts w:hint="eastAsia" w:asciiTheme="minorEastAsia" w:hAnsiTheme="minorEastAsia"/>
              </w:rPr>
              <w:t>1</w:t>
            </w:r>
            <w:r>
              <w:rPr>
                <w:rFonts w:asciiTheme="minorEastAsia" w:hAnsiTheme="minorEastAsia"/>
              </w:rPr>
              <w:t>分，本项最多扣</w:t>
            </w:r>
            <w:r>
              <w:rPr>
                <w:rFonts w:hint="eastAsia" w:asciiTheme="minorEastAsia" w:hAnsiTheme="minorEastAsia"/>
              </w:rPr>
              <w:t>10</w:t>
            </w:r>
            <w:r>
              <w:rPr>
                <w:rFonts w:asciiTheme="minorEastAsia" w:hAnsiTheme="minorEastAsia"/>
              </w:rPr>
              <w:t>分。 3、供应商根据本项目的内容及要求编制应急方案：对①体检注意事项、②突发公共卫生事件应急、③晕针晕血应急处理措施、④突发疾病应急预案、⑤传染病防控应急预案作详细阐述；以上5项方案内容齐全的得</w:t>
            </w:r>
            <w:r>
              <w:rPr>
                <w:rFonts w:hint="eastAsia" w:asciiTheme="minorEastAsia" w:hAnsiTheme="minorEastAsia"/>
              </w:rPr>
              <w:t>10</w:t>
            </w:r>
            <w:r>
              <w:rPr>
                <w:rFonts w:asciiTheme="minorEastAsia" w:hAnsiTheme="minorEastAsia"/>
              </w:rPr>
              <w:t>分，每少提供一项扣</w:t>
            </w:r>
            <w:r>
              <w:rPr>
                <w:rFonts w:hint="eastAsia" w:asciiTheme="minorEastAsia" w:hAnsiTheme="minorEastAsia"/>
              </w:rPr>
              <w:t>2</w:t>
            </w:r>
            <w:r>
              <w:rPr>
                <w:rFonts w:asciiTheme="minorEastAsia" w:hAnsiTheme="minorEastAsia"/>
              </w:rPr>
              <w:t>分，方案中每有一项内容不完整、有缺陷或与不满足项目实施要求的扣</w:t>
            </w:r>
            <w:r>
              <w:rPr>
                <w:rFonts w:hint="eastAsia" w:asciiTheme="minorEastAsia" w:hAnsiTheme="minorEastAsia"/>
              </w:rPr>
              <w:t>1</w:t>
            </w:r>
            <w:r>
              <w:rPr>
                <w:rFonts w:asciiTheme="minorEastAsia" w:hAnsiTheme="minorEastAsia"/>
              </w:rPr>
              <w:t>分，本项最多扣</w:t>
            </w:r>
            <w:r>
              <w:rPr>
                <w:rFonts w:hint="eastAsia" w:asciiTheme="minorEastAsia" w:hAnsiTheme="minorEastAsia"/>
              </w:rPr>
              <w:t>10</w:t>
            </w:r>
            <w:r>
              <w:rPr>
                <w:rFonts w:asciiTheme="minorEastAsia" w:hAnsiTheme="minorEastAsia"/>
              </w:rPr>
              <w:t>分。</w:t>
            </w:r>
            <w:r>
              <w:rPr>
                <w:rFonts w:hint="eastAsia" w:asciiTheme="minorEastAsia" w:hAnsiTheme="minorEastAsia"/>
              </w:rPr>
              <w:t>4</w:t>
            </w:r>
            <w:r>
              <w:rPr>
                <w:rFonts w:asciiTheme="minorEastAsia" w:hAnsiTheme="minorEastAsia"/>
              </w:rPr>
              <w:t>、供应商针对本项目提供了人员体检后，检出重要指标阳性及重大疾病时的解决措施的得3分，不提供不得分。供应商在提供了上述内容的基础上：具有及时告知体检人员检查结果措施的加</w:t>
            </w:r>
            <w:r>
              <w:rPr>
                <w:rFonts w:hint="eastAsia" w:asciiTheme="minorEastAsia" w:hAnsiTheme="minorEastAsia"/>
              </w:rPr>
              <w:t>2</w:t>
            </w:r>
            <w:r>
              <w:rPr>
                <w:rFonts w:asciiTheme="minorEastAsia" w:hAnsiTheme="minorEastAsia"/>
              </w:rPr>
              <w:t>分；具有保障体检人员及时获得后期复查措施的加</w:t>
            </w:r>
            <w:r>
              <w:rPr>
                <w:rFonts w:hint="eastAsia" w:asciiTheme="minorEastAsia" w:hAnsiTheme="minorEastAsia"/>
              </w:rPr>
              <w:t>2</w:t>
            </w:r>
            <w:r>
              <w:rPr>
                <w:rFonts w:asciiTheme="minorEastAsia" w:hAnsiTheme="minorEastAsia"/>
              </w:rPr>
              <w:t>分，最多加</w:t>
            </w:r>
            <w:r>
              <w:rPr>
                <w:rFonts w:hint="eastAsia" w:asciiTheme="minorEastAsia" w:hAnsiTheme="minorEastAsia"/>
              </w:rPr>
              <w:t>4</w:t>
            </w:r>
            <w:r>
              <w:rPr>
                <w:rFonts w:asciiTheme="minorEastAsia" w:hAnsiTheme="minorEastAsia"/>
              </w:rPr>
              <w:t>分。本项最多得</w:t>
            </w:r>
            <w:r>
              <w:rPr>
                <w:rFonts w:hint="eastAsia" w:asciiTheme="minorEastAsia" w:hAnsiTheme="minorEastAsia"/>
              </w:rPr>
              <w:t>7</w:t>
            </w:r>
            <w:r>
              <w:rPr>
                <w:rFonts w:asciiTheme="minorEastAsia" w:hAnsiTheme="minorEastAsia"/>
              </w:rPr>
              <w:t>分。 注：内容有缺陷或不满足是指：①套用其他无关内容、②凭空编造、③内容前后矛盾、④存在逻辑漏洞、⑤与本项目实际不相符等。以评审专家结合项目实际情况和响应文件独立评审为准。</w:t>
            </w:r>
          </w:p>
        </w:tc>
      </w:tr>
      <w:tr w14:paraId="1D416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3" w:hRule="atLeast"/>
        </w:trPr>
        <w:tc>
          <w:tcPr>
            <w:tcW w:w="531" w:type="dxa"/>
            <w:tcBorders>
              <w:top w:val="single" w:color="000000" w:sz="2" w:space="0"/>
              <w:bottom w:val="single" w:color="000000" w:sz="2" w:space="0"/>
            </w:tcBorders>
            <w:vAlign w:val="center"/>
          </w:tcPr>
          <w:p w14:paraId="47AAAD97">
            <w:pPr>
              <w:spacing w:before="74" w:line="232" w:lineRule="auto"/>
              <w:jc w:val="center"/>
              <w:rPr>
                <w:rFonts w:hint="eastAsia" w:asciiTheme="minorEastAsia" w:hAnsiTheme="minorEastAsia"/>
                <w:lang w:val="en-US" w:eastAsia="zh-CN"/>
              </w:rPr>
            </w:pPr>
            <w:r>
              <w:rPr>
                <w:rFonts w:asciiTheme="minorEastAsia" w:hAnsiTheme="minorEastAsia"/>
              </w:rPr>
              <w:t>3</w:t>
            </w:r>
          </w:p>
        </w:tc>
        <w:tc>
          <w:tcPr>
            <w:tcW w:w="531" w:type="dxa"/>
            <w:tcBorders>
              <w:top w:val="single" w:color="000000" w:sz="2" w:space="0"/>
              <w:bottom w:val="single" w:color="000000" w:sz="2" w:space="0"/>
            </w:tcBorders>
            <w:vAlign w:val="center"/>
          </w:tcPr>
          <w:p w14:paraId="52C8737C">
            <w:pPr>
              <w:spacing w:before="74" w:line="232" w:lineRule="auto"/>
              <w:jc w:val="center"/>
              <w:rPr>
                <w:rFonts w:asciiTheme="minorEastAsia" w:hAnsiTheme="minorEastAsia"/>
              </w:rPr>
            </w:pPr>
            <w:r>
              <w:rPr>
                <w:rFonts w:hint="eastAsia" w:asciiTheme="minorEastAsia" w:hAnsiTheme="minorEastAsia"/>
              </w:rPr>
              <w:t>履约能力</w:t>
            </w:r>
          </w:p>
        </w:tc>
        <w:tc>
          <w:tcPr>
            <w:tcW w:w="532" w:type="dxa"/>
            <w:tcBorders>
              <w:top w:val="single" w:color="000000" w:sz="2" w:space="0"/>
              <w:bottom w:val="single" w:color="000000" w:sz="2" w:space="0"/>
            </w:tcBorders>
            <w:vAlign w:val="center"/>
          </w:tcPr>
          <w:p w14:paraId="2A58DEAB">
            <w:pPr>
              <w:spacing w:before="74" w:line="232" w:lineRule="auto"/>
              <w:jc w:val="center"/>
              <w:rPr>
                <w:rFonts w:asciiTheme="minorEastAsia" w:hAnsiTheme="minorEastAsia"/>
              </w:rPr>
            </w:pPr>
            <w:r>
              <w:rPr>
                <w:rFonts w:hint="eastAsia" w:asciiTheme="minorEastAsia" w:hAnsiTheme="minorEastAsia"/>
                <w:lang w:val="en-US" w:eastAsia="zh-CN"/>
              </w:rPr>
              <w:t>40</w:t>
            </w:r>
            <w:r>
              <w:rPr>
                <w:rFonts w:asciiTheme="minorEastAsia" w:hAnsiTheme="minorEastAsia"/>
              </w:rPr>
              <w:t>分</w:t>
            </w:r>
          </w:p>
        </w:tc>
        <w:tc>
          <w:tcPr>
            <w:tcW w:w="8433" w:type="dxa"/>
            <w:tcBorders>
              <w:top w:val="single" w:color="000000" w:sz="2" w:space="0"/>
              <w:bottom w:val="single" w:color="000000" w:sz="2" w:space="0"/>
            </w:tcBorders>
            <w:vAlign w:val="center"/>
          </w:tcPr>
          <w:p w14:paraId="0D52B294">
            <w:pPr>
              <w:pStyle w:val="2"/>
              <w:numPr>
                <w:ilvl w:val="0"/>
                <w:numId w:val="0"/>
              </w:numPr>
              <w:jc w:val="both"/>
              <w:rPr>
                <w:rFonts w:asciiTheme="minorEastAsia" w:hAnsiTheme="minorEastAsia" w:eastAsiaTheme="minorEastAsia" w:cstheme="minorBidi"/>
                <w:kern w:val="2"/>
                <w:sz w:val="21"/>
                <w:szCs w:val="24"/>
                <w:lang w:val="en-US" w:eastAsia="zh-CN" w:bidi="ar-SA"/>
              </w:rPr>
            </w:pPr>
            <w:r>
              <w:rPr>
                <w:rFonts w:hint="eastAsia" w:asciiTheme="minorEastAsia" w:hAnsiTheme="minorEastAsia" w:cstheme="minorBidi"/>
                <w:kern w:val="2"/>
                <w:sz w:val="21"/>
                <w:szCs w:val="24"/>
                <w:lang w:val="en-US" w:eastAsia="zh-CN" w:bidi="ar-SA"/>
              </w:rPr>
              <w:t>1、</w:t>
            </w:r>
            <w:r>
              <w:rPr>
                <w:rFonts w:asciiTheme="minorEastAsia" w:hAnsiTheme="minorEastAsia" w:eastAsiaTheme="minorEastAsia" w:cstheme="minorBidi"/>
                <w:kern w:val="2"/>
                <w:sz w:val="21"/>
                <w:szCs w:val="24"/>
                <w:lang w:val="en-US" w:eastAsia="zh-CN" w:bidi="ar-SA"/>
              </w:rPr>
              <w:t>业绩：202</w:t>
            </w:r>
            <w:r>
              <w:rPr>
                <w:rFonts w:hint="eastAsia" w:asciiTheme="minorEastAsia" w:hAnsiTheme="minorEastAsia" w:eastAsiaTheme="minorEastAsia" w:cstheme="minorBidi"/>
                <w:kern w:val="2"/>
                <w:sz w:val="21"/>
                <w:szCs w:val="24"/>
                <w:lang w:val="en-US" w:eastAsia="zh-CN" w:bidi="ar-SA"/>
              </w:rPr>
              <w:t>1</w:t>
            </w:r>
            <w:r>
              <w:rPr>
                <w:rFonts w:asciiTheme="minorEastAsia" w:hAnsiTheme="minorEastAsia" w:eastAsiaTheme="minorEastAsia" w:cstheme="minorBidi"/>
                <w:kern w:val="2"/>
                <w:sz w:val="21"/>
                <w:szCs w:val="24"/>
                <w:lang w:val="en-US" w:eastAsia="zh-CN" w:bidi="ar-SA"/>
              </w:rPr>
              <w:t>年1月1日至递交响应文件截止时间，供应商每具有1个类似业绩得</w:t>
            </w:r>
            <w:r>
              <w:rPr>
                <w:rFonts w:hint="eastAsia" w:asciiTheme="minorEastAsia" w:hAnsiTheme="minorEastAsia" w:cstheme="minorBidi"/>
                <w:kern w:val="2"/>
                <w:sz w:val="21"/>
                <w:szCs w:val="24"/>
                <w:lang w:val="en-US" w:eastAsia="zh-CN" w:bidi="ar-SA"/>
              </w:rPr>
              <w:t>1.5</w:t>
            </w:r>
            <w:r>
              <w:rPr>
                <w:rFonts w:asciiTheme="minorEastAsia" w:hAnsiTheme="minorEastAsia" w:eastAsiaTheme="minorEastAsia" w:cstheme="minorBidi"/>
                <w:kern w:val="2"/>
                <w:sz w:val="21"/>
                <w:szCs w:val="24"/>
                <w:lang w:val="en-US" w:eastAsia="zh-CN" w:bidi="ar-SA"/>
              </w:rPr>
              <w:t>分，本项最多得</w:t>
            </w:r>
            <w:r>
              <w:rPr>
                <w:rFonts w:hint="eastAsia" w:asciiTheme="minorEastAsia" w:hAnsiTheme="minorEastAsia" w:cstheme="minorBidi"/>
                <w:kern w:val="2"/>
                <w:sz w:val="21"/>
                <w:szCs w:val="24"/>
                <w:lang w:val="en-US" w:eastAsia="zh-CN" w:bidi="ar-SA"/>
              </w:rPr>
              <w:t>3</w:t>
            </w:r>
            <w:r>
              <w:rPr>
                <w:rFonts w:asciiTheme="minorEastAsia" w:hAnsiTheme="minorEastAsia" w:eastAsiaTheme="minorEastAsia" w:cstheme="minorBidi"/>
                <w:kern w:val="2"/>
                <w:sz w:val="21"/>
                <w:szCs w:val="24"/>
                <w:lang w:val="en-US" w:eastAsia="zh-CN" w:bidi="ar-SA"/>
              </w:rPr>
              <w:t>分。 2、医资力量：供应商拟投入本项目的不同科室的医生情况进行综合评分：</w:t>
            </w:r>
            <w:r>
              <w:rPr>
                <w:rFonts w:hint="eastAsia" w:asciiTheme="minorEastAsia" w:hAnsiTheme="minorEastAsia" w:eastAsiaTheme="minorEastAsia" w:cstheme="minorBidi"/>
                <w:kern w:val="2"/>
                <w:sz w:val="21"/>
                <w:szCs w:val="24"/>
                <w:lang w:val="en-US" w:eastAsia="zh-CN" w:bidi="ar-SA"/>
              </w:rPr>
              <w:t>（1）供应商的放射科检查室需配备一名以上主任（副主任）医师，且为供应商所在单位正式职工且工作满一年以上；（每配备一名主任（副主任）医师得</w:t>
            </w:r>
            <w:r>
              <w:rPr>
                <w:rFonts w:hint="eastAsia" w:asciiTheme="minorEastAsia" w:hAnsiTheme="minorEastAsia" w:cstheme="minorBidi"/>
                <w:kern w:val="2"/>
                <w:sz w:val="21"/>
                <w:szCs w:val="24"/>
                <w:lang w:val="en-US" w:eastAsia="zh-CN" w:bidi="ar-SA"/>
              </w:rPr>
              <w:t>2</w:t>
            </w:r>
            <w:r>
              <w:rPr>
                <w:rFonts w:hint="eastAsia" w:asciiTheme="minorEastAsia" w:hAnsiTheme="minorEastAsia" w:eastAsiaTheme="minorEastAsia" w:cstheme="minorBidi"/>
                <w:kern w:val="2"/>
                <w:sz w:val="21"/>
                <w:szCs w:val="24"/>
                <w:lang w:val="en-US" w:eastAsia="zh-CN" w:bidi="ar-SA"/>
              </w:rPr>
              <w:t>分，最多得</w:t>
            </w:r>
            <w:r>
              <w:rPr>
                <w:rFonts w:hint="eastAsia" w:asciiTheme="minorEastAsia" w:hAnsiTheme="minorEastAsia" w:cstheme="minorBidi"/>
                <w:kern w:val="2"/>
                <w:sz w:val="21"/>
                <w:szCs w:val="24"/>
                <w:lang w:val="en-US" w:eastAsia="zh-CN" w:bidi="ar-SA"/>
              </w:rPr>
              <w:t>6</w:t>
            </w:r>
            <w:r>
              <w:rPr>
                <w:rFonts w:hint="eastAsia" w:asciiTheme="minorEastAsia" w:hAnsiTheme="minorEastAsia" w:eastAsiaTheme="minorEastAsia" w:cstheme="minorBidi"/>
                <w:kern w:val="2"/>
                <w:sz w:val="21"/>
                <w:szCs w:val="24"/>
                <w:lang w:val="en-US" w:eastAsia="zh-CN" w:bidi="ar-SA"/>
              </w:rPr>
              <w:t>分，不满足不得分）；（2）供应商的放射科检查室需配备一名以上主任（副主任）技师，且为供应商所在单位正式职工且工作满一年以上；（每配备一名主任（副主任）医师得</w:t>
            </w:r>
            <w:r>
              <w:rPr>
                <w:rFonts w:hint="eastAsia" w:asciiTheme="minorEastAsia" w:hAnsiTheme="minorEastAsia" w:cstheme="minorBidi"/>
                <w:kern w:val="2"/>
                <w:sz w:val="21"/>
                <w:szCs w:val="24"/>
                <w:lang w:val="en-US" w:eastAsia="zh-CN" w:bidi="ar-SA"/>
              </w:rPr>
              <w:t>2</w:t>
            </w:r>
            <w:r>
              <w:rPr>
                <w:rFonts w:hint="eastAsia" w:asciiTheme="minorEastAsia" w:hAnsiTheme="minorEastAsia" w:eastAsiaTheme="minorEastAsia" w:cstheme="minorBidi"/>
                <w:kern w:val="2"/>
                <w:sz w:val="21"/>
                <w:szCs w:val="24"/>
                <w:lang w:val="en-US" w:eastAsia="zh-CN" w:bidi="ar-SA"/>
              </w:rPr>
              <w:t>分，最多得</w:t>
            </w:r>
            <w:r>
              <w:rPr>
                <w:rFonts w:hint="eastAsia" w:asciiTheme="minorEastAsia" w:hAnsiTheme="minorEastAsia" w:cstheme="minorBidi"/>
                <w:kern w:val="2"/>
                <w:sz w:val="21"/>
                <w:szCs w:val="24"/>
                <w:lang w:val="en-US" w:eastAsia="zh-CN" w:bidi="ar-SA"/>
              </w:rPr>
              <w:t>6</w:t>
            </w:r>
            <w:r>
              <w:rPr>
                <w:rFonts w:hint="eastAsia" w:asciiTheme="minorEastAsia" w:hAnsiTheme="minorEastAsia" w:eastAsiaTheme="minorEastAsia" w:cstheme="minorBidi"/>
                <w:kern w:val="2"/>
                <w:sz w:val="21"/>
                <w:szCs w:val="24"/>
                <w:lang w:val="en-US" w:eastAsia="zh-CN" w:bidi="ar-SA"/>
              </w:rPr>
              <w:t>分，不满足不得分）；（3）除供应商的放射科医务人员外还需</w:t>
            </w:r>
            <w:r>
              <w:rPr>
                <w:rFonts w:asciiTheme="minorEastAsia" w:hAnsiTheme="minorEastAsia" w:eastAsiaTheme="minorEastAsia" w:cstheme="minorBidi"/>
                <w:kern w:val="2"/>
                <w:sz w:val="21"/>
                <w:szCs w:val="24"/>
                <w:lang w:val="en-US" w:eastAsia="zh-CN" w:bidi="ar-SA"/>
              </w:rPr>
              <w:t>配备有</w:t>
            </w:r>
            <w:r>
              <w:rPr>
                <w:rFonts w:hint="eastAsia" w:asciiTheme="minorEastAsia" w:hAnsiTheme="minorEastAsia" w:eastAsiaTheme="minorEastAsia" w:cstheme="minorBidi"/>
                <w:kern w:val="2"/>
                <w:sz w:val="21"/>
                <w:szCs w:val="24"/>
                <w:lang w:val="en-US" w:eastAsia="zh-CN" w:bidi="ar-SA"/>
              </w:rPr>
              <w:t>高级（</w:t>
            </w:r>
            <w:r>
              <w:rPr>
                <w:rFonts w:asciiTheme="minorEastAsia" w:hAnsiTheme="minorEastAsia" w:eastAsiaTheme="minorEastAsia" w:cstheme="minorBidi"/>
                <w:kern w:val="2"/>
                <w:sz w:val="21"/>
                <w:szCs w:val="24"/>
                <w:lang w:val="en-US" w:eastAsia="zh-CN" w:bidi="ar-SA"/>
              </w:rPr>
              <w:t>主任（</w:t>
            </w:r>
            <w:r>
              <w:rPr>
                <w:rFonts w:hint="eastAsia" w:asciiTheme="minorEastAsia" w:hAnsiTheme="minorEastAsia" w:eastAsiaTheme="minorEastAsia" w:cstheme="minorBidi"/>
                <w:kern w:val="2"/>
                <w:sz w:val="21"/>
                <w:szCs w:val="24"/>
                <w:lang w:val="en-US" w:eastAsia="zh-CN" w:bidi="ar-SA"/>
              </w:rPr>
              <w:t>副主任</w:t>
            </w:r>
            <w:r>
              <w:rPr>
                <w:rFonts w:asciiTheme="minorEastAsia" w:hAnsiTheme="minorEastAsia" w:eastAsiaTheme="minorEastAsia" w:cstheme="minorBidi"/>
                <w:kern w:val="2"/>
                <w:sz w:val="21"/>
                <w:szCs w:val="24"/>
                <w:lang w:val="en-US" w:eastAsia="zh-CN" w:bidi="ar-SA"/>
              </w:rPr>
              <w:t>）医师</w:t>
            </w:r>
            <w:r>
              <w:rPr>
                <w:rFonts w:hint="eastAsia" w:asciiTheme="minorEastAsia" w:hAnsiTheme="minorEastAsia" w:eastAsiaTheme="minorEastAsia" w:cstheme="minorBidi"/>
                <w:kern w:val="2"/>
                <w:sz w:val="21"/>
                <w:szCs w:val="24"/>
                <w:lang w:val="en-US" w:eastAsia="zh-CN" w:bidi="ar-SA"/>
              </w:rPr>
              <w:t>、</w:t>
            </w:r>
            <w:r>
              <w:rPr>
                <w:rFonts w:asciiTheme="minorEastAsia" w:hAnsiTheme="minorEastAsia" w:eastAsiaTheme="minorEastAsia" w:cstheme="minorBidi"/>
                <w:kern w:val="2"/>
                <w:sz w:val="21"/>
                <w:szCs w:val="24"/>
                <w:lang w:val="en-US" w:eastAsia="zh-CN" w:bidi="ar-SA"/>
              </w:rPr>
              <w:t>主任（</w:t>
            </w:r>
            <w:r>
              <w:rPr>
                <w:rFonts w:hint="eastAsia" w:asciiTheme="minorEastAsia" w:hAnsiTheme="minorEastAsia" w:eastAsiaTheme="minorEastAsia" w:cstheme="minorBidi"/>
                <w:kern w:val="2"/>
                <w:sz w:val="21"/>
                <w:szCs w:val="24"/>
                <w:lang w:val="en-US" w:eastAsia="zh-CN" w:bidi="ar-SA"/>
              </w:rPr>
              <w:t>副主任</w:t>
            </w:r>
            <w:r>
              <w:rPr>
                <w:rFonts w:asciiTheme="minorEastAsia" w:hAnsiTheme="minorEastAsia" w:eastAsiaTheme="minorEastAsia" w:cstheme="minorBidi"/>
                <w:kern w:val="2"/>
                <w:sz w:val="21"/>
                <w:szCs w:val="24"/>
                <w:lang w:val="en-US" w:eastAsia="zh-CN" w:bidi="ar-SA"/>
              </w:rPr>
              <w:t>）技师</w:t>
            </w:r>
            <w:r>
              <w:rPr>
                <w:rFonts w:hint="eastAsia" w:asciiTheme="minorEastAsia" w:hAnsiTheme="minorEastAsia" w:eastAsiaTheme="minorEastAsia" w:cstheme="minorBidi"/>
                <w:kern w:val="2"/>
                <w:sz w:val="21"/>
                <w:szCs w:val="24"/>
                <w:lang w:val="en-US" w:eastAsia="zh-CN" w:bidi="ar-SA"/>
              </w:rPr>
              <w:t>或</w:t>
            </w:r>
            <w:r>
              <w:rPr>
                <w:rFonts w:asciiTheme="minorEastAsia" w:hAnsiTheme="minorEastAsia" w:eastAsiaTheme="minorEastAsia" w:cstheme="minorBidi"/>
                <w:kern w:val="2"/>
                <w:sz w:val="21"/>
                <w:szCs w:val="24"/>
                <w:lang w:val="en-US" w:eastAsia="zh-CN" w:bidi="ar-SA"/>
              </w:rPr>
              <w:t>主任（</w:t>
            </w:r>
            <w:r>
              <w:rPr>
                <w:rFonts w:hint="eastAsia" w:asciiTheme="minorEastAsia" w:hAnsiTheme="minorEastAsia" w:eastAsiaTheme="minorEastAsia" w:cstheme="minorBidi"/>
                <w:kern w:val="2"/>
                <w:sz w:val="21"/>
                <w:szCs w:val="24"/>
                <w:lang w:val="en-US" w:eastAsia="zh-CN" w:bidi="ar-SA"/>
              </w:rPr>
              <w:t>副主任</w:t>
            </w:r>
            <w:r>
              <w:rPr>
                <w:rFonts w:asciiTheme="minorEastAsia" w:hAnsiTheme="minorEastAsia" w:eastAsiaTheme="minorEastAsia" w:cstheme="minorBidi"/>
                <w:kern w:val="2"/>
                <w:sz w:val="21"/>
                <w:szCs w:val="24"/>
                <w:lang w:val="en-US" w:eastAsia="zh-CN" w:bidi="ar-SA"/>
              </w:rPr>
              <w:t>）护师）职称医务人员，且</w:t>
            </w:r>
            <w:r>
              <w:rPr>
                <w:rFonts w:hint="eastAsia" w:asciiTheme="minorEastAsia" w:hAnsiTheme="minorEastAsia" w:eastAsiaTheme="minorEastAsia" w:cstheme="minorBidi"/>
                <w:kern w:val="2"/>
                <w:sz w:val="21"/>
                <w:szCs w:val="24"/>
                <w:lang w:val="en-US" w:eastAsia="zh-CN" w:bidi="ar-SA"/>
              </w:rPr>
              <w:t>为供应商所在单位正式职工且工作满一年以上；（每配备一名高级</w:t>
            </w:r>
            <w:r>
              <w:rPr>
                <w:rFonts w:asciiTheme="minorEastAsia" w:hAnsiTheme="minorEastAsia" w:eastAsiaTheme="minorEastAsia" w:cstheme="minorBidi"/>
                <w:kern w:val="2"/>
                <w:sz w:val="21"/>
                <w:szCs w:val="24"/>
                <w:lang w:val="en-US" w:eastAsia="zh-CN" w:bidi="ar-SA"/>
              </w:rPr>
              <w:t>职称医务人员</w:t>
            </w:r>
            <w:r>
              <w:rPr>
                <w:rFonts w:hint="eastAsia" w:asciiTheme="minorEastAsia" w:hAnsiTheme="minorEastAsia" w:eastAsiaTheme="minorEastAsia" w:cstheme="minorBidi"/>
                <w:kern w:val="2"/>
                <w:sz w:val="21"/>
                <w:szCs w:val="24"/>
                <w:lang w:val="en-US" w:eastAsia="zh-CN" w:bidi="ar-SA"/>
              </w:rPr>
              <w:t>得</w:t>
            </w:r>
            <w:r>
              <w:rPr>
                <w:rFonts w:hint="eastAsia" w:asciiTheme="minorEastAsia" w:hAnsiTheme="minorEastAsia" w:cstheme="minorBidi"/>
                <w:kern w:val="2"/>
                <w:sz w:val="21"/>
                <w:szCs w:val="24"/>
                <w:lang w:val="en-US" w:eastAsia="zh-CN" w:bidi="ar-SA"/>
              </w:rPr>
              <w:t>2</w:t>
            </w:r>
            <w:r>
              <w:rPr>
                <w:rFonts w:hint="eastAsia" w:asciiTheme="minorEastAsia" w:hAnsiTheme="minorEastAsia" w:eastAsiaTheme="minorEastAsia" w:cstheme="minorBidi"/>
                <w:kern w:val="2"/>
                <w:sz w:val="21"/>
                <w:szCs w:val="24"/>
                <w:lang w:val="en-US" w:eastAsia="zh-CN" w:bidi="ar-SA"/>
              </w:rPr>
              <w:t>分，最多得1</w:t>
            </w:r>
            <w:r>
              <w:rPr>
                <w:rFonts w:hint="eastAsia" w:asciiTheme="minorEastAsia" w:hAnsiTheme="minorEastAsia" w:cstheme="minorBidi"/>
                <w:kern w:val="2"/>
                <w:sz w:val="21"/>
                <w:szCs w:val="24"/>
                <w:lang w:val="en-US" w:eastAsia="zh-CN" w:bidi="ar-SA"/>
              </w:rPr>
              <w:t>0</w:t>
            </w:r>
            <w:r>
              <w:rPr>
                <w:rFonts w:hint="eastAsia" w:asciiTheme="minorEastAsia" w:hAnsiTheme="minorEastAsia" w:eastAsiaTheme="minorEastAsia" w:cstheme="minorBidi"/>
                <w:kern w:val="2"/>
                <w:sz w:val="21"/>
                <w:szCs w:val="24"/>
                <w:lang w:val="en-US" w:eastAsia="zh-CN" w:bidi="ar-SA"/>
              </w:rPr>
              <w:t>分，不满足不得分）；（4）每配备一名职业健康检查诊断医师的得</w:t>
            </w:r>
            <w:r>
              <w:rPr>
                <w:rFonts w:hint="eastAsia" w:asciiTheme="minorEastAsia" w:hAnsiTheme="minorEastAsia" w:cstheme="minorBidi"/>
                <w:kern w:val="2"/>
                <w:sz w:val="21"/>
                <w:szCs w:val="24"/>
                <w:lang w:val="en-US" w:eastAsia="zh-CN" w:bidi="ar-SA"/>
              </w:rPr>
              <w:t>2</w:t>
            </w:r>
            <w:r>
              <w:rPr>
                <w:rFonts w:hint="eastAsia" w:asciiTheme="minorEastAsia" w:hAnsiTheme="minorEastAsia" w:eastAsiaTheme="minorEastAsia" w:cstheme="minorBidi"/>
                <w:kern w:val="2"/>
                <w:sz w:val="21"/>
                <w:szCs w:val="24"/>
                <w:lang w:val="en-US" w:eastAsia="zh-CN" w:bidi="ar-SA"/>
              </w:rPr>
              <w:t>分，最多得</w:t>
            </w:r>
            <w:r>
              <w:rPr>
                <w:rFonts w:hint="eastAsia" w:asciiTheme="minorEastAsia" w:hAnsiTheme="minorEastAsia" w:cstheme="minorBidi"/>
                <w:kern w:val="2"/>
                <w:sz w:val="21"/>
                <w:szCs w:val="24"/>
                <w:lang w:val="en-US" w:eastAsia="zh-CN" w:bidi="ar-SA"/>
              </w:rPr>
              <w:t>8</w:t>
            </w:r>
            <w:r>
              <w:rPr>
                <w:rFonts w:hint="eastAsia" w:asciiTheme="minorEastAsia" w:hAnsiTheme="minorEastAsia" w:eastAsiaTheme="minorEastAsia" w:cstheme="minorBidi"/>
                <w:kern w:val="2"/>
                <w:sz w:val="21"/>
                <w:szCs w:val="24"/>
                <w:lang w:val="en-US" w:eastAsia="zh-CN" w:bidi="ar-SA"/>
              </w:rPr>
              <w:t>分</w:t>
            </w:r>
            <w:r>
              <w:rPr>
                <w:rFonts w:hint="eastAsia" w:asciiTheme="minorEastAsia" w:hAnsiTheme="minorEastAsia" w:cstheme="minorBidi"/>
                <w:kern w:val="2"/>
                <w:sz w:val="21"/>
                <w:szCs w:val="24"/>
                <w:lang w:val="en-US" w:eastAsia="zh-CN" w:bidi="ar-SA"/>
              </w:rPr>
              <w:t>；</w:t>
            </w:r>
            <w:r>
              <w:rPr>
                <w:rFonts w:asciiTheme="minorEastAsia" w:hAnsiTheme="minorEastAsia" w:eastAsiaTheme="minorEastAsia" w:cstheme="minorBidi"/>
                <w:kern w:val="2"/>
                <w:sz w:val="21"/>
                <w:szCs w:val="24"/>
                <w:lang w:val="en-US" w:eastAsia="zh-CN" w:bidi="ar-SA"/>
              </w:rPr>
              <w:t>本项最多得</w:t>
            </w:r>
            <w:r>
              <w:rPr>
                <w:rFonts w:hint="eastAsia" w:asciiTheme="minorEastAsia" w:hAnsiTheme="minorEastAsia" w:cstheme="minorBidi"/>
                <w:kern w:val="2"/>
                <w:sz w:val="21"/>
                <w:szCs w:val="24"/>
                <w:lang w:val="en-US" w:eastAsia="zh-CN" w:bidi="ar-SA"/>
              </w:rPr>
              <w:t>30</w:t>
            </w:r>
            <w:r>
              <w:rPr>
                <w:rFonts w:asciiTheme="minorEastAsia" w:hAnsiTheme="minorEastAsia" w:eastAsiaTheme="minorEastAsia" w:cstheme="minorBidi"/>
                <w:kern w:val="2"/>
                <w:sz w:val="21"/>
                <w:szCs w:val="24"/>
                <w:lang w:val="en-US" w:eastAsia="zh-CN" w:bidi="ar-SA"/>
              </w:rPr>
              <w:t>分 3、医疗设备：供应商配备的彩超数量为3台得</w:t>
            </w:r>
            <w:r>
              <w:rPr>
                <w:rFonts w:hint="eastAsia" w:asciiTheme="minorEastAsia" w:hAnsiTheme="minorEastAsia" w:cstheme="minorBidi"/>
                <w:kern w:val="2"/>
                <w:sz w:val="21"/>
                <w:szCs w:val="24"/>
                <w:lang w:val="en-US" w:eastAsia="zh-CN" w:bidi="ar-SA"/>
              </w:rPr>
              <w:t>2</w:t>
            </w:r>
            <w:r>
              <w:rPr>
                <w:rFonts w:asciiTheme="minorEastAsia" w:hAnsiTheme="minorEastAsia" w:eastAsiaTheme="minorEastAsia" w:cstheme="minorBidi"/>
                <w:kern w:val="2"/>
                <w:sz w:val="21"/>
                <w:szCs w:val="24"/>
                <w:lang w:val="en-US" w:eastAsia="zh-CN" w:bidi="ar-SA"/>
              </w:rPr>
              <w:t>分，每增加1台加</w:t>
            </w:r>
            <w:r>
              <w:rPr>
                <w:rFonts w:hint="eastAsia" w:asciiTheme="minorEastAsia" w:hAnsiTheme="minorEastAsia" w:cstheme="minorBidi"/>
                <w:kern w:val="2"/>
                <w:sz w:val="21"/>
                <w:szCs w:val="24"/>
                <w:lang w:val="en-US" w:eastAsia="zh-CN" w:bidi="ar-SA"/>
              </w:rPr>
              <w:t>1</w:t>
            </w:r>
            <w:r>
              <w:rPr>
                <w:rFonts w:asciiTheme="minorEastAsia" w:hAnsiTheme="minorEastAsia" w:eastAsiaTheme="minorEastAsia" w:cstheme="minorBidi"/>
                <w:kern w:val="2"/>
                <w:sz w:val="21"/>
                <w:szCs w:val="24"/>
                <w:lang w:val="en-US" w:eastAsia="zh-CN" w:bidi="ar-SA"/>
              </w:rPr>
              <w:t>分，本项最高得</w:t>
            </w:r>
            <w:r>
              <w:rPr>
                <w:rFonts w:hint="eastAsia" w:asciiTheme="minorEastAsia" w:hAnsiTheme="minorEastAsia" w:cstheme="minorBidi"/>
                <w:kern w:val="2"/>
                <w:sz w:val="21"/>
                <w:szCs w:val="24"/>
                <w:lang w:val="en-US" w:eastAsia="zh-CN" w:bidi="ar-SA"/>
              </w:rPr>
              <w:t>3</w:t>
            </w:r>
            <w:r>
              <w:rPr>
                <w:rFonts w:asciiTheme="minorEastAsia" w:hAnsiTheme="minorEastAsia" w:eastAsiaTheme="minorEastAsia" w:cstheme="minorBidi"/>
                <w:kern w:val="2"/>
                <w:sz w:val="21"/>
                <w:szCs w:val="24"/>
                <w:lang w:val="en-US" w:eastAsia="zh-CN" w:bidi="ar-SA"/>
              </w:rPr>
              <w:t xml:space="preserve">分。 </w:t>
            </w:r>
            <w:r>
              <w:rPr>
                <w:rFonts w:hint="eastAsia" w:asciiTheme="minorEastAsia" w:hAnsiTheme="minorEastAsia" w:eastAsiaTheme="minorEastAsia" w:cstheme="minorBidi"/>
                <w:kern w:val="2"/>
                <w:sz w:val="21"/>
                <w:szCs w:val="24"/>
                <w:lang w:val="en-US" w:eastAsia="zh-CN" w:bidi="ar-SA"/>
              </w:rPr>
              <w:t>4、服务响应时间：根据招标人体检需求，在1小时内响应并实施体检得</w:t>
            </w:r>
            <w:r>
              <w:rPr>
                <w:rFonts w:hint="eastAsia" w:asciiTheme="minorEastAsia" w:hAnsiTheme="minorEastAsia" w:cstheme="minorBidi"/>
                <w:kern w:val="2"/>
                <w:sz w:val="21"/>
                <w:szCs w:val="24"/>
                <w:lang w:val="en-US" w:eastAsia="zh-CN" w:bidi="ar-SA"/>
              </w:rPr>
              <w:t>4</w:t>
            </w:r>
            <w:r>
              <w:rPr>
                <w:rFonts w:hint="eastAsia" w:asciiTheme="minorEastAsia" w:hAnsiTheme="minorEastAsia" w:eastAsiaTheme="minorEastAsia" w:cstheme="minorBidi"/>
                <w:kern w:val="2"/>
                <w:sz w:val="21"/>
                <w:szCs w:val="24"/>
                <w:lang w:val="en-US" w:eastAsia="zh-CN" w:bidi="ar-SA"/>
              </w:rPr>
              <w:t>分；在2小时内响应并实施体检得</w:t>
            </w:r>
            <w:r>
              <w:rPr>
                <w:rFonts w:hint="eastAsia" w:asciiTheme="minorEastAsia" w:hAnsiTheme="minorEastAsia" w:cstheme="minorBidi"/>
                <w:kern w:val="2"/>
                <w:sz w:val="21"/>
                <w:szCs w:val="24"/>
                <w:lang w:val="en-US" w:eastAsia="zh-CN" w:bidi="ar-SA"/>
              </w:rPr>
              <w:t>3</w:t>
            </w:r>
            <w:r>
              <w:rPr>
                <w:rFonts w:hint="eastAsia" w:asciiTheme="minorEastAsia" w:hAnsiTheme="minorEastAsia" w:eastAsiaTheme="minorEastAsia" w:cstheme="minorBidi"/>
                <w:kern w:val="2"/>
                <w:sz w:val="21"/>
                <w:szCs w:val="24"/>
                <w:lang w:val="en-US" w:eastAsia="zh-CN" w:bidi="ar-SA"/>
              </w:rPr>
              <w:t>分；在3小时内响应并实施体检得</w:t>
            </w:r>
            <w:r>
              <w:rPr>
                <w:rFonts w:hint="eastAsia" w:asciiTheme="minorEastAsia" w:hAnsiTheme="minorEastAsia" w:cstheme="minorBidi"/>
                <w:kern w:val="2"/>
                <w:sz w:val="21"/>
                <w:szCs w:val="24"/>
                <w:lang w:val="en-US" w:eastAsia="zh-CN" w:bidi="ar-SA"/>
              </w:rPr>
              <w:t>2</w:t>
            </w:r>
            <w:r>
              <w:rPr>
                <w:rFonts w:hint="eastAsia" w:asciiTheme="minorEastAsia" w:hAnsiTheme="minorEastAsia" w:eastAsiaTheme="minorEastAsia" w:cstheme="minorBidi"/>
                <w:kern w:val="2"/>
                <w:sz w:val="21"/>
                <w:szCs w:val="24"/>
                <w:lang w:val="en-US" w:eastAsia="zh-CN" w:bidi="ar-SA"/>
              </w:rPr>
              <w:t>分；大于3小时响应并实施体检不得分。</w:t>
            </w:r>
            <w:r>
              <w:rPr>
                <w:rFonts w:asciiTheme="minorEastAsia" w:hAnsiTheme="minorEastAsia" w:eastAsiaTheme="minorEastAsia" w:cstheme="minorBidi"/>
                <w:kern w:val="2"/>
                <w:sz w:val="21"/>
                <w:szCs w:val="24"/>
                <w:lang w:val="en-US" w:eastAsia="zh-CN" w:bidi="ar-SA"/>
              </w:rPr>
              <w:t xml:space="preserve"> </w:t>
            </w:r>
          </w:p>
          <w:p w14:paraId="0430618E">
            <w:pPr>
              <w:pStyle w:val="2"/>
              <w:numPr>
                <w:ilvl w:val="0"/>
                <w:numId w:val="0"/>
              </w:numPr>
              <w:jc w:val="both"/>
              <w:rPr>
                <w:rFonts w:asciiTheme="minorEastAsia" w:hAnsiTheme="minorEastAsia" w:eastAsiaTheme="minorEastAsia" w:cstheme="minorBidi"/>
                <w:kern w:val="2"/>
                <w:sz w:val="21"/>
                <w:szCs w:val="24"/>
                <w:lang w:val="en-US" w:eastAsia="zh-CN" w:bidi="ar-SA"/>
              </w:rPr>
            </w:pPr>
            <w:r>
              <w:rPr>
                <w:rFonts w:asciiTheme="minorEastAsia" w:hAnsiTheme="minorEastAsia" w:eastAsiaTheme="minorEastAsia" w:cstheme="minorBidi"/>
                <w:kern w:val="2"/>
                <w:sz w:val="21"/>
                <w:szCs w:val="24"/>
                <w:lang w:val="en-US" w:eastAsia="zh-CN" w:bidi="ar-SA"/>
              </w:rPr>
              <w:t>注：1、以合同签订时间为准，提供合同复印件并加盖供应商公章</w:t>
            </w:r>
            <w:r>
              <w:rPr>
                <w:rFonts w:hint="eastAsia" w:asciiTheme="minorEastAsia" w:hAnsiTheme="minorEastAsia" w:eastAsiaTheme="minorEastAsia" w:cstheme="minorBidi"/>
                <w:kern w:val="2"/>
                <w:sz w:val="21"/>
                <w:szCs w:val="24"/>
                <w:lang w:val="en-US" w:eastAsia="zh-CN" w:bidi="ar-SA"/>
              </w:rPr>
              <w:t>；类似业绩指职业健康检查类</w:t>
            </w:r>
            <w:r>
              <w:rPr>
                <w:rFonts w:asciiTheme="minorEastAsia" w:hAnsiTheme="minorEastAsia" w:eastAsiaTheme="minorEastAsia" w:cstheme="minorBidi"/>
                <w:kern w:val="2"/>
                <w:sz w:val="21"/>
                <w:szCs w:val="24"/>
                <w:lang w:val="en-US" w:eastAsia="zh-CN" w:bidi="ar-SA"/>
              </w:rPr>
              <w:t>。 2、提供相关医务人员的职称证复印件并均加盖供应商单位公章予以佐证，不提供或不满足的不得分。</w:t>
            </w:r>
            <w:r>
              <w:rPr>
                <w:rFonts w:hint="eastAsia" w:asciiTheme="minorEastAsia" w:hAnsiTheme="minorEastAsia" w:eastAsiaTheme="minorEastAsia" w:cstheme="minorBidi"/>
                <w:kern w:val="2"/>
                <w:sz w:val="21"/>
                <w:szCs w:val="24"/>
                <w:lang w:val="en-US" w:eastAsia="zh-CN" w:bidi="ar-SA"/>
              </w:rPr>
              <w:t>3、提供相关医务人员2023年</w:t>
            </w:r>
            <w:r>
              <w:rPr>
                <w:rFonts w:hint="eastAsia" w:asciiTheme="minorEastAsia" w:hAnsiTheme="minorEastAsia" w:cstheme="minorBidi"/>
                <w:kern w:val="2"/>
                <w:sz w:val="21"/>
                <w:szCs w:val="24"/>
                <w:lang w:val="en-US" w:eastAsia="zh-CN" w:bidi="ar-SA"/>
              </w:rPr>
              <w:t>以来满足周期1年的</w:t>
            </w:r>
            <w:r>
              <w:rPr>
                <w:rFonts w:hint="eastAsia" w:asciiTheme="minorEastAsia" w:hAnsiTheme="minorEastAsia" w:eastAsiaTheme="minorEastAsia" w:cstheme="minorBidi"/>
                <w:kern w:val="2"/>
                <w:sz w:val="21"/>
                <w:szCs w:val="24"/>
                <w:lang w:val="en-US" w:eastAsia="zh-CN" w:bidi="ar-SA"/>
              </w:rPr>
              <w:t>单位缴纳社保证明。4.职业健康检查主检医师需提供卫生行政部门的职业病诊断医师批准证书。5、医疗设备需提供设备照片以及购买合同，并加盖供应商单位公章予以佐证。6、服务响应时间需提供承诺函以及供应商体检中心到招标人单位的导航时间截图为准。</w:t>
            </w:r>
          </w:p>
        </w:tc>
      </w:tr>
    </w:tbl>
    <w:p w14:paraId="5D7CEF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textAlignment w:val="auto"/>
        <w:rPr>
          <w:sz w:val="32"/>
          <w:szCs w:val="32"/>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1Njg5N2E1OThiZmU3YWU5MTQ1Y2IzNWUxODYyZjIifQ=="/>
  </w:docVars>
  <w:rsids>
    <w:rsidRoot w:val="09396DA1"/>
    <w:rsid w:val="03912369"/>
    <w:rsid w:val="04F03C97"/>
    <w:rsid w:val="05746676"/>
    <w:rsid w:val="05F7481D"/>
    <w:rsid w:val="0627337D"/>
    <w:rsid w:val="06826136"/>
    <w:rsid w:val="068B1EC9"/>
    <w:rsid w:val="06960F86"/>
    <w:rsid w:val="09396DA1"/>
    <w:rsid w:val="094B1DE4"/>
    <w:rsid w:val="0C62191E"/>
    <w:rsid w:val="0D6F5E6F"/>
    <w:rsid w:val="0E221F7A"/>
    <w:rsid w:val="0EF7400C"/>
    <w:rsid w:val="113C6898"/>
    <w:rsid w:val="12262F81"/>
    <w:rsid w:val="12DE15D3"/>
    <w:rsid w:val="14F81145"/>
    <w:rsid w:val="153E45AB"/>
    <w:rsid w:val="171C2F54"/>
    <w:rsid w:val="17317205"/>
    <w:rsid w:val="19636CD6"/>
    <w:rsid w:val="19D41982"/>
    <w:rsid w:val="1D083E1C"/>
    <w:rsid w:val="1FBD1E24"/>
    <w:rsid w:val="20BE1BE8"/>
    <w:rsid w:val="23C8047F"/>
    <w:rsid w:val="23E10F23"/>
    <w:rsid w:val="26E57B4D"/>
    <w:rsid w:val="28D177B8"/>
    <w:rsid w:val="293330F2"/>
    <w:rsid w:val="2CB52ADF"/>
    <w:rsid w:val="2D045C82"/>
    <w:rsid w:val="2F5B1BED"/>
    <w:rsid w:val="2F8135BA"/>
    <w:rsid w:val="3014442E"/>
    <w:rsid w:val="306E0C2D"/>
    <w:rsid w:val="310B6479"/>
    <w:rsid w:val="349349E5"/>
    <w:rsid w:val="352556E1"/>
    <w:rsid w:val="35CB5F8E"/>
    <w:rsid w:val="36FF6BCA"/>
    <w:rsid w:val="394915ED"/>
    <w:rsid w:val="39533422"/>
    <w:rsid w:val="3A013C5E"/>
    <w:rsid w:val="3A0547DD"/>
    <w:rsid w:val="3C0D61C5"/>
    <w:rsid w:val="3D034CA8"/>
    <w:rsid w:val="3D3141FE"/>
    <w:rsid w:val="3D333E99"/>
    <w:rsid w:val="40183AC7"/>
    <w:rsid w:val="422F4974"/>
    <w:rsid w:val="42326516"/>
    <w:rsid w:val="4583540B"/>
    <w:rsid w:val="46517D32"/>
    <w:rsid w:val="46E91D19"/>
    <w:rsid w:val="48221986"/>
    <w:rsid w:val="48B63E7D"/>
    <w:rsid w:val="4B1F3F5B"/>
    <w:rsid w:val="4B4660B7"/>
    <w:rsid w:val="4C746D70"/>
    <w:rsid w:val="4D897DB2"/>
    <w:rsid w:val="4E2B1744"/>
    <w:rsid w:val="4E2C1EC6"/>
    <w:rsid w:val="4FA618E9"/>
    <w:rsid w:val="50B50F14"/>
    <w:rsid w:val="52666914"/>
    <w:rsid w:val="535E56F6"/>
    <w:rsid w:val="54752E3E"/>
    <w:rsid w:val="54BA383B"/>
    <w:rsid w:val="55F14745"/>
    <w:rsid w:val="57EE3E11"/>
    <w:rsid w:val="5851771E"/>
    <w:rsid w:val="592B777A"/>
    <w:rsid w:val="595737CD"/>
    <w:rsid w:val="59657E7C"/>
    <w:rsid w:val="5F013C4C"/>
    <w:rsid w:val="60624BBE"/>
    <w:rsid w:val="60744A13"/>
    <w:rsid w:val="619C7BBB"/>
    <w:rsid w:val="61AF4917"/>
    <w:rsid w:val="686139AD"/>
    <w:rsid w:val="68C55AD9"/>
    <w:rsid w:val="69C935B8"/>
    <w:rsid w:val="6A5C2221"/>
    <w:rsid w:val="6B6F0C96"/>
    <w:rsid w:val="6D1B41D9"/>
    <w:rsid w:val="6D956EBE"/>
    <w:rsid w:val="7071128D"/>
    <w:rsid w:val="714874B8"/>
    <w:rsid w:val="71E359D4"/>
    <w:rsid w:val="72037883"/>
    <w:rsid w:val="722A74C9"/>
    <w:rsid w:val="72E15E16"/>
    <w:rsid w:val="74C25862"/>
    <w:rsid w:val="7537041A"/>
    <w:rsid w:val="753A4AE8"/>
    <w:rsid w:val="75707B7F"/>
    <w:rsid w:val="770D61E9"/>
    <w:rsid w:val="77E65C7D"/>
    <w:rsid w:val="78185265"/>
    <w:rsid w:val="79B778D1"/>
    <w:rsid w:val="7CC7607D"/>
    <w:rsid w:val="7F7B36AB"/>
    <w:rsid w:val="7FB328E9"/>
    <w:rsid w:val="7FC42C74"/>
    <w:rsid w:val="7FF1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iPriority="99" w:name="heading 2"/>
    <w:lsdException w:qFormat="1" w:uiPriority="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name="Default Paragraph Font"/>
    <w:lsdException w:qFormat="1"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qFormat="1"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nhideWhenUsed="0" w:uiPriority="0"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qFormat="1" w:unhideWhenUsed="0" w:uiPriority="0"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3"/>
    <w:basedOn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w:basedOn w:val="2"/>
    <w:unhideWhenUsed/>
    <w:qFormat/>
    <w:uiPriority w:val="99"/>
    <w:pPr>
      <w:spacing w:after="120" w:line="240" w:lineRule="auto"/>
      <w:ind w:firstLine="420" w:firstLineChars="100"/>
    </w:pPr>
    <w:rPr>
      <w:color w:val="auto"/>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4164</Words>
  <Characters>4386</Characters>
  <Lines>0</Lines>
  <Paragraphs>0</Paragraphs>
  <TotalTime>15</TotalTime>
  <ScaleCrop>false</ScaleCrop>
  <LinksUpToDate>false</LinksUpToDate>
  <CharactersWithSpaces>4481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2024-03-19T03:44:00Z</dcterms:created>
  <dc:creator>黑玫瑰</dc:creator>
  <cp:lastModifiedBy></cp:lastModifiedBy>
  <cp:lastPrinted>2024-08-09T06:48:00Z</cp:lastPrinted>
  <dcterms:modified xsi:type="dcterms:W3CDTF">2024-08-09T08:34:18Z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9D91222A11CD496EB2BACEA22C67BF3B_13</vt:lpwstr>
  </property>
</Properties>
</file>