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41652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 w14:paraId="3418BDE0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en-US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小家电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</w:t>
      </w:r>
      <w:r>
        <w:rPr>
          <w:rFonts w:hint="eastAsia" w:ascii="Times New Roman" w:hAnsi="Times New Roman" w:eastAsia="方正小标宋" w:cs="Times New Roman"/>
          <w:lang w:val="en-US" w:eastAsia="zh-CN"/>
        </w:rPr>
        <w:t>项目（第二次）采购公告</w:t>
      </w:r>
    </w:p>
    <w:p w14:paraId="3D72330A"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 w14:paraId="6B5FDF46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小家电采购项目</w:t>
      </w:r>
    </w:p>
    <w:p w14:paraId="3EE1819E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采购项目期限:自合同签订生效之日起一年 </w:t>
      </w:r>
    </w:p>
    <w:p w14:paraId="0DBD30E0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采购项目最高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29.8万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按实际用量结算。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此限价包含此次服务所需的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材料、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安装、调试、人工、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运输、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 w14:paraId="2047C13E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报价方式：统一折扣率。</w:t>
      </w:r>
    </w:p>
    <w:p w14:paraId="087C1898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供应商在满足资格要求及商务要求的基础上，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最低价中选。</w:t>
      </w:r>
    </w:p>
    <w:tbl>
      <w:tblPr>
        <w:tblStyle w:val="4"/>
        <w:tblpPr w:leftFromText="180" w:rightFromText="180" w:vertAnchor="text" w:horzAnchor="page" w:tblpX="999" w:tblpY="1370"/>
        <w:tblOverlap w:val="never"/>
        <w:tblW w:w="956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870"/>
        <w:gridCol w:w="5445"/>
        <w:gridCol w:w="930"/>
        <w:gridCol w:w="975"/>
        <w:gridCol w:w="833"/>
      </w:tblGrid>
      <w:tr w14:paraId="6217C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116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6ED1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6FC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BB3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8328E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最高单价限价（元）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647A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</w:t>
            </w:r>
          </w:p>
        </w:tc>
      </w:tr>
      <w:tr w14:paraId="370DC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EAB7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A1DD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商务办公直饮机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F400C"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1.电源功率：220V 50Hz 2KW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2.水箱容量：≥15L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3.产水流量：开水30L/ H 直饮水30L/ H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4.出水方式：一开一直饮</w:t>
            </w:r>
          </w:p>
          <w:p w14:paraId="07BC737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5.适用人数：≥30人</w:t>
            </w:r>
          </w:p>
          <w:p w14:paraId="6214A65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产品特点：智能控制</w:t>
            </w:r>
          </w:p>
          <w:p w14:paraId="49E8529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6.过滤配置：PP棉+压缩活性炭+PP棉+RO反渗透膜+压缩活性炭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2794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0007B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BB77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5C2F7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3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920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E7150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智能商务直饮机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2E975">
            <w:pPr>
              <w:pStyle w:val="2"/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电源功率：380V50Hz9KW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2.水箱容量：≥90L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3.产水流量：开水150L/ H ；直饮水60L/ H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4.出水方式：二开一直饮</w:t>
            </w:r>
          </w:p>
          <w:p w14:paraId="01EFC84D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适用人数：≥150人</w:t>
            </w:r>
          </w:p>
          <w:p w14:paraId="1367261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产品特点：智能控制</w:t>
            </w:r>
          </w:p>
          <w:p w14:paraId="459D67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6.过滤配置：PP棉+压缩活性炭+PP棉+RO反渗透膜+压缩活性炭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E54EF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77D40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010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6B603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B647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854D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智能商务直饮机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DF2B0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1.电源功率：220V50Hz2KW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2.水胆容量：≥18L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3.产水流量：开水20L/ H ；温开水80L/ H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4.出水方式：一开一温    </w:t>
            </w:r>
          </w:p>
          <w:p w14:paraId="7DC00D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5.适用人数：≥50人</w:t>
            </w:r>
          </w:p>
          <w:p w14:paraId="3B4CDFE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产品特点：智能控制</w:t>
            </w:r>
          </w:p>
          <w:p w14:paraId="413018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6.过滤配置：PP棉+压缩活性炭+PP棉+RO反渗透膜+压缩活性炭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8FC3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9793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13426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414E4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412C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4AD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电热水器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0F7D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1.容积：80L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2.控温方式：电子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3.热水输出率≥80%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4.加热功率≥2500W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5.能效等级：一级能效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6B4A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C5589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1B15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整机1年，主要部件6年</w:t>
            </w:r>
          </w:p>
        </w:tc>
      </w:tr>
      <w:tr w14:paraId="323F5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BC21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EA35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3P空气能热水器及配件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7ED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1.规格：3匹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2.设定温度：20-60度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3.制热量≥11kW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4.额定功率≥2.4kW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5.噪音db（A）≤60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6.能效等级：一级能效          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4E0EC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0DF53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14535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28E7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548E4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1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1F7D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0DE4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5P空气能热水器及配件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302A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1.规格：5匹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2.设定温度：20-60度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3.制热量≥20kW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4.额定功率≥4.34kW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5.噪音db（A）≤60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6.能效等级：一级能效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79B3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373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22300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C1E5A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2FED4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539D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646F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除湿机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02F0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1.日除湿量：90L/24h(30℃/RH80%)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2.适用面积：50㎡-150㎡</w:t>
            </w:r>
          </w:p>
          <w:p w14:paraId="58015D2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3.提供的机型不能是工程机或展示样机。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583E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E0D46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92836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</w:t>
            </w:r>
          </w:p>
        </w:tc>
      </w:tr>
      <w:tr w14:paraId="699F1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719E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770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除湿机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C8DF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1.日除湿量：150L/24h(30℃/RH80%)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2.适用面积：150㎡-300㎡</w:t>
            </w:r>
          </w:p>
          <w:p w14:paraId="4542D98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3.提供的机型不能是工程机或展示样机。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1D287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C983D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C6CCC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</w:t>
            </w:r>
          </w:p>
        </w:tc>
      </w:tr>
      <w:tr w14:paraId="4037F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D3D42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256C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展示柜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B55CB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容量：≥360L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2.制冷方式：风机+直冷</w:t>
            </w:r>
          </w:p>
          <w:p w14:paraId="6E6FE46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3.提供的机型不能是工程机或展示样机。</w:t>
            </w:r>
          </w:p>
          <w:p w14:paraId="682E7E4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4.能效等级：二级及以上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37B8E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7D9CF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9EA35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4153E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4F95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D519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展示柜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7235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1.容量：≥625L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2.制冷方式：风机+直冷</w:t>
            </w:r>
          </w:p>
          <w:p w14:paraId="0EBD6B9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3.提供的机型不能是工程机或展示样机。</w:t>
            </w:r>
          </w:p>
          <w:p w14:paraId="0303201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4.能效等级：二级及以上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2182B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A6F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848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52D4D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FFB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50B8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小电冰箱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709646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容量：≥45L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2.制冷方式:直冷</w:t>
            </w:r>
          </w:p>
          <w:p w14:paraId="2798C40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3.提供的机型不能是工程机或展示样机。</w:t>
            </w:r>
          </w:p>
          <w:p w14:paraId="6A82516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4.能效等级：二级及以上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64BD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937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2E6E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08950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4B1E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F3C1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电冰箱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E2038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容量：≥170L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2.制冷方式:直冷</w:t>
            </w:r>
          </w:p>
          <w:p w14:paraId="058C663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3.提供的机型不能是工程机或展示样机。</w:t>
            </w:r>
          </w:p>
          <w:p w14:paraId="2BD1C60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4.能效等级：三级及以上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38DC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2D4DB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C14E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68F90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4AF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6934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冷藏柜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83CD8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容量：≥400L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2.温度范围:冷藏0-10℃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3.能效等级：二级能效</w:t>
            </w:r>
          </w:p>
          <w:p w14:paraId="225E7030">
            <w:pPr>
              <w:numPr>
                <w:ilvl w:val="0"/>
                <w:numId w:val="0"/>
              </w:numPr>
              <w:bidi w:val="0"/>
              <w:ind w:leftChars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4提供的机型不能是工程机或展示样机。</w:t>
            </w:r>
          </w:p>
          <w:p w14:paraId="1A1D35B3">
            <w:pPr>
              <w:numPr>
                <w:ilvl w:val="0"/>
                <w:numId w:val="0"/>
              </w:numPr>
              <w:bidi w:val="0"/>
              <w:ind w:leftChars="0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5.能效等级：二级及以上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CBA70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BC31C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8D478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51007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2C88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A49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台式消毒柜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40CB5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1.容量：≥70L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2.消毒星级：国标二星级消毒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FB3B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BDE13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1D20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  <w:bookmarkStart w:id="0" w:name="_GoBack"/>
            <w:bookmarkEnd w:id="0"/>
          </w:p>
        </w:tc>
      </w:tr>
      <w:tr w14:paraId="3FB94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AC2BE">
            <w:pPr>
              <w:keepNext w:val="0"/>
              <w:keepLines w:val="0"/>
              <w:widowControl/>
              <w:suppressLineNumbers w:val="0"/>
              <w:ind w:firstLine="482" w:firstLineChars="20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5B60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55英寸电视</w:t>
            </w:r>
          </w:p>
        </w:tc>
        <w:tc>
          <w:tcPr>
            <w:tcW w:w="5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AE54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1.★屏幕：A+液晶屏体，智能电视；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操作系统≥64位Android 9.0，分辨率：≥3840*2160，对比度≥5000：1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2.CPU ARM≥64位；Cortex-A53*4；GPU≥G52*2； 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RAM/ROM≥1GB/8GB ；协处理≥NEON*2核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3.★视频解码（USB支持）H.264/AVC、H.265/HEAC、TS、AVI、MPG、MKV、MOV、MP4、RM、RMVB、FLV等常见多媒体视频格式，图片格式（USB支持）JPEG、PNG、BMP等常见图片格式。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4.图像处理技术HDR10、超清解析、原色真彩、点阵光控。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5.★支持蓝牙遥控器（蓝牙遥控器非标配）语音控制及输入，多屏互动功能，包含媒体推送（手机向电视上推送，包含 DLNA、AirPlay）、屏幕镜像（手机内容镜像到电视，即 Miracast） 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6.最大输出功率≥2×8W，音响系统5段均衡/环绕声、五段均衡增益调整。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7.★RF输入×1，AV输入≥×1，USB输入≥×2，  HDMI输入≥×2，AV-in输入≥×1，同轴输出≥×1，网络接口×1（下），内置WIFI  2.4G单频。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8.★额定电流≤0.34A；功率消耗(额定) ≤75W；待机功率≤0.5W。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9.★提供3C认证，节能认证、SRRC认证及检测报告，提供质保范围及时长说明。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10.★提供的机型不能是工程机或展示样机。</w:t>
            </w:r>
          </w:p>
          <w:p w14:paraId="1092F1A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11.★能效等级：三级及以上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1D870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CDD1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FA7D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1307B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95B0D">
            <w:pPr>
              <w:keepNext w:val="0"/>
              <w:keepLines w:val="0"/>
              <w:widowControl/>
              <w:suppressLineNumbers w:val="0"/>
              <w:ind w:firstLine="482" w:firstLineChars="20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2D1A3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65寸会议平板电视</w:t>
            </w:r>
          </w:p>
        </w:tc>
        <w:tc>
          <w:tcPr>
            <w:tcW w:w="5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74A4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AA09A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FF6C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B839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4BC7B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B3EB1">
            <w:pPr>
              <w:keepNext w:val="0"/>
              <w:keepLines w:val="0"/>
              <w:widowControl/>
              <w:suppressLineNumbers w:val="0"/>
              <w:ind w:firstLine="482" w:firstLineChars="20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CE30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85寸会议平板电视</w:t>
            </w:r>
          </w:p>
        </w:tc>
        <w:tc>
          <w:tcPr>
            <w:tcW w:w="5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962A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59B1B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DA287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E95C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52DEC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A8304">
            <w:pPr>
              <w:keepNext w:val="0"/>
              <w:keepLines w:val="0"/>
              <w:widowControl/>
              <w:suppressLineNumbers w:val="0"/>
              <w:ind w:firstLine="482" w:firstLineChars="20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637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电视移动支架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3E67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配套65英寸-85英寸使用；厚材质钢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E1BDD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C60AC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EB4E74">
            <w:pPr>
              <w:keepNext w:val="0"/>
              <w:keepLines w:val="0"/>
              <w:widowControl/>
              <w:suppressLineNumbers w:val="0"/>
              <w:ind w:firstLine="482" w:firstLineChars="20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AF2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95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A7A2C">
            <w:pPr>
              <w:keepNext w:val="0"/>
              <w:keepLines w:val="0"/>
              <w:widowControl/>
              <w:suppressLineNumbers w:val="0"/>
              <w:tabs>
                <w:tab w:val="left" w:pos="3080"/>
              </w:tabs>
              <w:ind w:firstLine="482" w:firstLineChars="200"/>
              <w:jc w:val="left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ab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折扣率:</w:t>
            </w:r>
          </w:p>
        </w:tc>
      </w:tr>
    </w:tbl>
    <w:p w14:paraId="532C7302">
      <w:pPr>
        <w:pStyle w:val="2"/>
        <w:ind w:left="0" w:leftChars="0" w:firstLine="0" w:firstLineChars="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 w14:paraId="4E79167E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p w14:paraId="1BC4F7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ind w:left="0" w:leftChars="0" w:firstLine="640" w:firstLineChars="200"/>
        <w:jc w:val="both"/>
        <w:textAlignment w:val="center"/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（1）质量要求</w:t>
      </w:r>
    </w:p>
    <w:p w14:paraId="0FE129F7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fill="CCE8CF" w:themeFill="background1"/>
        <w:kinsoku/>
        <w:wordWrap/>
        <w:overflowPunct/>
        <w:topLinePunct w:val="0"/>
        <w:autoSpaceDE/>
        <w:autoSpaceDN/>
        <w:bidi w:val="0"/>
        <w:snapToGrid/>
        <w:ind w:left="0"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所有货物均需满足国家、行业、环保及质量要求。参选的供应商需在产选时提供投标产品的3C、节能等认证证书及检测报告。供货时，采购人有权就本批次货物抽检、送检，若检测质量不满足采购文件要求或不满足国家、行业要求的，采购有权拒收并取消中选结果；由此带来的一切不利后果，由成交供应商自行负责。</w:t>
      </w:r>
    </w:p>
    <w:p w14:paraId="2F862EA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ind w:left="0" w:leftChars="0"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（2）服务要求</w:t>
      </w:r>
    </w:p>
    <w:p w14:paraId="51AE8B9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ind w:left="0" w:leftChars="0"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a.供应商提供的商品必须是2023年1月1日后生产且未使用的全新产品。质保期：15天质量问题包换，主要零部件三年保修，主要零部件明细包括显示屏、背光组件、逻辑组件、电视机主板。质保期内产品质量出现问题，中标人负责三包（包修、包换、包退），费用由成交供应商承担；质保期间提供成本零配件供应及免费维修服务。</w:t>
      </w:r>
    </w:p>
    <w:p w14:paraId="17EBF78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ind w:left="0" w:leftChars="0"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b.运输及安装：安装符合我国国家有关技术规范要求和技术标准，运输及安装过程中发生的一切费用由成交供应商负责。</w:t>
      </w:r>
    </w:p>
    <w:p w14:paraId="5CBB414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ind w:left="0" w:leftChars="0"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（3）售后服务要求</w:t>
      </w:r>
    </w:p>
    <w:p w14:paraId="2B4EBC1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ind w:left="0" w:leftChars="0" w:firstLine="640" w:firstLineChars="200"/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要求接到电话后30分钟内响应，4小时内到现场恢复正常使用；若72小时内仍未维修好的，需提供同类产品替代或提供应急解决方案。</w:t>
      </w:r>
    </w:p>
    <w:p w14:paraId="797EB5FE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ind w:left="0" w:leftChars="0"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（4）其他要求</w:t>
      </w:r>
    </w:p>
    <w:p w14:paraId="77E15CE4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ind w:left="0" w:leftChars="0" w:firstLine="640" w:firstLineChars="200"/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成交供应商在本项目实施过程中要严格按照规范进行施工，不得出现违规操作，在施工过程中出现的一切安全责任事故由成交供应商自行负责。</w:t>
      </w:r>
    </w:p>
    <w:p w14:paraId="125EC27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3" w:firstLineChars="200"/>
        <w:textAlignment w:val="auto"/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应</w:t>
      </w: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具备下列条件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。</w:t>
      </w:r>
    </w:p>
    <w:p w14:paraId="54A698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参加本次采购的供应商应符合《中华人民共和国采购法》第二十二条规定的条件。</w:t>
      </w:r>
    </w:p>
    <w:p w14:paraId="0113E0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1. 具有独立承担民事责任的能力；</w:t>
      </w:r>
    </w:p>
    <w:p w14:paraId="756B9A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2. 具有良好的商业信誉和健全的财务会计制度；</w:t>
      </w:r>
    </w:p>
    <w:p w14:paraId="1A2D86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3. 具有履行合同所必需的设备和专业技术能力；</w:t>
      </w:r>
    </w:p>
    <w:p w14:paraId="7AF519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4. 有依法缴纳税收和社会保障资金的良好记录；</w:t>
      </w:r>
    </w:p>
    <w:p w14:paraId="1DF048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5. 参加政府采购活动前三年内，在经营活动中没有重大违法记录；</w:t>
      </w:r>
    </w:p>
    <w:p w14:paraId="3F9DC2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6. 本招标项目不接受联合体投标；</w:t>
      </w:r>
    </w:p>
    <w:p w14:paraId="22FF96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7. 法律、行政法规规定的其他条件。</w:t>
      </w:r>
    </w:p>
    <w:p w14:paraId="1635EC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三、响应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文件要求</w:t>
      </w:r>
    </w:p>
    <w:p w14:paraId="3BB877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1．供应商报送的竞选资料、项目报价表须加盖公章，并加盖骑缝章，否则视为无效竞选。</w:t>
      </w:r>
    </w:p>
    <w:p w14:paraId="040746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2．除项目报价表以外的资质文件需装订成册，尽量采用胶装方式。</w:t>
      </w:r>
    </w:p>
    <w:p w14:paraId="0536B8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3．竞选文件包括但不限于经办人委托书、经办人身份证复印件、营业执照等，须加盖竞选供应商鲜章。</w:t>
      </w:r>
    </w:p>
    <w:p w14:paraId="395B36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4．供应商须提供服务承诺函。</w:t>
      </w:r>
    </w:p>
    <w:p w14:paraId="23056E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5．竞选所报价格必须包括此次购买的产品费用以及人工费、配送费、税金等全部费用。</w:t>
      </w:r>
    </w:p>
    <w:p w14:paraId="6B99B6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6．所有竞选文件（包括报价单）必须密封并在封口处加盖骑缝章，不接受未按要求密封的竞选资料。竞选资料必须齐全，复印件须加盖竞选供应商鲜章。</w:t>
      </w:r>
    </w:p>
    <w:p w14:paraId="76C5C3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firstLine="643" w:firstLineChars="20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 w14:paraId="6A473FA3">
      <w:pPr>
        <w:pStyle w:val="2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 w14:paraId="17C0B0DA">
      <w:pPr>
        <w:pStyle w:val="2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 8月 21日16：30（北京时间）。</w:t>
      </w:r>
    </w:p>
    <w:p w14:paraId="0F8CFCCA">
      <w:pPr>
        <w:pStyle w:val="2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 w14:paraId="7DECDCAA">
      <w:pPr>
        <w:pStyle w:val="2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 w14:paraId="3CCFCEAF">
      <w:pPr>
        <w:pStyle w:val="2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2024年8月22日10:00时（北京时间）。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 w14:paraId="4C47DA9F">
      <w:pPr>
        <w:pStyle w:val="2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22" w:firstLineChars="20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 8月22日10:00时（北京时间）。</w:t>
      </w:r>
    </w:p>
    <w:p w14:paraId="7E3028FE">
      <w:pPr>
        <w:pStyle w:val="2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22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五楼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 w14:paraId="49BAFC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firstLine="643" w:firstLineChars="20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 w14:paraId="23D3924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 w14:paraId="38AA0D6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 w14:paraId="73B4DA7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 w14:paraId="3498B03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 w14:paraId="34FE63A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联系方式：0832-2037643，法定工作日内8：00~12：00/ 14：30~17：30（法定节假日除外）</w:t>
      </w:r>
    </w:p>
    <w:p w14:paraId="0E40B9C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监督部门联系方式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：</w:t>
      </w:r>
    </w:p>
    <w:p w14:paraId="314802F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纪检组电话</w:t>
      </w:r>
      <w:r>
        <w:rPr>
          <w:rFonts w:hint="default" w:ascii="Times New Roman" w:hAnsi="Times New Roman" w:eastAsia="仿宋" w:cs="Times New Roman"/>
          <w:sz w:val="32"/>
          <w:szCs w:val="32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</w:rPr>
        <w:t>0832-2155637</w:t>
      </w:r>
    </w:p>
    <w:p w14:paraId="3E4FD6A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审计科电话</w:t>
      </w:r>
      <w:r>
        <w:rPr>
          <w:rFonts w:hint="default" w:ascii="Times New Roman" w:hAnsi="Times New Roman" w:eastAsia="仿宋" w:cs="Times New Roman"/>
          <w:sz w:val="32"/>
          <w:szCs w:val="32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0832-2155638 </w:t>
      </w:r>
    </w:p>
    <w:p w14:paraId="0F8087E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7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 w14:paraId="353657C3">
      <w:pPr>
        <w:pStyle w:val="2"/>
        <w:ind w:firstLine="640"/>
        <w:jc w:val="righ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</w:p>
    <w:p w14:paraId="2BF2901B">
      <w:pPr>
        <w:pStyle w:val="2"/>
        <w:ind w:firstLine="640"/>
        <w:jc w:val="righ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 w14:paraId="2F563AE7">
      <w:pPr>
        <w:jc w:val="right"/>
        <w:rPr>
          <w:rFonts w:hint="default" w:eastAsia="仿宋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8 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19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4231A6"/>
    <w:multiLevelType w:val="singleLevel"/>
    <w:tmpl w:val="9B4231A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44111A4"/>
    <w:multiLevelType w:val="singleLevel"/>
    <w:tmpl w:val="B44111A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1A3C5BE"/>
    <w:multiLevelType w:val="singleLevel"/>
    <w:tmpl w:val="E1A3C5B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-8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4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4E5C4715"/>
    <w:multiLevelType w:val="singleLevel"/>
    <w:tmpl w:val="4E5C471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5A8B0491"/>
    <w:multiLevelType w:val="singleLevel"/>
    <w:tmpl w:val="5A8B0491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7552BF72"/>
    <w:multiLevelType w:val="singleLevel"/>
    <w:tmpl w:val="7552BF7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0M2ZiMTkwOTAzYzNlNGM3YmRiN2U1OTQxZDcwMTcifQ=="/>
    <w:docVar w:name="KSO_WPS_MARK_KEY" w:val="3555ffaf-be8b-4796-b194-acf3fbcabcc7"/>
  </w:docVars>
  <w:rsids>
    <w:rsidRoot w:val="58AD6ED0"/>
    <w:rsid w:val="02EA295A"/>
    <w:rsid w:val="044B2440"/>
    <w:rsid w:val="049F4306"/>
    <w:rsid w:val="071712CC"/>
    <w:rsid w:val="07423647"/>
    <w:rsid w:val="07F43002"/>
    <w:rsid w:val="081D4F04"/>
    <w:rsid w:val="0ACC7A8E"/>
    <w:rsid w:val="0CAE73E1"/>
    <w:rsid w:val="0D195CFD"/>
    <w:rsid w:val="105A6B90"/>
    <w:rsid w:val="10FB0AAD"/>
    <w:rsid w:val="12052687"/>
    <w:rsid w:val="1352078C"/>
    <w:rsid w:val="1376237C"/>
    <w:rsid w:val="13D11ED3"/>
    <w:rsid w:val="13E2170A"/>
    <w:rsid w:val="16341364"/>
    <w:rsid w:val="18F8402D"/>
    <w:rsid w:val="19F65531"/>
    <w:rsid w:val="1C960A12"/>
    <w:rsid w:val="1E9E5FD8"/>
    <w:rsid w:val="20497EA5"/>
    <w:rsid w:val="208643CA"/>
    <w:rsid w:val="219C083B"/>
    <w:rsid w:val="21B31425"/>
    <w:rsid w:val="21F6123E"/>
    <w:rsid w:val="24242006"/>
    <w:rsid w:val="254B25E0"/>
    <w:rsid w:val="26457AE8"/>
    <w:rsid w:val="26C76625"/>
    <w:rsid w:val="27EE630E"/>
    <w:rsid w:val="282059A8"/>
    <w:rsid w:val="28BC095E"/>
    <w:rsid w:val="29E416A4"/>
    <w:rsid w:val="2A340DD1"/>
    <w:rsid w:val="2F2B4491"/>
    <w:rsid w:val="31237094"/>
    <w:rsid w:val="31F036FA"/>
    <w:rsid w:val="33061AD4"/>
    <w:rsid w:val="359D43D3"/>
    <w:rsid w:val="37974613"/>
    <w:rsid w:val="38692B47"/>
    <w:rsid w:val="38CC5658"/>
    <w:rsid w:val="39536E1E"/>
    <w:rsid w:val="3A84001E"/>
    <w:rsid w:val="3A912DE3"/>
    <w:rsid w:val="3B2F612D"/>
    <w:rsid w:val="3BFD2D00"/>
    <w:rsid w:val="3CD405CE"/>
    <w:rsid w:val="3DA7625B"/>
    <w:rsid w:val="42A9460A"/>
    <w:rsid w:val="42D15AF5"/>
    <w:rsid w:val="438C172C"/>
    <w:rsid w:val="47980C49"/>
    <w:rsid w:val="4B3B6A98"/>
    <w:rsid w:val="4DB9100B"/>
    <w:rsid w:val="4ED9373C"/>
    <w:rsid w:val="50A102DB"/>
    <w:rsid w:val="5139142A"/>
    <w:rsid w:val="52C54A4A"/>
    <w:rsid w:val="52F70EF7"/>
    <w:rsid w:val="556B34C7"/>
    <w:rsid w:val="57673C10"/>
    <w:rsid w:val="5793094E"/>
    <w:rsid w:val="58AD6ED0"/>
    <w:rsid w:val="596538BA"/>
    <w:rsid w:val="5A501854"/>
    <w:rsid w:val="5A65046B"/>
    <w:rsid w:val="5BF17E60"/>
    <w:rsid w:val="5E6F7E27"/>
    <w:rsid w:val="5F1D1898"/>
    <w:rsid w:val="618B69D8"/>
    <w:rsid w:val="61CF622D"/>
    <w:rsid w:val="62936A51"/>
    <w:rsid w:val="631A5232"/>
    <w:rsid w:val="638A418C"/>
    <w:rsid w:val="641E417A"/>
    <w:rsid w:val="690B0762"/>
    <w:rsid w:val="6A3C3AF1"/>
    <w:rsid w:val="6A687A2D"/>
    <w:rsid w:val="6B925CDC"/>
    <w:rsid w:val="6BCE7308"/>
    <w:rsid w:val="6E0111E4"/>
    <w:rsid w:val="70686C27"/>
    <w:rsid w:val="7222144F"/>
    <w:rsid w:val="75DA5832"/>
    <w:rsid w:val="79497170"/>
    <w:rsid w:val="79990AF1"/>
    <w:rsid w:val="7A074368"/>
    <w:rsid w:val="7CEE476A"/>
    <w:rsid w:val="7DD37466"/>
    <w:rsid w:val="7E287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next w:val="1"/>
    <w:qFormat/>
    <w:uiPriority w:val="0"/>
    <w:pPr>
      <w:keepNext/>
      <w:keepLines/>
      <w:widowControl w:val="0"/>
      <w:spacing w:before="340" w:beforeLines="0" w:beforeAutospacing="0" w:after="330" w:afterLines="0" w:afterAutospacing="0" w:line="576" w:lineRule="auto"/>
      <w:ind w:firstLine="200" w:firstLineChars="200"/>
      <w:jc w:val="both"/>
      <w:outlineLvl w:val="0"/>
    </w:pPr>
    <w:rPr>
      <w:rFonts w:ascii="??????" w:hAnsi="Courier New" w:eastAsia="Times New Roman" w:cs="Times New Roman"/>
      <w:b/>
      <w:kern w:val="44"/>
      <w:sz w:val="44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99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2936</Words>
  <Characters>3534</Characters>
  <Lines>0</Lines>
  <Paragraphs>0</Paragraphs>
  <TotalTime>0</TotalTime>
  <ScaleCrop>false</ScaleCrop>
  <LinksUpToDate>false</LinksUpToDate>
  <CharactersWithSpaces>3669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2024-06-28T00:36:00Z</dcterms:created>
  <dc:creator>Administrator</dc:creator>
  <cp:lastModifiedBy>余小黑不二黑</cp:lastModifiedBy>
  <cp:lastPrinted>2024-08-09T02:42:00Z</cp:lastPrinted>
  <dcterms:modified xsi:type="dcterms:W3CDTF">2024-08-19T01:48:19Z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C73B2EED25034A2F868BCF822B5819A9</vt:lpwstr>
  </property>
</Properties>
</file>