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B1CB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88" w:lineRule="auto"/>
        <w:ind w:left="0" w:right="0" w:firstLine="0"/>
        <w:jc w:val="center"/>
        <w:textAlignment w:val="baseline"/>
        <w:rPr>
          <w:rFonts w:ascii="微软雅黑" w:hAnsi="微软雅黑" w:eastAsia="微软雅黑" w:cs="微软雅黑"/>
          <w:b/>
          <w:i w:val="0"/>
          <w:caps w:val="0"/>
          <w:color w:val="383940"/>
          <w:spacing w:val="0"/>
          <w:sz w:val="28"/>
          <w:szCs w:val="28"/>
        </w:rPr>
      </w:pPr>
      <w:r>
        <w:rPr>
          <w:rFonts w:hint="eastAsia" w:ascii="微软雅黑" w:hAnsi="微软雅黑" w:eastAsia="微软雅黑" w:cs="微软雅黑"/>
          <w:b/>
          <w:i w:val="0"/>
          <w:caps w:val="0"/>
          <w:color w:val="383940"/>
          <w:spacing w:val="0"/>
          <w:sz w:val="28"/>
          <w:szCs w:val="28"/>
          <w:shd w:val="clear" w:fill="FFFFFF"/>
          <w:vertAlign w:val="baseline"/>
          <w:lang w:val="en-US" w:eastAsia="zh-CN"/>
        </w:rPr>
        <w:t>内江市第一人民医院2024年病理科实验室体外诊断试剂配送服务及配套设备租赁服务采购项目</w:t>
      </w:r>
      <w:r>
        <w:rPr>
          <w:rFonts w:hint="eastAsia" w:ascii="微软雅黑" w:hAnsi="微软雅黑" w:eastAsia="微软雅黑" w:cs="微软雅黑"/>
          <w:b/>
          <w:i w:val="0"/>
          <w:caps w:val="0"/>
          <w:color w:val="383940"/>
          <w:spacing w:val="0"/>
          <w:sz w:val="28"/>
          <w:szCs w:val="28"/>
          <w:shd w:val="clear" w:fill="FFFFFF"/>
          <w:vertAlign w:val="baseline"/>
        </w:rPr>
        <w:t>采购公告</w:t>
      </w:r>
    </w:p>
    <w:p w14:paraId="40EC1FBD">
      <w:pPr>
        <w:keepNext w:val="0"/>
        <w:keepLines w:val="0"/>
        <w:pageBreakBefore w:val="0"/>
        <w:kinsoku/>
        <w:wordWrap/>
        <w:overflowPunct/>
        <w:topLinePunct w:val="0"/>
        <w:autoSpaceDE/>
        <w:autoSpaceDN/>
        <w:bidi w:val="0"/>
        <w:adjustRightInd/>
        <w:snapToGrid/>
        <w:spacing w:line="288" w:lineRule="auto"/>
        <w:ind w:firstLine="720" w:firstLineChars="300"/>
        <w:jc w:val="left"/>
        <w:rPr>
          <w:rFonts w:hint="eastAsia" w:ascii="仿宋" w:hAnsi="仿宋" w:eastAsia="仿宋" w:cs="仿宋"/>
          <w:color w:val="auto"/>
          <w:sz w:val="24"/>
          <w:szCs w:val="28"/>
          <w:highlight w:val="none"/>
        </w:rPr>
      </w:pPr>
      <w:r>
        <w:rPr>
          <w:rFonts w:hint="eastAsia" w:ascii="仿宋" w:hAnsi="仿宋" w:eastAsia="仿宋" w:cs="仿宋"/>
          <w:color w:val="auto"/>
          <w:sz w:val="24"/>
          <w:u w:val="single"/>
          <w:lang w:eastAsia="zh-CN"/>
        </w:rPr>
        <w:t>四川尚璟招标代理有限责任公司</w:t>
      </w:r>
      <w:r>
        <w:rPr>
          <w:rFonts w:hint="eastAsia" w:ascii="仿宋" w:hAnsi="仿宋" w:eastAsia="仿宋" w:cs="仿宋"/>
          <w:color w:val="auto"/>
          <w:sz w:val="24"/>
        </w:rPr>
        <w:t>（采购代理机构）受</w:t>
      </w:r>
      <w:r>
        <w:rPr>
          <w:rFonts w:hint="eastAsia" w:ascii="仿宋" w:hAnsi="仿宋" w:eastAsia="仿宋" w:cs="仿宋"/>
          <w:color w:val="auto"/>
          <w:sz w:val="24"/>
          <w:u w:val="single"/>
          <w:lang w:eastAsia="zh-CN"/>
        </w:rPr>
        <w:t>内江市第一人民医院</w:t>
      </w:r>
      <w:r>
        <w:rPr>
          <w:rFonts w:hint="eastAsia" w:ascii="仿宋" w:hAnsi="仿宋" w:eastAsia="仿宋" w:cs="仿宋"/>
          <w:bCs/>
          <w:color w:val="auto"/>
          <w:sz w:val="24"/>
        </w:rPr>
        <w:t>（采购人）</w:t>
      </w:r>
      <w:r>
        <w:rPr>
          <w:rFonts w:hint="eastAsia" w:ascii="仿宋" w:hAnsi="仿宋" w:eastAsia="仿宋" w:cs="仿宋"/>
          <w:color w:val="auto"/>
          <w:sz w:val="24"/>
        </w:rPr>
        <w:t>委托，</w:t>
      </w:r>
      <w:r>
        <w:rPr>
          <w:rFonts w:hint="eastAsia" w:ascii="仿宋" w:hAnsi="仿宋" w:eastAsia="仿宋" w:cs="仿宋"/>
          <w:color w:val="auto"/>
          <w:sz w:val="24"/>
          <w:highlight w:val="none"/>
        </w:rPr>
        <w:t>拟对</w:t>
      </w:r>
      <w:r>
        <w:rPr>
          <w:rFonts w:hint="eastAsia" w:ascii="仿宋" w:hAnsi="仿宋" w:eastAsia="仿宋" w:cs="仿宋"/>
          <w:b/>
          <w:color w:val="auto"/>
          <w:sz w:val="24"/>
          <w:highlight w:val="none"/>
          <w:u w:val="single"/>
          <w:lang w:val="en-US" w:eastAsia="zh-CN"/>
        </w:rPr>
        <w:t>内江市第一人民医院2024年病理科实验室体外诊断试剂配送服务及配套设备租赁服务采购项目</w:t>
      </w:r>
      <w:r>
        <w:rPr>
          <w:rFonts w:hint="eastAsia" w:ascii="仿宋" w:hAnsi="仿宋" w:eastAsia="仿宋" w:cs="仿宋"/>
          <w:color w:val="auto"/>
          <w:sz w:val="24"/>
          <w:highlight w:val="none"/>
        </w:rPr>
        <w:t>采用院内</w:t>
      </w:r>
      <w:r>
        <w:rPr>
          <w:rFonts w:hint="eastAsia" w:ascii="仿宋" w:hAnsi="仿宋" w:eastAsia="仿宋" w:cs="仿宋"/>
          <w:color w:val="auto"/>
          <w:sz w:val="24"/>
          <w:highlight w:val="none"/>
          <w:lang w:eastAsia="zh-CN"/>
        </w:rPr>
        <w:t>竞选</w:t>
      </w:r>
      <w:r>
        <w:rPr>
          <w:rFonts w:hint="eastAsia" w:ascii="仿宋" w:hAnsi="仿宋" w:eastAsia="仿宋" w:cs="仿宋"/>
          <w:color w:val="auto"/>
          <w:sz w:val="24"/>
          <w:highlight w:val="none"/>
        </w:rPr>
        <w:t>的方式进行采购，特邀请符合本次采购要求的供应商参加本项目的</w:t>
      </w:r>
      <w:r>
        <w:rPr>
          <w:rFonts w:hint="eastAsia" w:ascii="仿宋" w:hAnsi="仿宋" w:eastAsia="仿宋" w:cs="仿宋"/>
          <w:color w:val="auto"/>
          <w:sz w:val="24"/>
          <w:highlight w:val="none"/>
          <w:lang w:eastAsia="zh-CN"/>
        </w:rPr>
        <w:t>竞选</w:t>
      </w:r>
      <w:r>
        <w:rPr>
          <w:rFonts w:hint="eastAsia" w:ascii="仿宋" w:hAnsi="仿宋" w:eastAsia="仿宋" w:cs="仿宋"/>
          <w:color w:val="auto"/>
          <w:sz w:val="24"/>
          <w:highlight w:val="none"/>
        </w:rPr>
        <w:t>。</w:t>
      </w:r>
    </w:p>
    <w:p w14:paraId="510CD153">
      <w:pPr>
        <w:keepNext w:val="0"/>
        <w:keepLines w:val="0"/>
        <w:pageBreakBefore w:val="0"/>
        <w:kinsoku/>
        <w:wordWrap/>
        <w:overflowPunct/>
        <w:topLinePunct w:val="0"/>
        <w:autoSpaceDE/>
        <w:autoSpaceDN/>
        <w:bidi w:val="0"/>
        <w:adjustRightInd/>
        <w:snapToGrid/>
        <w:spacing w:line="288" w:lineRule="auto"/>
        <w:ind w:firstLine="482" w:firstLineChars="200"/>
        <w:rPr>
          <w:rFonts w:hint="eastAsia" w:ascii="仿宋" w:hAnsi="仿宋" w:eastAsia="仿宋" w:cs="仿宋"/>
          <w:b w:val="0"/>
          <w:bCs/>
          <w:color w:val="auto"/>
          <w:sz w:val="24"/>
          <w:highlight w:val="none"/>
        </w:rPr>
      </w:pPr>
      <w:r>
        <w:rPr>
          <w:rFonts w:hint="eastAsia" w:ascii="仿宋" w:hAnsi="仿宋" w:eastAsia="仿宋" w:cs="仿宋"/>
          <w:b/>
          <w:color w:val="auto"/>
          <w:sz w:val="24"/>
          <w:highlight w:val="none"/>
        </w:rPr>
        <w:t>一、招标编号：</w:t>
      </w:r>
      <w:r>
        <w:rPr>
          <w:rFonts w:hint="eastAsia" w:ascii="仿宋" w:hAnsi="仿宋" w:eastAsia="仿宋" w:cs="仿宋"/>
          <w:b w:val="0"/>
          <w:bCs/>
          <w:color w:val="auto"/>
          <w:sz w:val="24"/>
          <w:highlight w:val="none"/>
          <w:lang w:val="en-US" w:eastAsia="zh-CN"/>
        </w:rPr>
        <w:t>SJZB-2024-000816</w:t>
      </w:r>
    </w:p>
    <w:p w14:paraId="7F89664B">
      <w:pPr>
        <w:keepNext w:val="0"/>
        <w:keepLines w:val="0"/>
        <w:pageBreakBefore w:val="0"/>
        <w:kinsoku/>
        <w:wordWrap/>
        <w:overflowPunct/>
        <w:topLinePunct w:val="0"/>
        <w:autoSpaceDE/>
        <w:autoSpaceDN/>
        <w:bidi w:val="0"/>
        <w:adjustRightInd/>
        <w:snapToGrid/>
        <w:spacing w:line="288" w:lineRule="auto"/>
        <w:ind w:right="31" w:rightChars="15" w:firstLine="482" w:firstLineChars="200"/>
        <w:rPr>
          <w:rFonts w:hint="eastAsia" w:ascii="仿宋" w:hAnsi="仿宋" w:eastAsia="仿宋" w:cs="仿宋"/>
          <w:b/>
          <w:color w:val="auto"/>
          <w:sz w:val="24"/>
          <w:highlight w:val="none"/>
          <w:lang w:val="en-US" w:eastAsia="zh-CN"/>
        </w:rPr>
      </w:pPr>
      <w:r>
        <w:rPr>
          <w:rFonts w:hint="eastAsia" w:ascii="仿宋" w:hAnsi="仿宋" w:eastAsia="仿宋" w:cs="仿宋"/>
          <w:b/>
          <w:bCs/>
          <w:color w:val="auto"/>
          <w:sz w:val="24"/>
          <w:highlight w:val="none"/>
        </w:rPr>
        <w:t>二、</w:t>
      </w:r>
      <w:r>
        <w:rPr>
          <w:rFonts w:hint="eastAsia" w:ascii="仿宋" w:hAnsi="仿宋" w:eastAsia="仿宋" w:cs="仿宋"/>
          <w:b/>
          <w:color w:val="auto"/>
          <w:sz w:val="24"/>
          <w:highlight w:val="none"/>
        </w:rPr>
        <w:t>招标项目：</w:t>
      </w:r>
      <w:r>
        <w:rPr>
          <w:rFonts w:hint="eastAsia" w:ascii="仿宋" w:hAnsi="仿宋" w:eastAsia="仿宋" w:cs="仿宋"/>
          <w:b w:val="0"/>
          <w:bCs/>
          <w:color w:val="auto"/>
          <w:sz w:val="24"/>
          <w:highlight w:val="none"/>
          <w:lang w:val="en-US" w:eastAsia="zh-CN"/>
        </w:rPr>
        <w:t>内江市第一人民医院2024年病理科实验室体外诊断试剂配送服务及配套设备租赁服务采购项目</w:t>
      </w:r>
    </w:p>
    <w:p w14:paraId="5B122559">
      <w:pPr>
        <w:keepNext w:val="0"/>
        <w:keepLines w:val="0"/>
        <w:pageBreakBefore w:val="0"/>
        <w:kinsoku/>
        <w:wordWrap/>
        <w:overflowPunct/>
        <w:topLinePunct w:val="0"/>
        <w:autoSpaceDE/>
        <w:autoSpaceDN/>
        <w:bidi w:val="0"/>
        <w:adjustRightInd/>
        <w:snapToGrid/>
        <w:spacing w:line="288" w:lineRule="auto"/>
        <w:ind w:right="31" w:rightChars="15" w:firstLine="482" w:firstLineChars="200"/>
        <w:rPr>
          <w:rFonts w:hint="eastAsia" w:ascii="仿宋" w:hAnsi="仿宋" w:eastAsia="仿宋" w:cs="仿宋"/>
          <w:b w:val="0"/>
          <w:bCs/>
          <w:color w:val="auto"/>
          <w:sz w:val="24"/>
          <w:highlight w:val="none"/>
        </w:rPr>
      </w:pPr>
      <w:r>
        <w:rPr>
          <w:rFonts w:hint="eastAsia" w:ascii="仿宋" w:hAnsi="仿宋" w:eastAsia="仿宋" w:cs="仿宋"/>
          <w:b/>
          <w:color w:val="auto"/>
          <w:sz w:val="24"/>
          <w:szCs w:val="28"/>
          <w:highlight w:val="none"/>
        </w:rPr>
        <w:t>三、资金来源：</w:t>
      </w:r>
      <w:r>
        <w:rPr>
          <w:rFonts w:hint="eastAsia" w:ascii="仿宋" w:hAnsi="仿宋" w:eastAsia="仿宋" w:cs="仿宋"/>
          <w:b w:val="0"/>
          <w:bCs/>
          <w:color w:val="auto"/>
          <w:sz w:val="24"/>
          <w:szCs w:val="28"/>
          <w:highlight w:val="none"/>
          <w:lang w:val="en-US" w:eastAsia="zh-CN"/>
        </w:rPr>
        <w:t>自筹资金</w:t>
      </w:r>
      <w:r>
        <w:rPr>
          <w:rFonts w:hint="eastAsia" w:ascii="仿宋" w:hAnsi="仿宋" w:eastAsia="仿宋" w:cs="仿宋"/>
          <w:b w:val="0"/>
          <w:bCs/>
          <w:color w:val="auto"/>
          <w:sz w:val="24"/>
          <w:highlight w:val="none"/>
        </w:rPr>
        <w:t>。</w:t>
      </w:r>
    </w:p>
    <w:p w14:paraId="29B32749">
      <w:pPr>
        <w:keepNext w:val="0"/>
        <w:keepLines w:val="0"/>
        <w:pageBreakBefore w:val="0"/>
        <w:kinsoku/>
        <w:wordWrap/>
        <w:overflowPunct/>
        <w:topLinePunct w:val="0"/>
        <w:autoSpaceDE/>
        <w:autoSpaceDN/>
        <w:bidi w:val="0"/>
        <w:adjustRightInd/>
        <w:snapToGrid/>
        <w:spacing w:line="288" w:lineRule="auto"/>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四</w:t>
      </w:r>
      <w:r>
        <w:rPr>
          <w:rFonts w:hint="eastAsia" w:ascii="仿宋" w:hAnsi="仿宋" w:eastAsia="仿宋" w:cs="仿宋"/>
          <w:b/>
          <w:bCs/>
          <w:color w:val="auto"/>
          <w:sz w:val="24"/>
          <w:highlight w:val="none"/>
        </w:rPr>
        <w:t>、</w:t>
      </w:r>
      <w:r>
        <w:rPr>
          <w:rFonts w:hint="eastAsia" w:ascii="仿宋" w:hAnsi="仿宋" w:eastAsia="仿宋" w:cs="仿宋"/>
          <w:b/>
          <w:color w:val="auto"/>
          <w:sz w:val="24"/>
          <w:highlight w:val="none"/>
        </w:rPr>
        <w:t>招标项目简介：</w:t>
      </w:r>
    </w:p>
    <w:p w14:paraId="613BE1DF">
      <w:pPr>
        <w:spacing w:line="360" w:lineRule="auto"/>
        <w:ind w:firstLine="720" w:firstLineChars="300"/>
        <w:jc w:val="left"/>
        <w:rPr>
          <w:rFonts w:hint="eastAsia" w:ascii="仿宋" w:hAnsi="仿宋" w:eastAsia="仿宋" w:cs="仿宋"/>
          <w:color w:val="auto"/>
          <w:sz w:val="24"/>
          <w:highlight w:val="none"/>
          <w:u w:val="none"/>
        </w:rPr>
      </w:pPr>
      <w:r>
        <w:rPr>
          <w:rFonts w:hint="eastAsia" w:ascii="仿宋" w:hAnsi="仿宋" w:eastAsia="仿宋" w:cs="仿宋"/>
          <w:color w:val="auto"/>
          <w:sz w:val="24"/>
          <w:highlight w:val="none"/>
          <w:u w:val="none"/>
        </w:rPr>
        <w:t>本项目为1个包</w:t>
      </w:r>
      <w:r>
        <w:rPr>
          <w:rFonts w:hint="eastAsia" w:ascii="仿宋" w:hAnsi="仿宋" w:eastAsia="仿宋" w:cs="仿宋"/>
          <w:color w:val="auto"/>
          <w:sz w:val="24"/>
          <w:highlight w:val="none"/>
          <w:u w:val="none"/>
          <w:lang w:eastAsia="zh-CN"/>
        </w:rPr>
        <w:t>，采购内容为：</w:t>
      </w:r>
      <w:r>
        <w:rPr>
          <w:rFonts w:hint="eastAsia" w:ascii="仿宋" w:hAnsi="仿宋" w:eastAsia="仿宋" w:cs="仿宋"/>
          <w:color w:val="auto"/>
          <w:sz w:val="24"/>
          <w:highlight w:val="none"/>
          <w:u w:val="none"/>
          <w:lang w:val="en-US" w:eastAsia="zh-CN"/>
        </w:rPr>
        <w:t>病理科</w:t>
      </w:r>
      <w:r>
        <w:rPr>
          <w:rFonts w:hint="eastAsia" w:ascii="仿宋" w:hAnsi="仿宋" w:eastAsia="仿宋" w:cs="仿宋"/>
          <w:color w:val="auto"/>
          <w:sz w:val="24"/>
          <w:highlight w:val="none"/>
          <w:u w:val="none"/>
        </w:rPr>
        <w:t>实验室体外诊断试剂配送服务及配套设备租赁服务采购项目。整体预算832</w:t>
      </w:r>
      <w:r>
        <w:rPr>
          <w:rFonts w:hint="eastAsia" w:ascii="仿宋" w:hAnsi="仿宋" w:eastAsia="仿宋" w:cs="仿宋"/>
          <w:color w:val="auto"/>
          <w:sz w:val="24"/>
          <w:highlight w:val="none"/>
          <w:u w:val="none"/>
          <w:lang w:val="en-US" w:eastAsia="zh-CN"/>
        </w:rPr>
        <w:t>0000.00</w:t>
      </w:r>
      <w:r>
        <w:rPr>
          <w:rFonts w:hint="eastAsia" w:ascii="仿宋" w:hAnsi="仿宋" w:eastAsia="仿宋" w:cs="仿宋"/>
          <w:color w:val="auto"/>
          <w:sz w:val="24"/>
          <w:highlight w:val="none"/>
          <w:u w:val="none"/>
        </w:rPr>
        <w:t>元/年，其中首次租赁设备预算17</w:t>
      </w:r>
      <w:r>
        <w:rPr>
          <w:rFonts w:hint="eastAsia" w:ascii="仿宋" w:hAnsi="仿宋" w:eastAsia="仿宋" w:cs="仿宋"/>
          <w:color w:val="auto"/>
          <w:sz w:val="24"/>
          <w:highlight w:val="none"/>
          <w:u w:val="none"/>
          <w:lang w:val="en-US" w:eastAsia="zh-CN"/>
        </w:rPr>
        <w:t>000.00</w:t>
      </w:r>
      <w:r>
        <w:rPr>
          <w:rFonts w:hint="eastAsia" w:ascii="仿宋" w:hAnsi="仿宋" w:eastAsia="仿宋" w:cs="仿宋"/>
          <w:color w:val="auto"/>
          <w:sz w:val="24"/>
          <w:highlight w:val="none"/>
          <w:u w:val="none"/>
        </w:rPr>
        <w:t>元</w:t>
      </w:r>
      <w:r>
        <w:rPr>
          <w:rFonts w:hint="eastAsia" w:ascii="仿宋" w:hAnsi="仿宋" w:eastAsia="仿宋" w:cs="仿宋"/>
          <w:color w:val="auto"/>
          <w:sz w:val="24"/>
          <w:highlight w:val="none"/>
          <w:u w:val="none"/>
          <w:lang w:eastAsia="zh-CN"/>
        </w:rPr>
        <w:t>。</w:t>
      </w:r>
      <w:r>
        <w:rPr>
          <w:rFonts w:hint="eastAsia" w:ascii="仿宋" w:hAnsi="仿宋" w:eastAsia="仿宋" w:cs="仿宋"/>
          <w:color w:val="auto"/>
          <w:sz w:val="24"/>
          <w:highlight w:val="none"/>
          <w:u w:val="none"/>
          <w:lang w:val="en-US" w:eastAsia="zh-CN"/>
        </w:rPr>
        <w:t>本项目服务期限三年，合同一年一签。</w:t>
      </w:r>
    </w:p>
    <w:p w14:paraId="41714A35">
      <w:pPr>
        <w:keepNext w:val="0"/>
        <w:keepLines w:val="0"/>
        <w:pageBreakBefore w:val="0"/>
        <w:kinsoku/>
        <w:wordWrap/>
        <w:overflowPunct/>
        <w:topLinePunct w:val="0"/>
        <w:autoSpaceDE/>
        <w:autoSpaceDN/>
        <w:bidi w:val="0"/>
        <w:adjustRightInd/>
        <w:snapToGrid/>
        <w:spacing w:after="156" w:afterLines="50" w:line="288" w:lineRule="auto"/>
        <w:rPr>
          <w:rFonts w:hint="eastAsia" w:ascii="仿宋" w:hAnsi="仿宋" w:eastAsia="仿宋" w:cs="仿宋"/>
          <w:b/>
          <w:bCs/>
          <w:color w:val="auto"/>
          <w:sz w:val="24"/>
          <w:highlight w:val="none"/>
        </w:rPr>
      </w:pPr>
      <w:r>
        <w:rPr>
          <w:rFonts w:hint="eastAsia" w:ascii="仿宋" w:hAnsi="仿宋" w:eastAsia="仿宋" w:cs="仿宋"/>
          <w:b/>
          <w:bCs/>
          <w:sz w:val="24"/>
          <w:highlight w:val="none"/>
        </w:rPr>
        <w:t>五</w:t>
      </w:r>
      <w:r>
        <w:rPr>
          <w:rFonts w:hint="eastAsia" w:ascii="仿宋" w:hAnsi="仿宋" w:eastAsia="仿宋" w:cs="仿宋"/>
          <w:b/>
          <w:bCs/>
          <w:color w:val="auto"/>
          <w:sz w:val="24"/>
          <w:highlight w:val="none"/>
        </w:rPr>
        <w:t>、供应商参加本次采购活动，应当在提交投标文件前具备下列条件：</w:t>
      </w:r>
    </w:p>
    <w:p w14:paraId="788B7AEB">
      <w:pPr>
        <w:pStyle w:val="8"/>
        <w:spacing w:line="420" w:lineRule="exact"/>
        <w:ind w:firstLine="600" w:firstLineChars="250"/>
        <w:rPr>
          <w:rFonts w:hint="eastAsia" w:ascii="仿宋" w:hAnsi="仿宋" w:eastAsia="仿宋" w:cs="仿宋"/>
          <w:color w:val="auto"/>
          <w:kern w:val="2"/>
          <w:sz w:val="24"/>
          <w:szCs w:val="24"/>
          <w:highlight w:val="none"/>
          <w:lang w:val="en-US" w:eastAsia="zh-CN" w:bidi="ar-SA"/>
        </w:rPr>
      </w:pPr>
      <w:bookmarkStart w:id="0" w:name="PO_供应商资格条件_1"/>
      <w:r>
        <w:rPr>
          <w:rFonts w:hint="eastAsia" w:ascii="仿宋" w:hAnsi="仿宋" w:eastAsia="仿宋" w:cs="仿宋"/>
          <w:color w:val="auto"/>
          <w:kern w:val="2"/>
          <w:sz w:val="24"/>
          <w:szCs w:val="24"/>
          <w:highlight w:val="none"/>
          <w:lang w:val="en-US" w:eastAsia="zh-CN" w:bidi="ar-SA"/>
        </w:rPr>
        <w:t>1、满足《中华人民共和国政府采购法》第二十二条规定；</w:t>
      </w:r>
    </w:p>
    <w:p w14:paraId="1C726DC0">
      <w:pPr>
        <w:pStyle w:val="8"/>
        <w:spacing w:line="420" w:lineRule="exact"/>
        <w:ind w:firstLine="600" w:firstLineChars="250"/>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w:t>
      </w:r>
      <w:r>
        <w:rPr>
          <w:rFonts w:hint="eastAsia" w:ascii="仿宋" w:hAnsi="仿宋" w:eastAsia="仿宋" w:cs="仿宋"/>
          <w:color w:val="000000"/>
          <w:kern w:val="2"/>
          <w:sz w:val="24"/>
          <w:szCs w:val="24"/>
          <w:highlight w:val="none"/>
          <w:lang w:val="en-US" w:eastAsia="zh-CN" w:bidi="ar-SA"/>
        </w:rPr>
        <w:t>本项目的特定资格要求：</w:t>
      </w:r>
    </w:p>
    <w:bookmarkEnd w:id="0"/>
    <w:p w14:paraId="67B3E151">
      <w:pPr>
        <w:pStyle w:val="8"/>
        <w:spacing w:line="420" w:lineRule="exact"/>
        <w:ind w:left="0" w:leftChars="0" w:firstLine="480" w:firstLineChars="200"/>
        <w:rPr>
          <w:rFonts w:hint="eastAsia" w:ascii="仿宋" w:hAnsi="仿宋" w:eastAsia="仿宋" w:cs="仿宋"/>
          <w:b w:val="0"/>
          <w:bCs w:val="0"/>
          <w:color w:val="auto"/>
          <w:sz w:val="24"/>
          <w:highlight w:val="none"/>
          <w:shd w:val="clear" w:color="auto" w:fill="auto"/>
          <w:lang w:val="en-US" w:eastAsia="zh-CN"/>
        </w:rPr>
      </w:pPr>
      <w:r>
        <w:rPr>
          <w:rFonts w:hint="eastAsia" w:ascii="仿宋" w:hAnsi="仿宋" w:eastAsia="仿宋" w:cs="仿宋"/>
          <w:b w:val="0"/>
          <w:bCs w:val="0"/>
          <w:color w:val="auto"/>
          <w:sz w:val="24"/>
          <w:highlight w:val="none"/>
          <w:shd w:val="clear" w:color="auto" w:fill="auto"/>
          <w:lang w:val="en-US" w:eastAsia="zh-CN"/>
        </w:rPr>
        <w:t>（1）供应商须符合《医疗器械监督管理条例》的要求。</w:t>
      </w:r>
    </w:p>
    <w:p w14:paraId="4F2D19DE">
      <w:pPr>
        <w:pStyle w:val="8"/>
        <w:spacing w:line="420" w:lineRule="exact"/>
        <w:ind w:left="0" w:leftChars="0" w:firstLine="480" w:firstLineChars="200"/>
        <w:rPr>
          <w:rFonts w:hint="eastAsia" w:ascii="仿宋" w:hAnsi="仿宋" w:eastAsia="仿宋" w:cs="仿宋"/>
          <w:b w:val="0"/>
          <w:bCs w:val="0"/>
          <w:color w:val="auto"/>
          <w:sz w:val="24"/>
          <w:highlight w:val="none"/>
          <w:shd w:val="clear" w:color="auto" w:fill="auto"/>
          <w:lang w:val="en-US" w:eastAsia="zh-CN"/>
        </w:rPr>
      </w:pPr>
      <w:r>
        <w:rPr>
          <w:rFonts w:hint="eastAsia" w:ascii="仿宋" w:hAnsi="仿宋" w:eastAsia="仿宋" w:cs="仿宋"/>
          <w:b w:val="0"/>
          <w:bCs w:val="0"/>
          <w:color w:val="auto"/>
          <w:sz w:val="24"/>
          <w:highlight w:val="none"/>
          <w:shd w:val="clear" w:color="auto" w:fill="auto"/>
          <w:lang w:val="en-US" w:eastAsia="zh-CN"/>
        </w:rPr>
        <w:t>（2）所响应产品须符合《医疗器械注册管理办法》的要求。</w:t>
      </w:r>
    </w:p>
    <w:p w14:paraId="131DDE1E">
      <w:pPr>
        <w:pStyle w:val="8"/>
        <w:spacing w:line="420" w:lineRule="exact"/>
        <w:ind w:left="0" w:leftChars="0" w:firstLine="480" w:firstLineChars="200"/>
        <w:rPr>
          <w:rFonts w:hint="eastAsia" w:ascii="仿宋" w:hAnsi="仿宋" w:eastAsia="仿宋" w:cs="仿宋"/>
          <w:b w:val="0"/>
          <w:bCs w:val="0"/>
          <w:color w:val="auto"/>
          <w:sz w:val="24"/>
          <w:highlight w:val="none"/>
          <w:shd w:val="clear" w:color="auto" w:fill="auto"/>
          <w:lang w:val="en-US" w:eastAsia="zh-CN"/>
        </w:rPr>
      </w:pPr>
      <w:r>
        <w:rPr>
          <w:rFonts w:hint="eastAsia" w:ascii="仿宋" w:hAnsi="仿宋" w:eastAsia="仿宋" w:cs="仿宋"/>
          <w:b w:val="0"/>
          <w:bCs w:val="0"/>
          <w:color w:val="auto"/>
          <w:sz w:val="24"/>
          <w:highlight w:val="none"/>
          <w:shd w:val="clear" w:color="auto" w:fill="auto"/>
          <w:lang w:val="en-US" w:eastAsia="zh-CN"/>
        </w:rPr>
        <w:t>（3）供应商须具有四川省医疗保障局“药品和医用耗材招采管理系统”（以下简称“挂网平台”）试剂配送资格。</w:t>
      </w:r>
    </w:p>
    <w:p w14:paraId="16501683">
      <w:pPr>
        <w:pStyle w:val="8"/>
        <w:spacing w:line="420" w:lineRule="exact"/>
        <w:ind w:left="0" w:leftChars="0" w:firstLine="480" w:firstLineChars="200"/>
        <w:rPr>
          <w:rFonts w:hint="eastAsia" w:ascii="仿宋" w:hAnsi="仿宋" w:eastAsia="仿宋" w:cs="仿宋"/>
          <w:b w:val="0"/>
          <w:bCs w:val="0"/>
          <w:color w:val="auto"/>
          <w:sz w:val="24"/>
          <w:highlight w:val="none"/>
          <w:shd w:val="clear" w:color="auto" w:fill="auto"/>
          <w:lang w:val="en-US" w:eastAsia="zh-CN"/>
        </w:rPr>
      </w:pPr>
      <w:r>
        <w:rPr>
          <w:rFonts w:hint="eastAsia" w:ascii="仿宋" w:hAnsi="仿宋" w:eastAsia="仿宋" w:cs="仿宋"/>
          <w:b w:val="0"/>
          <w:bCs w:val="0"/>
          <w:color w:val="auto"/>
          <w:sz w:val="24"/>
          <w:highlight w:val="none"/>
          <w:shd w:val="clear" w:color="auto" w:fill="auto"/>
          <w:lang w:val="en-US" w:eastAsia="zh-CN"/>
        </w:rPr>
        <w:t>（4）所响应产品需为四川省医疗保障局“药品和医用耗材招采管理系统”挂网产品。</w:t>
      </w:r>
      <w:bookmarkStart w:id="1" w:name="_GoBack"/>
      <w:bookmarkEnd w:id="1"/>
      <w:r>
        <w:rPr>
          <w:rFonts w:hint="eastAsia" w:ascii="仿宋" w:hAnsi="仿宋" w:eastAsia="仿宋" w:cs="仿宋"/>
          <w:b w:val="0"/>
          <w:bCs w:val="0"/>
          <w:color w:val="auto"/>
          <w:sz w:val="24"/>
          <w:highlight w:val="none"/>
          <w:shd w:val="clear" w:color="auto" w:fill="auto"/>
          <w:lang w:val="en-US" w:eastAsia="zh-CN"/>
        </w:rPr>
        <w:t>注：平台网址：https://ggfw.scyb.org.cn/</w:t>
      </w:r>
    </w:p>
    <w:p w14:paraId="4ED8BA89">
      <w:pPr>
        <w:rPr>
          <w:rFonts w:hint="eastAsia"/>
          <w:sz w:val="24"/>
          <w:szCs w:val="32"/>
          <w:lang w:val="en-US" w:eastAsia="zh-CN"/>
        </w:rPr>
      </w:pPr>
    </w:p>
    <w:p w14:paraId="78B114C1">
      <w:pPr>
        <w:rPr>
          <w:rFonts w:hint="eastAsia"/>
          <w:sz w:val="24"/>
          <w:szCs w:val="32"/>
          <w:lang w:val="en-US" w:eastAsia="zh-CN"/>
        </w:rPr>
      </w:pPr>
      <w:r>
        <w:rPr>
          <w:rFonts w:hint="eastAsia"/>
          <w:sz w:val="24"/>
          <w:szCs w:val="32"/>
          <w:lang w:val="en-US" w:eastAsia="zh-CN"/>
        </w:rPr>
        <w:t>详情请点击：四川招投标网：</w:t>
      </w:r>
    </w:p>
    <w:p w14:paraId="70C249E5">
      <w:pPr>
        <w:rPr>
          <w:rFonts w:hint="eastAsia"/>
          <w:lang w:val="en-US" w:eastAsia="zh-CN"/>
        </w:rPr>
      </w:pPr>
      <w:r>
        <w:rPr>
          <w:rFonts w:hint="eastAsia"/>
          <w:lang w:val="en-US" w:eastAsia="zh-CN"/>
        </w:rPr>
        <w:fldChar w:fldCharType="begin"/>
      </w:r>
      <w:r>
        <w:rPr>
          <w:rFonts w:hint="eastAsia"/>
          <w:lang w:val="en-US" w:eastAsia="zh-CN"/>
        </w:rPr>
        <w:instrText xml:space="preserve"> HYPERLINK "http://www.scbid.com/bx/detail/2239198977_11733386.html?bxid=BlVojRHoAobWjqLlN08aL4f5q5BcRLLm" </w:instrText>
      </w:r>
      <w:r>
        <w:rPr>
          <w:rFonts w:hint="eastAsia"/>
          <w:lang w:val="en-US" w:eastAsia="zh-CN"/>
        </w:rPr>
        <w:fldChar w:fldCharType="separate"/>
      </w:r>
      <w:r>
        <w:rPr>
          <w:rStyle w:val="7"/>
          <w:rFonts w:hint="eastAsia"/>
          <w:lang w:val="en-US" w:eastAsia="zh-CN"/>
        </w:rPr>
        <w:t>http://www.scbid.com/bx/detail/2239198977_11733386.html?bxid=BlVojRHoAobWjqLlN08aL4f5q5BcRLLm</w:t>
      </w:r>
      <w:r>
        <w:rPr>
          <w:rFonts w:hint="eastAsia"/>
          <w:lang w:val="en-US" w:eastAsia="zh-CN"/>
        </w:rPr>
        <w:fldChar w:fldCharType="end"/>
      </w:r>
    </w:p>
    <w:p w14:paraId="48291215">
      <w:pPr>
        <w:rPr>
          <w:rFonts w:hint="eastAsia" w:ascii="Times New Roman" w:hAnsi="Times New Roman" w:eastAsia="宋体" w:cs="Times New Roman"/>
          <w:sz w:val="24"/>
          <w:szCs w:val="32"/>
          <w:lang w:val="en-US" w:eastAsia="zh-CN"/>
        </w:rPr>
      </w:pPr>
      <w:r>
        <w:rPr>
          <w:rFonts w:hint="eastAsia" w:ascii="Times New Roman" w:hAnsi="Times New Roman" w:eastAsia="宋体" w:cs="Times New Roman"/>
          <w:sz w:val="24"/>
          <w:szCs w:val="32"/>
          <w:lang w:val="en-US" w:eastAsia="zh-CN"/>
        </w:rPr>
        <w:t>中国招标投标公共服务平台：</w:t>
      </w:r>
    </w:p>
    <w:p w14:paraId="519E945B">
      <w:pPr>
        <w:rPr>
          <w:rFonts w:hint="eastAsia" w:ascii="Times New Roman" w:hAnsi="Times New Roman" w:eastAsia="宋体" w:cs="Times New Roman"/>
          <w:sz w:val="24"/>
          <w:szCs w:val="32"/>
          <w:lang w:val="en-US" w:eastAsia="zh-CN"/>
        </w:rPr>
      </w:pPr>
      <w:r>
        <w:rPr>
          <w:rFonts w:hint="eastAsia" w:ascii="Times New Roman" w:hAnsi="Times New Roman" w:eastAsia="宋体" w:cs="Times New Roman"/>
          <w:sz w:val="24"/>
          <w:szCs w:val="32"/>
          <w:lang w:val="en-US" w:eastAsia="zh-CN"/>
        </w:rPr>
        <w:t>https://ctbpsp.com/#/bulletinDetail?uuid=48eab4ac-9152-4b71-bc2f-2fe492488762&amp;inpvalue=%E5%9B%9B%E5%B7%9D%E5%B0%9A%E7%92%9F%E6%8B%9B%E6%A0%87%E4%BB%A3%E7%90%86%E6%9C%89%E9%99%90%E8%B4%A3%E4%BB%BB%E5%85%AC%E5%8F%B8&amp;dataSource=0&amp;tenderAgency=</w:t>
      </w:r>
    </w:p>
    <w:p w14:paraId="4BC0C15F">
      <w:pPr>
        <w:rPr>
          <w:rFonts w:hint="eastAsia" w:ascii="Times New Roman" w:hAnsi="Times New Roman" w:eastAsia="宋体" w:cs="Times New Roman"/>
          <w:sz w:val="24"/>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wMTNhOTdmNmQ0MWY2MDQ2NmRjOWU3OGRjMTRlY2YifQ=="/>
  </w:docVars>
  <w:rsids>
    <w:rsidRoot w:val="7DED5ACD"/>
    <w:rsid w:val="15C264FF"/>
    <w:rsid w:val="2A05125F"/>
    <w:rsid w:val="37425D25"/>
    <w:rsid w:val="3A806E13"/>
    <w:rsid w:val="433A4CF4"/>
    <w:rsid w:val="57920B33"/>
    <w:rsid w:val="65051FBC"/>
    <w:rsid w:val="7DED5A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99"/>
    <w:pPr>
      <w:snapToGrid w:val="0"/>
      <w:spacing w:line="440" w:lineRule="exact"/>
    </w:pPr>
    <w:rPr>
      <w:rFonts w:ascii="Times New Roman" w:eastAsia="Times New Roman"/>
      <w:sz w:val="20"/>
    </w:rPr>
  </w:style>
  <w:style w:type="paragraph" w:styleId="4">
    <w:name w:val="Body Text First Indent"/>
    <w:basedOn w:val="3"/>
    <w:next w:val="1"/>
    <w:unhideWhenUsed/>
    <w:qFormat/>
    <w:uiPriority w:val="99"/>
    <w:pPr>
      <w:ind w:firstLine="420" w:firstLineChars="100"/>
    </w:pPr>
  </w:style>
  <w:style w:type="character" w:styleId="7">
    <w:name w:val="Hyperlink"/>
    <w:basedOn w:val="6"/>
    <w:qFormat/>
    <w:uiPriority w:val="0"/>
    <w:rPr>
      <w:color w:val="0000FF"/>
      <w:u w:val="single"/>
    </w:rPr>
  </w:style>
  <w:style w:type="paragraph" w:customStyle="1" w:styleId="8">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682</Words>
  <Characters>918</Characters>
  <Lines>0</Lines>
  <Paragraphs>0</Paragraphs>
  <TotalTime>1</TotalTime>
  <ScaleCrop>false</ScaleCrop>
  <LinksUpToDate>false</LinksUpToDate>
  <CharactersWithSpaces>918</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2024-08-22T08:41:00Z</dcterms:created>
  <dc:creator>Administrator</dc:creator>
  <cp:lastModifiedBy>SJ</cp:lastModifiedBy>
  <dcterms:modified xsi:type="dcterms:W3CDTF">2024-08-30T08:06:04Z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B6A13A3D25FD4EFDB4FDC6F233AC08B9_13</vt:lpwstr>
  </property>
</Properties>
</file>