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keepLines/>
        <w:widowControl/>
        <w:autoSpaceDE/>
        <w:autoSpaceDN/>
        <w:snapToGrid/>
        <w:spacing w:before="0" w:after="0" w:line="240" w:lineRule="auto"/>
        <w:ind w:left="0" w:firstLine="0"/>
        <w:jc w:val="center"/>
        <w:rPr>
          <w:rFonts w:ascii="Times New Roman" w:hAnsi="Times New Roman" w:eastAsia="方正小标宋" w:cs="Times New Roman"/>
          <w:b/>
          <w:w w:val="100"/>
          <w:sz w:val="36"/>
          <w:szCs w:val="36"/>
          <w:lang w:val="en-US"/>
        </w:rPr>
      </w:pPr>
      <w:r>
        <w:rPr>
          <w:rFonts w:ascii="Times New Roman" w:hAnsi="Times New Roman" w:eastAsia="方正小标宋" w:cs="Times New Roman"/>
          <w:b/>
          <w:w w:val="100"/>
          <w:sz w:val="36"/>
          <w:szCs w:val="36"/>
          <w:lang w:val="en-US"/>
        </w:rPr>
        <w:t>内江市第一人民医院</w:t>
      </w:r>
    </w:p>
    <w:p>
      <w:pPr>
        <w:keepNext/>
        <w:keepLines/>
        <w:widowControl/>
        <w:autoSpaceDE/>
        <w:autoSpaceDN/>
        <w:snapToGrid/>
        <w:spacing w:before="0" w:after="0" w:line="240" w:lineRule="auto"/>
        <w:ind w:left="0" w:firstLine="0"/>
        <w:jc w:val="center"/>
        <w:rPr>
          <w:rFonts w:ascii="Times New Roman" w:hAnsi="Times New Roman" w:eastAsia="方正小标宋" w:cs="Times New Roman"/>
          <w:b/>
          <w:w w:val="100"/>
          <w:sz w:val="36"/>
          <w:szCs w:val="36"/>
          <w:lang w:val="en-US"/>
        </w:rPr>
      </w:pPr>
      <w:r>
        <w:rPr>
          <w:rFonts w:hint="eastAsia" w:ascii="Times New Roman" w:hAnsi="Times New Roman" w:eastAsia="方正小标宋" w:cs="Times New Roman"/>
          <w:b/>
          <w:w w:val="100"/>
          <w:sz w:val="36"/>
          <w:szCs w:val="36"/>
          <w:lang w:val="en-US" w:eastAsia="zh-CN"/>
        </w:rPr>
        <w:t>两区化学性</w:t>
      </w:r>
      <w:r>
        <w:rPr>
          <w:rFonts w:ascii="Times New Roman" w:hAnsi="Times New Roman" w:eastAsia="方正小标宋" w:cs="Times New Roman"/>
          <w:b/>
          <w:w w:val="100"/>
          <w:sz w:val="36"/>
          <w:szCs w:val="36"/>
          <w:lang w:val="en-US"/>
        </w:rPr>
        <w:t>危险废物处置服务项目采购公告</w:t>
      </w:r>
    </w:p>
    <w:p>
      <w:pPr>
        <w:autoSpaceDE/>
        <w:autoSpaceDN/>
        <w:snapToGrid/>
        <w:spacing w:before="0" w:after="0" w:line="240" w:lineRule="auto"/>
        <w:ind w:left="200" w:firstLine="200"/>
        <w:jc w:val="both"/>
        <w:rPr>
          <w:rFonts w:ascii="Times New Roman" w:hAnsi="Times New Roman" w:eastAsia="Times New Roman" w:cs="Times New Roman"/>
          <w:w w:val="100"/>
          <w:sz w:val="32"/>
          <w:lang w:val="zh-CN"/>
        </w:rPr>
      </w:pPr>
    </w:p>
    <w:p>
      <w:pPr>
        <w:widowControl/>
        <w:autoSpaceDE/>
        <w:autoSpaceDN/>
        <w:snapToGrid/>
        <w:spacing w:before="0" w:after="0" w:line="240" w:lineRule="auto"/>
        <w:ind w:left="0" w:leftChars="0" w:firstLine="0" w:firstLineChars="0"/>
        <w:jc w:val="left"/>
        <w:rPr>
          <w:rFonts w:ascii="Times New Roman" w:hAnsi="Times New Roman" w:eastAsia="仿宋" w:cs="Times New Roman"/>
          <w:b/>
          <w:color w:val="000000"/>
          <w:w w:val="100"/>
          <w:sz w:val="32"/>
          <w:lang w:val="zh-CN"/>
        </w:rPr>
      </w:pPr>
      <w:r>
        <w:rPr>
          <w:rFonts w:ascii="Times New Roman" w:hAnsi="Times New Roman" w:eastAsia="仿宋" w:cs="Times New Roman"/>
          <w:b/>
          <w:color w:val="000000"/>
          <w:w w:val="100"/>
          <w:sz w:val="32"/>
          <w:lang w:val="zh-CN"/>
        </w:rPr>
        <w:t>一、</w:t>
      </w:r>
      <w:r>
        <w:rPr>
          <w:rFonts w:ascii="Times New Roman" w:hAnsi="Times New Roman" w:eastAsia="仿宋" w:cs="Times New Roman"/>
          <w:b/>
          <w:color w:val="000000"/>
          <w:w w:val="100"/>
          <w:sz w:val="32"/>
          <w:lang w:val="en-US"/>
        </w:rPr>
        <w:t>竞选</w:t>
      </w:r>
      <w:r>
        <w:rPr>
          <w:rFonts w:ascii="Times New Roman" w:hAnsi="Times New Roman" w:eastAsia="仿宋" w:cs="Times New Roman"/>
          <w:b/>
          <w:color w:val="000000"/>
          <w:w w:val="100"/>
          <w:sz w:val="32"/>
          <w:lang w:val="zh-CN"/>
        </w:rPr>
        <w:t>概况</w:t>
      </w:r>
    </w:p>
    <w:p>
      <w:pPr>
        <w:widowControl/>
        <w:autoSpaceDE/>
        <w:autoSpaceDN/>
        <w:snapToGrid/>
        <w:spacing w:before="0" w:after="0" w:line="240" w:lineRule="auto"/>
        <w:ind w:left="0" w:leftChars="0" w:firstLine="640" w:firstLineChars="200"/>
        <w:jc w:val="left"/>
        <w:rPr>
          <w:rFonts w:ascii="Times New Roman" w:hAnsi="Times New Roman" w:eastAsia="仿宋" w:cs="Times New Roman"/>
          <w:b w:val="0"/>
          <w:color w:val="000000"/>
          <w:w w:val="100"/>
          <w:sz w:val="32"/>
          <w:lang w:val="zh-CN"/>
        </w:rPr>
      </w:pPr>
      <w:r>
        <w:rPr>
          <w:rFonts w:ascii="Times New Roman" w:hAnsi="Times New Roman" w:eastAsia="仿宋" w:cs="Times New Roman"/>
          <w:b w:val="0"/>
          <w:color w:val="000000"/>
          <w:w w:val="100"/>
          <w:sz w:val="32"/>
          <w:lang w:val="zh-CN"/>
        </w:rPr>
        <w:t>1.采购单位：内江市第一人民医院</w:t>
      </w:r>
    </w:p>
    <w:p>
      <w:pPr>
        <w:widowControl/>
        <w:autoSpaceDE/>
        <w:autoSpaceDN/>
        <w:snapToGrid/>
        <w:spacing w:before="0" w:after="0" w:line="240" w:lineRule="auto"/>
        <w:ind w:left="0" w:leftChars="0" w:firstLine="640" w:firstLineChars="200"/>
        <w:jc w:val="left"/>
        <w:rPr>
          <w:rFonts w:ascii="Times New Roman" w:hAnsi="Times New Roman" w:eastAsia="仿宋" w:cs="Times New Roman"/>
          <w:b w:val="0"/>
          <w:color w:val="000000"/>
          <w:w w:val="100"/>
          <w:sz w:val="32"/>
          <w:lang w:val="en-US"/>
        </w:rPr>
      </w:pPr>
      <w:r>
        <w:rPr>
          <w:rFonts w:ascii="Times New Roman" w:hAnsi="Times New Roman" w:eastAsia="仿宋" w:cs="Times New Roman"/>
          <w:b w:val="0"/>
          <w:color w:val="000000"/>
          <w:w w:val="100"/>
          <w:sz w:val="32"/>
          <w:lang w:val="zh-CN"/>
        </w:rPr>
        <w:t>2.采购项目名称：</w:t>
      </w:r>
      <w:r>
        <w:rPr>
          <w:rFonts w:ascii="Times New Roman" w:hAnsi="Times New Roman" w:eastAsia="仿宋" w:cs="Times New Roman"/>
          <w:b w:val="0"/>
          <w:color w:val="000000"/>
          <w:w w:val="100"/>
          <w:sz w:val="32"/>
          <w:lang w:val="en-US"/>
        </w:rPr>
        <w:t>内江市第一人民医院</w:t>
      </w:r>
      <w:r>
        <w:rPr>
          <w:rFonts w:hint="eastAsia" w:ascii="Times New Roman" w:hAnsi="Times New Roman" w:eastAsia="仿宋" w:cs="Times New Roman"/>
          <w:b w:val="0"/>
          <w:color w:val="000000"/>
          <w:w w:val="100"/>
          <w:sz w:val="32"/>
          <w:lang w:val="en-US" w:eastAsia="zh-CN"/>
        </w:rPr>
        <w:t>两区化学性</w:t>
      </w:r>
      <w:r>
        <w:rPr>
          <w:rFonts w:ascii="Times New Roman" w:hAnsi="Times New Roman" w:eastAsia="仿宋" w:cs="Times New Roman"/>
          <w:b w:val="0"/>
          <w:color w:val="000000"/>
          <w:w w:val="100"/>
          <w:sz w:val="32"/>
          <w:lang w:val="en-US"/>
        </w:rPr>
        <w:t>危险废物处置服务</w:t>
      </w:r>
    </w:p>
    <w:p>
      <w:pPr>
        <w:widowControl/>
        <w:autoSpaceDE/>
        <w:autoSpaceDN/>
        <w:snapToGrid/>
        <w:spacing w:before="0" w:after="0" w:line="240" w:lineRule="auto"/>
        <w:ind w:left="0" w:leftChars="0" w:firstLine="640" w:firstLineChars="200"/>
        <w:jc w:val="left"/>
        <w:rPr>
          <w:rFonts w:ascii="Times New Roman" w:hAnsi="Times New Roman" w:eastAsia="仿宋" w:cs="Times New Roman"/>
          <w:b w:val="0"/>
          <w:color w:val="000000"/>
          <w:w w:val="100"/>
          <w:sz w:val="32"/>
          <w:lang w:val="en-US"/>
        </w:rPr>
      </w:pPr>
      <w:r>
        <w:rPr>
          <w:rFonts w:ascii="Times New Roman" w:hAnsi="Times New Roman" w:eastAsia="仿宋" w:cs="Times New Roman"/>
          <w:b w:val="0"/>
          <w:color w:val="000000"/>
          <w:w w:val="100"/>
          <w:sz w:val="32"/>
          <w:lang w:val="zh-CN"/>
        </w:rPr>
        <w:t>3.采购项目内容：此次采购为</w:t>
      </w:r>
      <w:r>
        <w:rPr>
          <w:rFonts w:ascii="Times New Roman" w:hAnsi="Times New Roman" w:eastAsia="仿宋" w:cs="Times New Roman"/>
          <w:b w:val="0"/>
          <w:color w:val="000000"/>
          <w:w w:val="100"/>
          <w:sz w:val="32"/>
          <w:lang w:val="en-US"/>
        </w:rPr>
        <w:t>内江市第一人民医院</w:t>
      </w:r>
      <w:r>
        <w:rPr>
          <w:rFonts w:hint="eastAsia" w:ascii="Times New Roman" w:hAnsi="Times New Roman" w:eastAsia="仿宋" w:cs="Times New Roman"/>
          <w:b w:val="0"/>
          <w:color w:val="000000"/>
          <w:w w:val="100"/>
          <w:sz w:val="32"/>
          <w:lang w:val="en-US" w:eastAsia="zh-CN"/>
        </w:rPr>
        <w:t>两区化学性</w:t>
      </w:r>
      <w:r>
        <w:rPr>
          <w:rFonts w:ascii="Times New Roman" w:hAnsi="Times New Roman" w:eastAsia="仿宋" w:cs="Times New Roman"/>
          <w:b w:val="0"/>
          <w:color w:val="000000"/>
          <w:w w:val="100"/>
          <w:sz w:val="32"/>
          <w:lang w:val="en-US"/>
        </w:rPr>
        <w:t>危险废物处置服务采购项目</w:t>
      </w:r>
      <w:r>
        <w:rPr>
          <w:rFonts w:ascii="Times New Roman" w:hAnsi="Times New Roman" w:eastAsia="仿宋" w:cs="Times New Roman"/>
          <w:b w:val="0"/>
          <w:color w:val="000000"/>
          <w:w w:val="100"/>
          <w:sz w:val="32"/>
          <w:lang w:val="zh-CN"/>
        </w:rPr>
        <w:t>，拟择优选择具有相关资质认证的商家，完成</w:t>
      </w:r>
      <w:r>
        <w:rPr>
          <w:rFonts w:ascii="Times New Roman" w:hAnsi="Times New Roman" w:eastAsia="仿宋" w:cs="Times New Roman"/>
          <w:b w:val="0"/>
          <w:color w:val="000000"/>
          <w:w w:val="100"/>
          <w:sz w:val="32"/>
          <w:lang w:val="en-US"/>
        </w:rPr>
        <w:t>内江市第一人民医院</w:t>
      </w:r>
      <w:r>
        <w:rPr>
          <w:rFonts w:hint="eastAsia" w:ascii="Times New Roman" w:hAnsi="Times New Roman" w:eastAsia="仿宋" w:cs="Times New Roman"/>
          <w:b w:val="0"/>
          <w:color w:val="000000"/>
          <w:w w:val="100"/>
          <w:sz w:val="32"/>
          <w:lang w:val="en-US" w:eastAsia="zh-CN"/>
        </w:rPr>
        <w:t>两区两区化学性</w:t>
      </w:r>
      <w:r>
        <w:rPr>
          <w:rFonts w:ascii="Times New Roman" w:hAnsi="Times New Roman" w:eastAsia="仿宋" w:cs="Times New Roman"/>
          <w:b w:val="0"/>
          <w:color w:val="000000"/>
          <w:w w:val="100"/>
          <w:sz w:val="32"/>
          <w:lang w:val="en-US"/>
        </w:rPr>
        <w:t>危险废物处置服务采购项目</w:t>
      </w:r>
      <w:r>
        <w:rPr>
          <w:rFonts w:ascii="Times New Roman" w:hAnsi="Times New Roman" w:eastAsia="仿宋" w:cs="Times New Roman"/>
          <w:b w:val="0"/>
          <w:color w:val="000000"/>
          <w:w w:val="100"/>
          <w:sz w:val="32"/>
          <w:lang w:val="zh-CN"/>
        </w:rPr>
        <w:t>。</w:t>
      </w:r>
      <w:r>
        <w:rPr>
          <w:rFonts w:ascii="Times New Roman" w:hAnsi="Times New Roman" w:eastAsia="仿宋" w:cs="Times New Roman"/>
          <w:b w:val="0"/>
          <w:color w:val="000000"/>
          <w:w w:val="100"/>
          <w:sz w:val="32"/>
          <w:lang w:val="en-US"/>
        </w:rPr>
        <w:t xml:space="preserve">  </w:t>
      </w:r>
    </w:p>
    <w:p>
      <w:pPr>
        <w:widowControl/>
        <w:autoSpaceDE/>
        <w:autoSpaceDN/>
        <w:snapToGrid/>
        <w:spacing w:before="0" w:after="0" w:line="240" w:lineRule="auto"/>
        <w:ind w:left="0" w:leftChars="0" w:firstLine="640" w:firstLineChars="200"/>
        <w:jc w:val="left"/>
        <w:rPr>
          <w:rFonts w:ascii="Times New Roman" w:hAnsi="Times New Roman" w:eastAsia="仿宋" w:cs="Times New Roman"/>
          <w:color w:val="000000"/>
          <w:w w:val="100"/>
          <w:sz w:val="32"/>
          <w:lang w:val="en-US"/>
        </w:rPr>
      </w:pPr>
      <w:r>
        <w:rPr>
          <w:rFonts w:ascii="Times New Roman" w:hAnsi="Times New Roman" w:eastAsia="仿宋" w:cs="Times New Roman"/>
          <w:color w:val="000000"/>
          <w:w w:val="100"/>
          <w:sz w:val="32"/>
          <w:lang w:val="en-US"/>
        </w:rPr>
        <w:t>4.采购项目预算：</w:t>
      </w:r>
    </w:p>
    <w:tbl>
      <w:tblPr>
        <w:tblStyle w:val="5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65"/>
        <w:gridCol w:w="2279"/>
        <w:gridCol w:w="220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  <w:jc w:val="center"/>
        </w:trPr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ascii="Times New Roman" w:hAnsi="Times New Roman" w:eastAsia="仿宋" w:cs="Times New Roman"/>
                <w:color w:val="000000"/>
                <w:w w:val="100"/>
                <w:sz w:val="32"/>
                <w:lang w:val="en-US"/>
              </w:rPr>
            </w:pPr>
            <w:r>
              <w:rPr>
                <w:rFonts w:ascii="Times New Roman" w:hAnsi="Times New Roman" w:eastAsia="仿宋" w:cs="Times New Roman"/>
                <w:color w:val="000000"/>
                <w:w w:val="100"/>
                <w:sz w:val="32"/>
                <w:lang w:val="en-US"/>
              </w:rPr>
              <w:t>最高限价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ascii="Times New Roman" w:hAnsi="Times New Roman" w:eastAsia="仿宋" w:cs="Times New Roman"/>
                <w:color w:val="000000"/>
                <w:w w:val="100"/>
                <w:sz w:val="32"/>
                <w:lang w:val="en-US"/>
              </w:rPr>
            </w:pPr>
            <w:r>
              <w:rPr>
                <w:rFonts w:ascii="Times New Roman" w:hAnsi="Times New Roman" w:eastAsia="仿宋" w:cs="Times New Roman"/>
                <w:color w:val="000000"/>
                <w:w w:val="100"/>
                <w:sz w:val="32"/>
                <w:lang w:val="en-US"/>
              </w:rPr>
              <w:t>预计处置量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ascii="Times New Roman" w:hAnsi="Times New Roman" w:eastAsia="仿宋" w:cs="Times New Roman"/>
                <w:color w:val="000000"/>
                <w:w w:val="100"/>
                <w:sz w:val="32"/>
                <w:lang w:val="en-US"/>
              </w:rPr>
            </w:pPr>
            <w:r>
              <w:rPr>
                <w:rFonts w:ascii="Times New Roman" w:hAnsi="Times New Roman" w:eastAsia="仿宋" w:cs="Times New Roman"/>
                <w:color w:val="000000"/>
                <w:w w:val="100"/>
                <w:sz w:val="32"/>
                <w:lang w:val="en-US"/>
              </w:rPr>
              <w:t>预计总价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  <w:jc w:val="center"/>
        </w:trPr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ascii="Times New Roman" w:hAnsi="Times New Roman" w:eastAsia="仿宋" w:cs="Times New Roman"/>
                <w:color w:val="000000"/>
                <w:w w:val="100"/>
                <w:sz w:val="32"/>
                <w:lang w:val="en-US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w w:val="100"/>
                <w:sz w:val="32"/>
                <w:lang w:val="en-US" w:eastAsia="zh-CN"/>
              </w:rPr>
              <w:t>29</w:t>
            </w:r>
            <w:r>
              <w:rPr>
                <w:rFonts w:ascii="Times New Roman" w:hAnsi="Times New Roman" w:eastAsia="仿宋" w:cs="Times New Roman"/>
                <w:color w:val="000000"/>
                <w:w w:val="100"/>
                <w:sz w:val="32"/>
                <w:lang w:val="en-US"/>
              </w:rPr>
              <w:t>元/公斤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ascii="Times New Roman" w:hAnsi="Times New Roman" w:eastAsia="仿宋" w:cs="Times New Roman"/>
                <w:color w:val="000000"/>
                <w:w w:val="100"/>
                <w:sz w:val="32"/>
                <w:lang w:val="en-US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w w:val="100"/>
                <w:sz w:val="32"/>
                <w:lang w:val="en-US" w:eastAsia="zh-CN"/>
              </w:rPr>
              <w:t>4.9</w:t>
            </w:r>
            <w:r>
              <w:rPr>
                <w:rFonts w:ascii="Times New Roman" w:hAnsi="Times New Roman" w:eastAsia="仿宋" w:cs="Times New Roman"/>
                <w:color w:val="000000"/>
                <w:w w:val="100"/>
                <w:sz w:val="32"/>
                <w:lang w:val="en-US"/>
              </w:rPr>
              <w:t>吨/年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ascii="Times New Roman" w:hAnsi="Times New Roman" w:eastAsia="仿宋" w:cs="Times New Roman"/>
                <w:color w:val="000000"/>
                <w:w w:val="100"/>
                <w:sz w:val="32"/>
                <w:lang w:val="en-US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w w:val="100"/>
                <w:sz w:val="32"/>
                <w:lang w:val="en-US" w:eastAsia="zh-CN"/>
              </w:rPr>
              <w:t>14.21</w:t>
            </w:r>
            <w:r>
              <w:rPr>
                <w:rFonts w:ascii="Times New Roman" w:hAnsi="Times New Roman" w:eastAsia="仿宋" w:cs="Times New Roman"/>
                <w:color w:val="000000"/>
                <w:w w:val="100"/>
                <w:sz w:val="32"/>
                <w:lang w:val="en-US"/>
              </w:rPr>
              <w:t>万元/年</w:t>
            </w:r>
          </w:p>
        </w:tc>
      </w:tr>
    </w:tbl>
    <w:p>
      <w:pPr>
        <w:widowControl/>
        <w:autoSpaceDE/>
        <w:autoSpaceDN/>
        <w:snapToGrid/>
        <w:spacing w:before="0" w:after="0" w:line="240" w:lineRule="auto"/>
        <w:ind w:left="0" w:leftChars="0" w:firstLine="640" w:firstLineChars="200"/>
        <w:jc w:val="left"/>
        <w:rPr>
          <w:rFonts w:ascii="Times New Roman" w:hAnsi="Times New Roman" w:eastAsia="仿宋" w:cs="Times New Roman"/>
          <w:color w:val="000000"/>
          <w:w w:val="100"/>
          <w:sz w:val="32"/>
          <w:lang w:val="en-US"/>
        </w:rPr>
      </w:pPr>
      <w:r>
        <w:rPr>
          <w:rFonts w:ascii="Times New Roman" w:hAnsi="Times New Roman" w:eastAsia="仿宋" w:cs="Times New Roman"/>
          <w:color w:val="000000"/>
          <w:w w:val="100"/>
          <w:sz w:val="32"/>
          <w:lang w:val="en-US"/>
        </w:rPr>
        <w:t>按实际用量结算。</w:t>
      </w:r>
      <w:r>
        <w:rPr>
          <w:rFonts w:hint="eastAsia" w:ascii="Times New Roman" w:hAnsi="Times New Roman" w:eastAsia="仿宋" w:cs="Times New Roman"/>
          <w:color w:val="000000"/>
          <w:w w:val="100"/>
          <w:sz w:val="32"/>
          <w:lang w:val="en-US" w:eastAsia="zh-Hans"/>
        </w:rPr>
        <w:t>若</w:t>
      </w:r>
      <w:r>
        <w:rPr>
          <w:rFonts w:hint="eastAsia" w:ascii="Times New Roman" w:hAnsi="Times New Roman" w:eastAsia="仿宋" w:cs="Times New Roman"/>
          <w:color w:val="000000"/>
          <w:w w:val="100"/>
          <w:sz w:val="32"/>
          <w:lang w:val="en-US" w:eastAsia="zh-CN"/>
        </w:rPr>
        <w:t>最终</w:t>
      </w:r>
      <w:r>
        <w:rPr>
          <w:rFonts w:hint="eastAsia" w:ascii="Times New Roman" w:hAnsi="Times New Roman" w:eastAsia="仿宋" w:cs="Times New Roman"/>
          <w:color w:val="000000"/>
          <w:w w:val="100"/>
          <w:sz w:val="32"/>
          <w:lang w:val="en-US" w:eastAsia="zh-Hans"/>
        </w:rPr>
        <w:t>处置量</w:t>
      </w:r>
      <w:r>
        <w:rPr>
          <w:rFonts w:ascii="Times New Roman" w:hAnsi="Times New Roman" w:eastAsia="仿宋" w:cs="Times New Roman"/>
          <w:color w:val="000000"/>
          <w:w w:val="100"/>
          <w:sz w:val="32"/>
          <w:lang w:val="en-US"/>
        </w:rPr>
        <w:t>超过4.</w:t>
      </w:r>
      <w:r>
        <w:rPr>
          <w:rFonts w:hint="eastAsia" w:ascii="Times New Roman" w:hAnsi="Times New Roman" w:eastAsia="仿宋" w:cs="Times New Roman"/>
          <w:color w:val="000000"/>
          <w:w w:val="100"/>
          <w:sz w:val="32"/>
          <w:lang w:val="en-US" w:eastAsia="zh-CN"/>
        </w:rPr>
        <w:t>9</w:t>
      </w:r>
      <w:r>
        <w:rPr>
          <w:rFonts w:ascii="Times New Roman" w:hAnsi="Times New Roman" w:eastAsia="仿宋" w:cs="Times New Roman"/>
          <w:color w:val="000000"/>
          <w:w w:val="100"/>
          <w:sz w:val="32"/>
          <w:lang w:val="en-US"/>
        </w:rPr>
        <w:t>吨，</w:t>
      </w:r>
      <w:r>
        <w:rPr>
          <w:rFonts w:hint="eastAsia" w:ascii="Times New Roman" w:hAnsi="Times New Roman" w:eastAsia="仿宋" w:cs="Times New Roman"/>
          <w:color w:val="000000"/>
          <w:w w:val="100"/>
          <w:sz w:val="32"/>
          <w:lang w:val="en-US" w:eastAsia="zh-CN"/>
        </w:rPr>
        <w:t>按4.9吨进行结算</w:t>
      </w:r>
      <w:r>
        <w:rPr>
          <w:rFonts w:ascii="Times New Roman" w:hAnsi="Times New Roman" w:eastAsia="仿宋" w:cs="Times New Roman"/>
          <w:color w:val="000000"/>
          <w:w w:val="100"/>
          <w:sz w:val="32"/>
          <w:lang w:val="en-US"/>
        </w:rPr>
        <w:t>。</w:t>
      </w:r>
    </w:p>
    <w:p>
      <w:pPr>
        <w:widowControl/>
        <w:autoSpaceDE/>
        <w:autoSpaceDN/>
        <w:snapToGrid/>
        <w:spacing w:before="0" w:after="0" w:line="240" w:lineRule="auto"/>
        <w:ind w:left="0" w:leftChars="0" w:firstLine="640" w:firstLineChars="200"/>
        <w:jc w:val="left"/>
        <w:rPr>
          <w:rFonts w:ascii="Times New Roman" w:hAnsi="Times New Roman" w:eastAsia="仿宋" w:cs="Times New Roman"/>
          <w:color w:val="000000"/>
          <w:w w:val="100"/>
          <w:sz w:val="32"/>
          <w:lang w:val="en-US"/>
        </w:rPr>
      </w:pPr>
      <w:r>
        <w:rPr>
          <w:rFonts w:ascii="Times New Roman" w:hAnsi="Times New Roman" w:eastAsia="仿宋" w:cs="Times New Roman"/>
          <w:color w:val="000000"/>
          <w:w w:val="100"/>
          <w:sz w:val="32"/>
          <w:lang w:val="en-US"/>
        </w:rPr>
        <w:t>5.采购年限：1年。</w:t>
      </w:r>
    </w:p>
    <w:p>
      <w:pPr>
        <w:widowControl/>
        <w:autoSpaceDE/>
        <w:autoSpaceDN/>
        <w:snapToGrid/>
        <w:spacing w:before="0" w:after="0" w:line="240" w:lineRule="auto"/>
        <w:ind w:left="0" w:leftChars="0" w:firstLine="640" w:firstLineChars="200"/>
        <w:jc w:val="left"/>
        <w:rPr>
          <w:rFonts w:ascii="Times New Roman" w:hAnsi="Times New Roman" w:eastAsia="仿宋" w:cs="Times New Roman"/>
          <w:color w:val="000000"/>
          <w:w w:val="100"/>
          <w:sz w:val="32"/>
          <w:lang w:val="en-US"/>
        </w:rPr>
      </w:pPr>
      <w:r>
        <w:rPr>
          <w:rFonts w:ascii="Times New Roman" w:hAnsi="Times New Roman" w:eastAsia="仿宋" w:cs="Times New Roman"/>
          <w:color w:val="000000"/>
          <w:w w:val="100"/>
          <w:sz w:val="32"/>
          <w:lang w:val="en-US"/>
        </w:rPr>
        <w:t>6.中选方式：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Hans"/>
        </w:rPr>
        <w:t>供应商响应文件在满足资格要求及商务要求的基础上，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eastAsia="zh-Hans" w:bidi="ar"/>
        </w:rPr>
        <w:t>采用两轮报价的竞选方式，</w:t>
      </w:r>
      <w:r>
        <w:rPr>
          <w:rFonts w:ascii="Times New Roman" w:hAnsi="Times New Roman" w:eastAsia="仿宋" w:cs="Times New Roman"/>
          <w:color w:val="000000"/>
          <w:w w:val="100"/>
          <w:sz w:val="32"/>
          <w:lang w:val="en-US"/>
        </w:rPr>
        <w:t>最低价中选。</w:t>
      </w:r>
    </w:p>
    <w:p>
      <w:pPr>
        <w:autoSpaceDE/>
        <w:autoSpaceDN/>
        <w:snapToGrid/>
        <w:spacing w:before="0" w:after="0" w:line="240" w:lineRule="auto"/>
        <w:ind w:left="0" w:leftChars="0" w:firstLine="0" w:firstLineChars="0"/>
        <w:jc w:val="both"/>
        <w:rPr>
          <w:rFonts w:ascii="Times New Roman" w:hAnsi="Times New Roman" w:eastAsia="仿宋" w:cs="Times New Roman"/>
          <w:b/>
          <w:color w:val="000000"/>
          <w:w w:val="100"/>
          <w:sz w:val="32"/>
          <w:lang w:val="en-US"/>
        </w:rPr>
      </w:pPr>
      <w:r>
        <w:rPr>
          <w:rFonts w:ascii="Times New Roman" w:hAnsi="Times New Roman" w:eastAsia="仿宋" w:cs="Times New Roman"/>
          <w:b/>
          <w:color w:val="000000"/>
          <w:w w:val="100"/>
          <w:sz w:val="32"/>
          <w:lang w:val="en-US"/>
        </w:rPr>
        <w:t>二、供应商资格要求</w:t>
      </w:r>
    </w:p>
    <w:p>
      <w:pPr>
        <w:widowControl/>
        <w:autoSpaceDE/>
        <w:autoSpaceDN/>
        <w:snapToGrid/>
        <w:spacing w:before="0" w:after="0" w:line="240" w:lineRule="auto"/>
        <w:ind w:left="0" w:leftChars="0" w:firstLine="640" w:firstLineChars="200"/>
        <w:jc w:val="left"/>
        <w:rPr>
          <w:rFonts w:hint="default" w:ascii="Times New Roman" w:hAnsi="Times New Roman" w:eastAsia="仿宋" w:cs="Times New Roman"/>
          <w:b w:val="0"/>
          <w:color w:val="000000"/>
          <w:w w:val="100"/>
          <w:sz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color w:val="000000"/>
          <w:w w:val="100"/>
          <w:sz w:val="32"/>
          <w:lang w:val="en-US" w:eastAsia="zh-CN"/>
        </w:rPr>
        <w:t>1.法定条件</w:t>
      </w:r>
    </w:p>
    <w:p>
      <w:pPr>
        <w:widowControl/>
        <w:autoSpaceDE/>
        <w:autoSpaceDN/>
        <w:snapToGrid/>
        <w:spacing w:before="0" w:after="0" w:line="240" w:lineRule="auto"/>
        <w:ind w:left="0" w:leftChars="0" w:firstLine="640" w:firstLineChars="200"/>
        <w:jc w:val="left"/>
        <w:rPr>
          <w:rFonts w:hint="eastAsia" w:ascii="Times New Roman" w:hAnsi="Times New Roman" w:eastAsia="仿宋" w:cs="Times New Roman"/>
          <w:b w:val="0"/>
          <w:color w:val="000000"/>
          <w:w w:val="100"/>
          <w:sz w:val="32"/>
          <w:lang w:val="en-US"/>
        </w:rPr>
      </w:pPr>
      <w:r>
        <w:rPr>
          <w:rFonts w:hint="eastAsia" w:ascii="Times New Roman" w:hAnsi="Times New Roman" w:eastAsia="仿宋" w:cs="Times New Roman"/>
          <w:b w:val="0"/>
          <w:color w:val="000000"/>
          <w:w w:val="100"/>
          <w:sz w:val="32"/>
          <w:lang w:val="en-US"/>
        </w:rPr>
        <w:t>参加本次采购的供应商应符合《中华人民共和国采购法》第二十二条规定的条件。</w:t>
      </w:r>
    </w:p>
    <w:p>
      <w:pPr>
        <w:widowControl/>
        <w:autoSpaceDE/>
        <w:autoSpaceDN/>
        <w:snapToGrid/>
        <w:spacing w:before="0" w:after="0" w:line="240" w:lineRule="auto"/>
        <w:ind w:left="0" w:leftChars="0" w:firstLine="640" w:firstLineChars="200"/>
        <w:jc w:val="left"/>
        <w:rPr>
          <w:rFonts w:hint="eastAsia" w:ascii="Times New Roman" w:hAnsi="Times New Roman" w:eastAsia="仿宋" w:cs="Times New Roman"/>
          <w:b w:val="0"/>
          <w:color w:val="000000"/>
          <w:w w:val="100"/>
          <w:sz w:val="32"/>
          <w:lang w:val="en-US"/>
        </w:rPr>
      </w:pPr>
      <w:r>
        <w:rPr>
          <w:rFonts w:hint="eastAsia" w:ascii="Times New Roman" w:hAnsi="Times New Roman" w:eastAsia="仿宋" w:cs="Times New Roman"/>
          <w:b w:val="0"/>
          <w:color w:val="000000"/>
          <w:w w:val="100"/>
          <w:sz w:val="32"/>
          <w:lang w:val="en-US" w:eastAsia="zh-CN"/>
        </w:rPr>
        <w:t>a</w:t>
      </w:r>
      <w:r>
        <w:rPr>
          <w:rFonts w:hint="eastAsia" w:ascii="Times New Roman" w:hAnsi="Times New Roman" w:eastAsia="仿宋" w:cs="Times New Roman"/>
          <w:b w:val="0"/>
          <w:color w:val="000000"/>
          <w:w w:val="100"/>
          <w:sz w:val="32"/>
          <w:lang w:val="en-US"/>
        </w:rPr>
        <w:t>. 具有独立承担民事责任的能力；</w:t>
      </w:r>
    </w:p>
    <w:p>
      <w:pPr>
        <w:widowControl/>
        <w:autoSpaceDE/>
        <w:autoSpaceDN/>
        <w:snapToGrid/>
        <w:spacing w:before="0" w:after="0" w:line="240" w:lineRule="auto"/>
        <w:ind w:left="0" w:leftChars="0" w:firstLine="640" w:firstLineChars="200"/>
        <w:jc w:val="left"/>
        <w:rPr>
          <w:rFonts w:hint="eastAsia" w:ascii="Times New Roman" w:hAnsi="Times New Roman" w:eastAsia="仿宋" w:cs="Times New Roman"/>
          <w:b w:val="0"/>
          <w:color w:val="000000"/>
          <w:w w:val="100"/>
          <w:sz w:val="32"/>
          <w:lang w:val="en-US"/>
        </w:rPr>
      </w:pPr>
      <w:r>
        <w:rPr>
          <w:rFonts w:hint="eastAsia" w:ascii="Times New Roman" w:hAnsi="Times New Roman" w:eastAsia="仿宋" w:cs="Times New Roman"/>
          <w:b w:val="0"/>
          <w:color w:val="000000"/>
          <w:w w:val="100"/>
          <w:sz w:val="32"/>
          <w:lang w:val="en-US" w:eastAsia="zh-CN"/>
        </w:rPr>
        <w:t>b</w:t>
      </w:r>
      <w:r>
        <w:rPr>
          <w:rFonts w:hint="eastAsia" w:ascii="Times New Roman" w:hAnsi="Times New Roman" w:eastAsia="仿宋" w:cs="Times New Roman"/>
          <w:b w:val="0"/>
          <w:color w:val="000000"/>
          <w:w w:val="100"/>
          <w:sz w:val="32"/>
          <w:lang w:val="en-US"/>
        </w:rPr>
        <w:t>. 具有良好的商业信誉和健全的财务会计制度；</w:t>
      </w:r>
    </w:p>
    <w:p>
      <w:pPr>
        <w:widowControl/>
        <w:autoSpaceDE/>
        <w:autoSpaceDN/>
        <w:snapToGrid/>
        <w:spacing w:before="0" w:after="0" w:line="240" w:lineRule="auto"/>
        <w:ind w:left="0" w:leftChars="0" w:firstLine="640" w:firstLineChars="200"/>
        <w:jc w:val="left"/>
        <w:rPr>
          <w:rFonts w:hint="eastAsia" w:ascii="Times New Roman" w:hAnsi="Times New Roman" w:eastAsia="仿宋" w:cs="Times New Roman"/>
          <w:b w:val="0"/>
          <w:color w:val="000000"/>
          <w:w w:val="100"/>
          <w:sz w:val="32"/>
          <w:lang w:val="en-US"/>
        </w:rPr>
      </w:pPr>
      <w:r>
        <w:rPr>
          <w:rFonts w:hint="eastAsia" w:ascii="Times New Roman" w:hAnsi="Times New Roman" w:eastAsia="仿宋" w:cs="Times New Roman"/>
          <w:b w:val="0"/>
          <w:color w:val="000000"/>
          <w:w w:val="100"/>
          <w:sz w:val="32"/>
          <w:lang w:val="en-US" w:eastAsia="zh-CN"/>
        </w:rPr>
        <w:t>c</w:t>
      </w:r>
      <w:r>
        <w:rPr>
          <w:rFonts w:hint="eastAsia" w:ascii="Times New Roman" w:hAnsi="Times New Roman" w:eastAsia="仿宋" w:cs="Times New Roman"/>
          <w:b w:val="0"/>
          <w:color w:val="000000"/>
          <w:w w:val="100"/>
          <w:sz w:val="32"/>
          <w:lang w:val="en-US"/>
        </w:rPr>
        <w:t>. 具有履行合同所必需的设备和专业技术能力；</w:t>
      </w:r>
    </w:p>
    <w:p>
      <w:pPr>
        <w:widowControl/>
        <w:autoSpaceDE/>
        <w:autoSpaceDN/>
        <w:snapToGrid/>
        <w:spacing w:before="0" w:after="0" w:line="240" w:lineRule="auto"/>
        <w:ind w:left="0" w:leftChars="0" w:firstLine="640" w:firstLineChars="200"/>
        <w:jc w:val="left"/>
        <w:rPr>
          <w:rFonts w:hint="eastAsia" w:ascii="Times New Roman" w:hAnsi="Times New Roman" w:eastAsia="仿宋" w:cs="Times New Roman"/>
          <w:b w:val="0"/>
          <w:color w:val="000000"/>
          <w:w w:val="100"/>
          <w:sz w:val="32"/>
          <w:lang w:val="en-US"/>
        </w:rPr>
      </w:pPr>
      <w:r>
        <w:rPr>
          <w:rFonts w:hint="eastAsia" w:ascii="Times New Roman" w:hAnsi="Times New Roman" w:eastAsia="仿宋" w:cs="Times New Roman"/>
          <w:b w:val="0"/>
          <w:color w:val="000000"/>
          <w:w w:val="100"/>
          <w:sz w:val="32"/>
          <w:lang w:val="en-US" w:eastAsia="zh-CN"/>
        </w:rPr>
        <w:t>d</w:t>
      </w:r>
      <w:r>
        <w:rPr>
          <w:rFonts w:hint="eastAsia" w:ascii="Times New Roman" w:hAnsi="Times New Roman" w:eastAsia="仿宋" w:cs="Times New Roman"/>
          <w:b w:val="0"/>
          <w:color w:val="000000"/>
          <w:w w:val="100"/>
          <w:sz w:val="32"/>
          <w:lang w:val="en-US"/>
        </w:rPr>
        <w:t>. 有依法缴纳税收和社会保障资金的良好记录；</w:t>
      </w:r>
    </w:p>
    <w:p>
      <w:pPr>
        <w:widowControl/>
        <w:autoSpaceDE/>
        <w:autoSpaceDN/>
        <w:snapToGrid/>
        <w:spacing w:before="0" w:after="0" w:line="240" w:lineRule="auto"/>
        <w:ind w:left="0" w:leftChars="0" w:firstLine="640" w:firstLineChars="200"/>
        <w:jc w:val="left"/>
        <w:rPr>
          <w:rFonts w:hint="eastAsia" w:ascii="Times New Roman" w:hAnsi="Times New Roman" w:eastAsia="仿宋" w:cs="Times New Roman"/>
          <w:b w:val="0"/>
          <w:color w:val="000000"/>
          <w:w w:val="100"/>
          <w:sz w:val="32"/>
          <w:lang w:val="en-US"/>
        </w:rPr>
      </w:pPr>
      <w:r>
        <w:rPr>
          <w:rFonts w:hint="eastAsia" w:ascii="Times New Roman" w:hAnsi="Times New Roman" w:eastAsia="仿宋" w:cs="Times New Roman"/>
          <w:b w:val="0"/>
          <w:color w:val="000000"/>
          <w:w w:val="100"/>
          <w:sz w:val="32"/>
          <w:lang w:val="en-US" w:eastAsia="zh-CN"/>
        </w:rPr>
        <w:t>e</w:t>
      </w:r>
      <w:r>
        <w:rPr>
          <w:rFonts w:hint="eastAsia" w:ascii="Times New Roman" w:hAnsi="Times New Roman" w:eastAsia="仿宋" w:cs="Times New Roman"/>
          <w:b w:val="0"/>
          <w:color w:val="000000"/>
          <w:w w:val="100"/>
          <w:sz w:val="32"/>
          <w:lang w:val="en-US"/>
        </w:rPr>
        <w:t>. 参加政府采购活动前三年内，在经营活动中没有重大违法记录；</w:t>
      </w:r>
    </w:p>
    <w:p>
      <w:pPr>
        <w:widowControl/>
        <w:autoSpaceDE/>
        <w:autoSpaceDN/>
        <w:snapToGrid/>
        <w:spacing w:before="0" w:after="0" w:line="240" w:lineRule="auto"/>
        <w:ind w:left="0" w:leftChars="0" w:firstLine="640" w:firstLineChars="200"/>
        <w:jc w:val="left"/>
        <w:rPr>
          <w:rFonts w:hint="eastAsia" w:ascii="Times New Roman" w:hAnsi="Times New Roman" w:eastAsia="仿宋" w:cs="Times New Roman"/>
          <w:b w:val="0"/>
          <w:color w:val="000000"/>
          <w:w w:val="100"/>
          <w:sz w:val="32"/>
          <w:lang w:val="en-US"/>
        </w:rPr>
      </w:pPr>
      <w:r>
        <w:rPr>
          <w:rFonts w:hint="eastAsia" w:ascii="Times New Roman" w:hAnsi="Times New Roman" w:eastAsia="仿宋" w:cs="Times New Roman"/>
          <w:b w:val="0"/>
          <w:color w:val="000000"/>
          <w:w w:val="100"/>
          <w:sz w:val="32"/>
          <w:lang w:val="en-US" w:eastAsia="zh-CN"/>
        </w:rPr>
        <w:t>f</w:t>
      </w:r>
      <w:r>
        <w:rPr>
          <w:rFonts w:hint="eastAsia" w:ascii="Times New Roman" w:hAnsi="Times New Roman" w:eastAsia="仿宋" w:cs="Times New Roman"/>
          <w:b w:val="0"/>
          <w:color w:val="000000"/>
          <w:w w:val="100"/>
          <w:sz w:val="32"/>
          <w:lang w:val="en-US"/>
        </w:rPr>
        <w:t>. 本招标项目不接受联合体投标；</w:t>
      </w:r>
    </w:p>
    <w:p>
      <w:pPr>
        <w:widowControl/>
        <w:autoSpaceDE/>
        <w:autoSpaceDN/>
        <w:snapToGrid/>
        <w:spacing w:before="0" w:after="0" w:line="240" w:lineRule="auto"/>
        <w:ind w:left="0" w:leftChars="0" w:firstLine="640" w:firstLineChars="200"/>
        <w:jc w:val="left"/>
        <w:rPr>
          <w:rFonts w:ascii="Times New Roman" w:hAnsi="Times New Roman" w:eastAsia="仿宋" w:cs="Times New Roman"/>
          <w:b w:val="0"/>
          <w:color w:val="000000"/>
          <w:w w:val="100"/>
          <w:sz w:val="32"/>
          <w:lang w:val="zh-CN"/>
        </w:rPr>
      </w:pPr>
      <w:r>
        <w:rPr>
          <w:rFonts w:hint="eastAsia" w:ascii="Times New Roman" w:hAnsi="Times New Roman" w:eastAsia="仿宋" w:cs="Times New Roman"/>
          <w:b w:val="0"/>
          <w:color w:val="000000"/>
          <w:w w:val="100"/>
          <w:sz w:val="32"/>
          <w:lang w:val="en-US" w:eastAsia="zh-CN"/>
        </w:rPr>
        <w:t>g</w:t>
      </w:r>
      <w:r>
        <w:rPr>
          <w:rFonts w:hint="eastAsia" w:ascii="Times New Roman" w:hAnsi="Times New Roman" w:eastAsia="仿宋" w:cs="Times New Roman"/>
          <w:b w:val="0"/>
          <w:color w:val="000000"/>
          <w:w w:val="100"/>
          <w:sz w:val="32"/>
          <w:lang w:val="en-US"/>
        </w:rPr>
        <w:t>. 法律、行政法规规定的其他条件。</w:t>
      </w:r>
    </w:p>
    <w:p>
      <w:pPr>
        <w:autoSpaceDE/>
        <w:autoSpaceDN/>
        <w:snapToGrid/>
        <w:spacing w:before="0" w:after="0" w:line="240" w:lineRule="auto"/>
        <w:ind w:left="0" w:leftChars="0" w:firstLine="640" w:firstLineChars="200"/>
        <w:jc w:val="both"/>
        <w:rPr>
          <w:rFonts w:ascii="Times New Roman" w:hAnsi="Times New Roman" w:eastAsia="仿宋" w:cs="Times New Roman"/>
          <w:b w:val="0"/>
          <w:color w:val="000000"/>
          <w:w w:val="100"/>
          <w:sz w:val="32"/>
          <w:lang w:val="en-US"/>
        </w:rPr>
      </w:pPr>
      <w:r>
        <w:rPr>
          <w:rFonts w:ascii="Times New Roman" w:hAnsi="Times New Roman" w:eastAsia="仿宋" w:cs="Times New Roman"/>
          <w:b w:val="0"/>
          <w:color w:val="000000"/>
          <w:w w:val="100"/>
          <w:sz w:val="32"/>
          <w:lang w:val="en-US"/>
        </w:rPr>
        <w:t>2.特定条件</w:t>
      </w:r>
    </w:p>
    <w:p>
      <w:pPr>
        <w:widowControl/>
        <w:autoSpaceDE/>
        <w:autoSpaceDN/>
        <w:snapToGrid/>
        <w:spacing w:before="0" w:after="0" w:line="240" w:lineRule="auto"/>
        <w:ind w:left="0" w:leftChars="0" w:firstLine="640" w:firstLineChars="200"/>
        <w:jc w:val="left"/>
        <w:rPr>
          <w:rFonts w:ascii="Times New Roman" w:hAnsi="Times New Roman" w:eastAsia="仿宋" w:cs="Times New Roman"/>
          <w:color w:val="000000"/>
          <w:w w:val="100"/>
          <w:sz w:val="32"/>
          <w:lang w:val="zh-CN"/>
        </w:rPr>
      </w:pPr>
      <w:r>
        <w:rPr>
          <w:rFonts w:hint="eastAsia" w:ascii="Times New Roman" w:hAnsi="Times New Roman" w:eastAsia="仿宋" w:cs="Times New Roman"/>
          <w:color w:val="000000"/>
          <w:w w:val="100"/>
          <w:sz w:val="32"/>
          <w:lang w:val="en-US" w:eastAsia="zh-CN"/>
        </w:rPr>
        <w:t>a.</w:t>
      </w:r>
      <w:r>
        <w:rPr>
          <w:rFonts w:ascii="Times New Roman" w:hAnsi="Times New Roman" w:eastAsia="仿宋" w:cs="Times New Roman"/>
          <w:color w:val="000000"/>
          <w:w w:val="100"/>
          <w:sz w:val="32"/>
          <w:lang w:val="zh-CN"/>
        </w:rPr>
        <w:t>供应商须具备有效期内的《危险废物经营许可证》，具备经营处置医疗废物HW01</w:t>
      </w:r>
      <w:r>
        <w:rPr>
          <w:rFonts w:hint="eastAsia" w:ascii="Times New Roman" w:hAnsi="Times New Roman" w:eastAsia="仿宋" w:cs="Times New Roman"/>
          <w:color w:val="000000"/>
          <w:w w:val="100"/>
          <w:sz w:val="32"/>
          <w:lang w:val="zh-CN"/>
        </w:rPr>
        <w:t>《</w:t>
      </w:r>
      <w:r>
        <w:rPr>
          <w:rFonts w:ascii="Times New Roman" w:hAnsi="Times New Roman" w:eastAsia="仿宋" w:cs="Times New Roman"/>
          <w:color w:val="000000"/>
          <w:w w:val="100"/>
          <w:sz w:val="32"/>
          <w:lang w:val="zh-CN"/>
        </w:rPr>
        <w:t>化学性废物841-004-01</w:t>
      </w:r>
      <w:r>
        <w:rPr>
          <w:rFonts w:hint="eastAsia" w:ascii="Times New Roman" w:hAnsi="Times New Roman" w:eastAsia="仿宋" w:cs="Times New Roman"/>
          <w:color w:val="000000"/>
          <w:w w:val="100"/>
          <w:sz w:val="32"/>
          <w:lang w:val="zh-CN"/>
        </w:rPr>
        <w:t>》</w:t>
      </w:r>
      <w:r>
        <w:rPr>
          <w:rFonts w:ascii="Times New Roman" w:hAnsi="Times New Roman" w:eastAsia="仿宋" w:cs="Times New Roman"/>
          <w:color w:val="000000"/>
          <w:w w:val="100"/>
          <w:sz w:val="32"/>
          <w:lang w:val="zh-CN"/>
        </w:rPr>
        <w:t>的资质或者具备《国家危险废物名录》中HW03类和</w:t>
      </w:r>
      <w:r>
        <w:rPr>
          <w:rFonts w:hint="eastAsia" w:ascii="Times New Roman" w:hAnsi="Times New Roman" w:eastAsia="仿宋" w:cs="Times New Roman"/>
          <w:color w:val="000000"/>
          <w:w w:val="100"/>
          <w:sz w:val="32"/>
          <w:lang w:val="zh-CN"/>
        </w:rPr>
        <w:t>HW49类、废活性炭类的资质</w:t>
      </w:r>
      <w:r>
        <w:rPr>
          <w:rFonts w:ascii="Times New Roman" w:hAnsi="Times New Roman" w:eastAsia="仿宋" w:cs="Times New Roman"/>
          <w:color w:val="000000"/>
          <w:w w:val="100"/>
          <w:sz w:val="32"/>
          <w:lang w:val="zh-CN"/>
        </w:rPr>
        <w:t>，具有《道路运输经营许可证》并具备危险废物货物运输</w:t>
      </w:r>
      <w:r>
        <w:rPr>
          <w:rFonts w:hint="eastAsia" w:ascii="Times New Roman" w:hAnsi="Times New Roman" w:eastAsia="仿宋" w:cs="Times New Roman"/>
          <w:color w:val="000000"/>
          <w:w w:val="100"/>
          <w:sz w:val="32"/>
          <w:lang w:val="zh-CN"/>
        </w:rPr>
        <w:t>《</w:t>
      </w:r>
      <w:r>
        <w:rPr>
          <w:rFonts w:ascii="Times New Roman" w:hAnsi="Times New Roman" w:eastAsia="仿宋" w:cs="Times New Roman"/>
          <w:color w:val="000000"/>
          <w:w w:val="100"/>
          <w:sz w:val="32"/>
          <w:lang w:val="zh-CN"/>
        </w:rPr>
        <w:t>医疗废物</w:t>
      </w:r>
      <w:r>
        <w:rPr>
          <w:rFonts w:hint="eastAsia" w:ascii="Times New Roman" w:hAnsi="Times New Roman" w:eastAsia="仿宋" w:cs="Times New Roman"/>
          <w:color w:val="000000"/>
          <w:w w:val="100"/>
          <w:sz w:val="32"/>
          <w:lang w:val="zh-CN"/>
        </w:rPr>
        <w:t>》</w:t>
      </w:r>
      <w:r>
        <w:rPr>
          <w:rFonts w:ascii="Times New Roman" w:hAnsi="Times New Roman" w:eastAsia="仿宋" w:cs="Times New Roman"/>
          <w:color w:val="000000"/>
          <w:w w:val="100"/>
          <w:sz w:val="32"/>
          <w:lang w:val="zh-CN"/>
        </w:rPr>
        <w:t>资质、危险废物货物运输</w:t>
      </w:r>
      <w:r>
        <w:rPr>
          <w:rFonts w:hint="eastAsia" w:ascii="Times New Roman" w:hAnsi="Times New Roman" w:eastAsia="仿宋" w:cs="Times New Roman"/>
          <w:color w:val="000000"/>
          <w:w w:val="100"/>
          <w:sz w:val="32"/>
          <w:lang w:val="zh-CN"/>
        </w:rPr>
        <w:t>《</w:t>
      </w:r>
      <w:r>
        <w:rPr>
          <w:rFonts w:ascii="Times New Roman" w:hAnsi="Times New Roman" w:eastAsia="仿宋" w:cs="Times New Roman"/>
          <w:color w:val="000000"/>
          <w:w w:val="100"/>
          <w:sz w:val="32"/>
          <w:lang w:val="zh-CN"/>
        </w:rPr>
        <w:t>9类</w:t>
      </w:r>
      <w:r>
        <w:rPr>
          <w:rFonts w:hint="eastAsia" w:ascii="Times New Roman" w:hAnsi="Times New Roman" w:eastAsia="仿宋" w:cs="Times New Roman"/>
          <w:color w:val="000000"/>
          <w:w w:val="100"/>
          <w:sz w:val="32"/>
          <w:lang w:val="zh-CN"/>
        </w:rPr>
        <w:t>》</w:t>
      </w:r>
      <w:r>
        <w:rPr>
          <w:rFonts w:ascii="Times New Roman" w:hAnsi="Times New Roman" w:eastAsia="仿宋" w:cs="Times New Roman"/>
          <w:color w:val="000000"/>
          <w:w w:val="100"/>
          <w:sz w:val="32"/>
          <w:lang w:val="zh-CN"/>
        </w:rPr>
        <w:t>资质。</w:t>
      </w:r>
    </w:p>
    <w:p>
      <w:pPr>
        <w:widowControl/>
        <w:autoSpaceDE/>
        <w:autoSpaceDN/>
        <w:snapToGrid/>
        <w:spacing w:before="0" w:after="0" w:line="240" w:lineRule="auto"/>
        <w:ind w:left="0" w:leftChars="0" w:firstLine="640" w:firstLineChars="200"/>
        <w:jc w:val="left"/>
        <w:rPr>
          <w:rFonts w:ascii="Times New Roman" w:hAnsi="Times New Roman" w:eastAsia="仿宋" w:cs="Times New Roman"/>
          <w:b w:val="0"/>
          <w:color w:val="000000"/>
          <w:w w:val="100"/>
          <w:sz w:val="32"/>
          <w:lang w:val="en-US"/>
        </w:rPr>
      </w:pPr>
      <w:r>
        <w:rPr>
          <w:rFonts w:hint="eastAsia" w:ascii="Times New Roman" w:hAnsi="Times New Roman" w:eastAsia="仿宋" w:cs="Times New Roman"/>
          <w:color w:val="000000"/>
          <w:w w:val="100"/>
          <w:sz w:val="32"/>
          <w:lang w:val="en-US" w:eastAsia="zh-CN"/>
        </w:rPr>
        <w:t>b</w:t>
      </w:r>
      <w:r>
        <w:rPr>
          <w:rFonts w:ascii="Times New Roman" w:hAnsi="Times New Roman" w:eastAsia="仿宋" w:cs="Times New Roman"/>
          <w:color w:val="000000"/>
          <w:w w:val="100"/>
          <w:sz w:val="32"/>
          <w:lang w:val="en-US"/>
        </w:rPr>
        <w:t>.供应商按照相关法律法规及医院相关要求完成采购单位</w:t>
      </w:r>
      <w:r>
        <w:rPr>
          <w:rFonts w:hint="eastAsia" w:ascii="Times New Roman" w:hAnsi="Times New Roman" w:eastAsia="仿宋" w:cs="Times New Roman"/>
          <w:color w:val="000000"/>
          <w:w w:val="100"/>
          <w:sz w:val="32"/>
          <w:lang w:val="en-US" w:eastAsia="zh-CN"/>
        </w:rPr>
        <w:t>两区化学性</w:t>
      </w:r>
      <w:r>
        <w:rPr>
          <w:rFonts w:ascii="Times New Roman" w:hAnsi="Times New Roman" w:eastAsia="仿宋" w:cs="Times New Roman"/>
          <w:b w:val="0"/>
          <w:color w:val="000000"/>
          <w:w w:val="100"/>
          <w:sz w:val="32"/>
          <w:lang w:val="en-US"/>
        </w:rPr>
        <w:t>危险废物处置服务。</w:t>
      </w:r>
    </w:p>
    <w:p>
      <w:pPr>
        <w:widowControl/>
        <w:autoSpaceDE/>
        <w:autoSpaceDN/>
        <w:snapToGrid/>
        <w:spacing w:before="0" w:after="0" w:line="240" w:lineRule="auto"/>
        <w:ind w:left="0" w:leftChars="0" w:firstLine="0" w:firstLineChars="0"/>
        <w:jc w:val="left"/>
        <w:rPr>
          <w:rFonts w:ascii="Times New Roman" w:hAnsi="Times New Roman" w:eastAsia="仿宋" w:cs="Times New Roman"/>
          <w:b/>
          <w:color w:val="000000"/>
          <w:w w:val="100"/>
          <w:sz w:val="32"/>
          <w:lang w:val="zh-CN"/>
        </w:rPr>
      </w:pPr>
      <w:r>
        <w:rPr>
          <w:rFonts w:ascii="Times New Roman" w:hAnsi="Times New Roman" w:eastAsia="仿宋" w:cs="Times New Roman"/>
          <w:b/>
          <w:color w:val="000000"/>
          <w:w w:val="100"/>
          <w:sz w:val="32"/>
          <w:lang w:val="zh-CN"/>
        </w:rPr>
        <w:t>三、</w:t>
      </w:r>
      <w:r>
        <w:rPr>
          <w:rFonts w:hint="eastAsia" w:ascii="Times New Roman" w:hAnsi="Times New Roman" w:eastAsia="仿宋" w:cs="Times New Roman"/>
          <w:b/>
          <w:color w:val="000000"/>
          <w:w w:val="100"/>
          <w:sz w:val="32"/>
          <w:lang w:val="zh-CN"/>
        </w:rPr>
        <w:t>响应文件要求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240" w:lineRule="auto"/>
        <w:ind w:left="0"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2"/>
          <w:sz w:val="32"/>
          <w:szCs w:val="32"/>
          <w:lang w:val="zh-CN" w:eastAsia="zh-CN" w:bidi="ar-SA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2"/>
          <w:sz w:val="32"/>
          <w:szCs w:val="32"/>
          <w:lang w:val="zh-CN" w:eastAsia="zh-CN" w:bidi="ar-SA"/>
        </w:rPr>
        <w:t>1．供应商报送的竞选资料包括：（有效期内的《危险废物经营许可证》，具备经营处置医疗废物HW01《化学性废物841-004-01》的资质，具备《国家危险废物名录》中HW03类和HW49类、废活性炭类的资质，具有《道路运输经营许可证》并具备危险废物货物运输《医疗废物》资质、危险废物货物运输《9类》资质。）供应商报送的竞选资料、项目报价表须加盖公章，并加盖骑缝章，否则视为无效竞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240" w:lineRule="auto"/>
        <w:ind w:left="0" w:firstLine="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2"/>
          <w:sz w:val="32"/>
          <w:szCs w:val="32"/>
          <w:lang w:val="zh-CN" w:eastAsia="zh-CN" w:bidi="ar-SA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2"/>
          <w:sz w:val="32"/>
          <w:szCs w:val="32"/>
          <w:lang w:val="zh-CN" w:eastAsia="zh-CN" w:bidi="ar-SA"/>
        </w:rPr>
        <w:t>2．除项目报价表以外的资质文件需装订成册，尽量采用胶装方式。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240" w:lineRule="auto"/>
        <w:ind w:left="0" w:firstLine="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2"/>
          <w:sz w:val="32"/>
          <w:szCs w:val="32"/>
          <w:lang w:val="zh-CN" w:eastAsia="zh-CN" w:bidi="ar-SA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2"/>
          <w:sz w:val="32"/>
          <w:szCs w:val="32"/>
          <w:lang w:val="zh-CN" w:eastAsia="zh-CN" w:bidi="ar-SA"/>
        </w:rPr>
        <w:t>3．竞选文件包括但不限于经办人委托书、经办人身份证复印件、营业执照等，须加盖竞选供应商鲜章。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240" w:lineRule="auto"/>
        <w:ind w:left="0" w:firstLine="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2"/>
          <w:sz w:val="32"/>
          <w:szCs w:val="32"/>
          <w:lang w:val="zh-CN" w:eastAsia="zh-CN" w:bidi="ar-SA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2"/>
          <w:sz w:val="32"/>
          <w:szCs w:val="32"/>
          <w:lang w:val="zh-CN" w:eastAsia="zh-CN" w:bidi="ar-SA"/>
        </w:rPr>
        <w:t>4．供应商须提供服务承诺函。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240" w:lineRule="auto"/>
        <w:ind w:left="0" w:firstLine="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2"/>
          <w:sz w:val="32"/>
          <w:szCs w:val="32"/>
          <w:lang w:val="zh-CN" w:eastAsia="zh-CN" w:bidi="ar-SA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2"/>
          <w:sz w:val="32"/>
          <w:szCs w:val="32"/>
          <w:lang w:val="zh-CN" w:eastAsia="zh-CN" w:bidi="ar-SA"/>
        </w:rPr>
        <w:t>5．竞选所报价格必须包括此次购买的产品费用以及人工费、配送费、税金等全部费用。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240" w:lineRule="auto"/>
        <w:ind w:left="0" w:firstLine="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2"/>
          <w:sz w:val="32"/>
          <w:szCs w:val="32"/>
          <w:lang w:val="zh-CN" w:eastAsia="zh-CN" w:bidi="ar-SA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2"/>
          <w:sz w:val="32"/>
          <w:szCs w:val="32"/>
          <w:lang w:val="zh-CN" w:eastAsia="zh-CN" w:bidi="ar-SA"/>
        </w:rPr>
        <w:t>6．所有竞选文件（包括报价单）必须密封并在封口处加盖骑缝章，不接受未按要求密封的竞选资料。竞选资料必须齐全，复印件须加盖竞选供应商鲜章。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240" w:lineRule="auto"/>
        <w:ind w:left="0"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highlight w:val="none"/>
          <w:lang w:val="en-US" w:eastAsia="zh-CN" w:bidi="ar-SA"/>
        </w:rPr>
        <w:t>四</w:t>
      </w:r>
      <w:r>
        <w:rPr>
          <w:rFonts w:hint="default" w:ascii="Times New Roman" w:hAnsi="Times New Roman" w:eastAsia="仿宋" w:cs="Times New Roman"/>
          <w:b/>
          <w:bCs/>
          <w:kern w:val="2"/>
          <w:sz w:val="32"/>
          <w:szCs w:val="32"/>
          <w:highlight w:val="none"/>
          <w:lang w:val="en-US" w:eastAsia="zh-CN" w:bidi="ar-SA"/>
        </w:rPr>
        <w:t>、</w:t>
      </w: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highlight w:val="none"/>
          <w:lang w:val="en-US" w:eastAsia="zh-CN" w:bidi="ar-SA"/>
        </w:rPr>
        <w:t>报名方式及</w:t>
      </w:r>
      <w:r>
        <w:rPr>
          <w:rFonts w:hint="default" w:ascii="Times New Roman" w:hAnsi="Times New Roman" w:eastAsia="仿宋" w:cs="Times New Roman"/>
          <w:b/>
          <w:bCs/>
          <w:kern w:val="2"/>
          <w:sz w:val="32"/>
          <w:szCs w:val="32"/>
          <w:highlight w:val="none"/>
          <w:lang w:val="en-US" w:eastAsia="zh-CN" w:bidi="ar-SA"/>
        </w:rPr>
        <w:t>响应文件</w:t>
      </w: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highlight w:val="none"/>
          <w:lang w:val="en-US" w:eastAsia="zh-CN" w:bidi="ar-SA"/>
        </w:rPr>
        <w:t>的</w:t>
      </w:r>
      <w:r>
        <w:rPr>
          <w:rFonts w:hint="default" w:ascii="Times New Roman" w:hAnsi="Times New Roman" w:eastAsia="仿宋" w:cs="Times New Roman"/>
          <w:b/>
          <w:bCs/>
          <w:kern w:val="2"/>
          <w:sz w:val="32"/>
          <w:szCs w:val="32"/>
          <w:highlight w:val="none"/>
          <w:lang w:val="en-US" w:eastAsia="zh-CN" w:bidi="ar-SA"/>
        </w:rPr>
        <w:t>提交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-80" w:leftChars="0" w:firstLine="400" w:firstLineChars="0"/>
        <w:jc w:val="both"/>
        <w:textAlignment w:val="auto"/>
        <w:rPr>
          <w:rFonts w:hint="default" w:ascii="??????" w:hAnsi="Courier New" w:eastAsia="Times New Roman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报名方式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：网络报名。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-80" w:leftChars="0" w:firstLine="400" w:firstLineChars="0"/>
        <w:jc w:val="both"/>
        <w:textAlignment w:val="auto"/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报名截止时间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：2024年 9月 26 日16：30（北京时间）。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-80" w:leftChars="0" w:firstLine="400" w:firstLineChars="0"/>
        <w:jc w:val="both"/>
        <w:textAlignment w:val="auto"/>
        <w:rPr>
          <w:rFonts w:hint="default" w:ascii="??????" w:hAnsi="Courier New" w:eastAsia="Times New Roman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highlight w:val="none"/>
          <w:lang w:val="en-US" w:eastAsia="zh-CN" w:bidi="ar-SA"/>
        </w:rPr>
        <w:t>报名邮箱：</w:t>
      </w:r>
      <w:r>
        <w:rPr>
          <w:rFonts w:hint="eastAsia" w:ascii="Times New Roman" w:hAnsi="Times New Roman" w:eastAsia="仿宋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fldChar w:fldCharType="begin"/>
      </w:r>
      <w:r>
        <w:rPr>
          <w:rFonts w:hint="eastAsia" w:ascii="Times New Roman" w:hAnsi="Times New Roman" w:eastAsia="仿宋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instrText xml:space="preserve"> HYPERLINK "mailto:njyyjss@163.com" </w:instrText>
      </w:r>
      <w:r>
        <w:rPr>
          <w:rFonts w:hint="eastAsia" w:ascii="Times New Roman" w:hAnsi="Times New Roman" w:eastAsia="仿宋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fldChar w:fldCharType="separate"/>
      </w:r>
      <w:r>
        <w:rPr>
          <w:rFonts w:hint="eastAsia" w:ascii="Times New Roman" w:hAnsi="Times New Roman" w:eastAsia="仿宋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njyyjss@163.com</w:t>
      </w:r>
      <w:r>
        <w:rPr>
          <w:rFonts w:hint="eastAsia" w:ascii="Times New Roman" w:hAnsi="Times New Roman" w:eastAsia="仿宋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fldChar w:fldCharType="end"/>
      </w:r>
      <w:r>
        <w:rPr>
          <w:rFonts w:hint="eastAsia" w:ascii="Times New Roman" w:hAnsi="Times New Roman" w:eastAsia="仿宋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（邮件名称“公司名称+项目名称报名表”，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报名表格式为word版和盖鲜章的PDF版）</w:t>
      </w:r>
      <w:r>
        <w:rPr>
          <w:rFonts w:hint="eastAsia" w:ascii="Times New Roman" w:hAnsi="Times New Roman" w:eastAsia="仿宋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-80" w:leftChars="0" w:firstLine="400" w:firstLineChars="0"/>
        <w:jc w:val="both"/>
        <w:textAlignment w:val="auto"/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highlight w:val="none"/>
          <w:lang w:val="en-US" w:eastAsia="zh-CN" w:bidi="ar-SA"/>
        </w:rPr>
        <w:t>响应文件提交方式：</w:t>
      </w:r>
      <w:r>
        <w:rPr>
          <w:rFonts w:hint="eastAsia" w:ascii="Times New Roman" w:hAnsi="Times New Roman" w:eastAsia="仿宋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开标当日现场提交。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-80" w:leftChars="0" w:firstLine="400" w:firstLineChars="0"/>
        <w:jc w:val="both"/>
        <w:textAlignment w:val="auto"/>
        <w:rPr>
          <w:rFonts w:ascii="??????" w:hAnsi="Courier New" w:eastAsia="Times New Roman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highlight w:val="none"/>
          <w:lang w:val="en-US" w:eastAsia="zh-CN" w:bidi="ar-SA"/>
        </w:rPr>
        <w:t>响应文件提交截止时间：</w:t>
      </w:r>
      <w:r>
        <w:rPr>
          <w:rFonts w:hint="eastAsia" w:ascii="Times New Roman" w:hAnsi="Times New Roman" w:eastAsia="仿宋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 xml:space="preserve">2024年9 月 </w:t>
      </w:r>
      <w:bookmarkStart w:id="0" w:name="_GoBack"/>
      <w:bookmarkEnd w:id="0"/>
      <w:r>
        <w:rPr>
          <w:rFonts w:hint="eastAsia" w:ascii="Times New Roman" w:hAnsi="Times New Roman" w:eastAsia="仿宋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27日10:00时（北京时间）。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逾期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送达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或不符合采购文件相关规定的响应文件恕不接受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，此次采购不接受邮寄的响应文件。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-80" w:leftChars="0" w:firstLine="400" w:firstLineChars="0"/>
        <w:jc w:val="both"/>
        <w:textAlignment w:val="auto"/>
        <w:rPr>
          <w:rFonts w:ascii="??????" w:hAnsi="Courier New" w:eastAsia="Times New Roman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31"/>
          <w:szCs w:val="31"/>
          <w:lang w:val="en-US" w:eastAsia="zh-CN" w:bidi="ar-SA"/>
        </w:rPr>
        <w:t>采购时间</w:t>
      </w:r>
      <w:r>
        <w:rPr>
          <w:rFonts w:hint="eastAsia" w:ascii="仿宋" w:hAnsi="仿宋" w:eastAsia="仿宋" w:cs="仿宋"/>
          <w:kern w:val="2"/>
          <w:sz w:val="31"/>
          <w:szCs w:val="31"/>
          <w:lang w:val="en-US" w:eastAsia="zh-CN" w:bidi="ar-SA"/>
        </w:rPr>
        <w:t>：</w:t>
      </w:r>
      <w:r>
        <w:rPr>
          <w:rFonts w:hint="eastAsia" w:ascii="Times New Roman" w:hAnsi="Times New Roman" w:eastAsia="仿宋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2024年 9月27日10:00时（北京时间）。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-80" w:leftChars="0" w:firstLine="400" w:firstLineChars="0"/>
        <w:jc w:val="both"/>
        <w:textAlignment w:val="auto"/>
        <w:rPr>
          <w:rFonts w:hint="eastAsia" w:ascii="??????" w:hAnsi="Courier New" w:eastAsia="Times New Roman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31"/>
          <w:szCs w:val="31"/>
          <w:lang w:val="en-US" w:eastAsia="zh-CN" w:bidi="ar-SA"/>
        </w:rPr>
        <w:t>采购地点</w:t>
      </w:r>
      <w:r>
        <w:rPr>
          <w:rFonts w:hint="eastAsia" w:ascii="仿宋" w:hAnsi="仿宋" w:eastAsia="仿宋" w:cs="仿宋"/>
          <w:kern w:val="2"/>
          <w:sz w:val="31"/>
          <w:szCs w:val="31"/>
          <w:lang w:val="en-US" w:eastAsia="zh-CN" w:bidi="ar-SA"/>
        </w:rPr>
        <w:t>：内江市第一人民医院新区全科医师楼五楼会议室。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240" w:lineRule="auto"/>
        <w:ind w:left="0"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六</w:t>
      </w:r>
      <w:r>
        <w:rPr>
          <w:rFonts w:hint="default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、联系方式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 xml:space="preserve">通讯地址：内江市市中区汉安大道西段1866号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邮编：641001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组织部门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:采管部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 xml:space="preserve">联系人：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联系方式：法定工作日内8：00~12：00/ 14：30~17：30（法定节假日除外）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监督部门联系方式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纪检组电话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ab/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0832-2155637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审计科电话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ab/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 xml:space="preserve">0832-2155638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Times New Roman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邮箱：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fldChar w:fldCharType="begin"/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instrText xml:space="preserve"> HYPERLINK "mailto:njyyjss@163.com" </w:instrTex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fldChar w:fldCharType="separate"/>
      </w:r>
      <w:r>
        <w:rPr>
          <w:rStyle w:val="7"/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njyyjss@163.com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fldChar w:fldCharType="end"/>
      </w:r>
    </w:p>
    <w:p>
      <w:pPr>
        <w:widowControl w:val="0"/>
        <w:ind w:firstLine="640" w:firstLineChars="200"/>
        <w:jc w:val="right"/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 xml:space="preserve">                       内江市第一人民医院                                             </w:t>
      </w:r>
    </w:p>
    <w:p>
      <w:pPr>
        <w:autoSpaceDE/>
        <w:autoSpaceDN/>
        <w:spacing w:before="0" w:after="0" w:line="240" w:lineRule="auto"/>
        <w:ind w:left="0" w:firstLine="640" w:firstLineChars="200"/>
        <w:jc w:val="right"/>
        <w:rPr>
          <w:rFonts w:hint="default" w:ascii="??????" w:hAnsi="Courier New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202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4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 xml:space="preserve"> 9 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月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 xml:space="preserve"> 20 日</w:t>
      </w:r>
    </w:p>
    <w:p>
      <w:pPr>
        <w:pStyle w:val="2"/>
        <w:rPr>
          <w:rFonts w:hint="default"/>
          <w:lang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algun Gothic">
    <w:panose1 w:val="020B0503020000020004"/>
    <w:charset w:val="86"/>
    <w:family w:val="auto"/>
    <w:pitch w:val="default"/>
    <w:sig w:usb0="9000002F" w:usb1="29D77CFB" w:usb2="00000012" w:usb3="00000000" w:csb0="00080001" w:csb1="00000000"/>
  </w:font>
  <w:font w:name="方正小标宋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??????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78B40B6"/>
    <w:multiLevelType w:val="singleLevel"/>
    <w:tmpl w:val="E78B40B6"/>
    <w:lvl w:ilvl="0" w:tentative="0">
      <w:start w:val="1"/>
      <w:numFmt w:val="decimal"/>
      <w:suff w:val="nothing"/>
      <w:lvlText w:val="%1．"/>
      <w:lvlJc w:val="left"/>
      <w:pPr>
        <w:ind w:left="-80" w:firstLine="400"/>
      </w:pPr>
      <w:rPr>
        <w:rFonts w:hint="default" w:ascii="仿宋" w:hAnsi="仿宋" w:eastAsia="仿宋" w:cs="仿宋"/>
        <w:b w:val="0"/>
        <w:bCs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A25BE5"/>
    <w:rsid w:val="40A25BE5"/>
    <w:rsid w:val="4E4A0E78"/>
    <w:rsid w:val="75AE0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autoSpaceDE/>
      <w:autoSpaceDN/>
      <w:spacing w:before="0" w:after="0" w:line="240" w:lineRule="auto"/>
      <w:ind w:left="200" w:firstLine="3784"/>
      <w:jc w:val="both"/>
    </w:pPr>
    <w:rPr>
      <w:rFonts w:ascii="宋体" w:hAnsi="宋体" w:eastAsia="Malgun Gothic" w:cs="Times New Roman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1"/>
    <w:qFormat/>
    <w:uiPriority w:val="0"/>
    <w:pPr>
      <w:widowControl w:val="0"/>
      <w:autoSpaceDE/>
      <w:autoSpaceDN/>
      <w:spacing w:before="0" w:after="0" w:line="240" w:lineRule="auto"/>
      <w:ind w:left="200" w:firstLine="3784"/>
      <w:jc w:val="both"/>
    </w:pPr>
    <w:rPr>
      <w:rFonts w:ascii="宋体" w:hAnsi="宋体" w:eastAsia="Malgun Gothic" w:cs="Times New Roman"/>
    </w:rPr>
  </w:style>
  <w:style w:type="paragraph" w:styleId="3">
    <w:name w:val="annotation text"/>
    <w:qFormat/>
    <w:uiPriority w:val="0"/>
    <w:pPr>
      <w:widowControl w:val="0"/>
      <w:autoSpaceDE/>
      <w:autoSpaceDN/>
      <w:spacing w:before="0" w:after="0" w:line="240" w:lineRule="auto"/>
      <w:ind w:left="200" w:firstLine="3784"/>
      <w:jc w:val="both"/>
    </w:pPr>
    <w:rPr>
      <w:rFonts w:ascii="宋体" w:hAnsi="宋体" w:eastAsia="Malgun Gothic" w:cs="Times New Roman"/>
    </w:rPr>
  </w:style>
  <w:style w:type="paragraph" w:styleId="4">
    <w:name w:val="Body Text First Indent"/>
    <w:qFormat/>
    <w:uiPriority w:val="0"/>
    <w:pPr>
      <w:widowControl w:val="0"/>
      <w:autoSpaceDE/>
      <w:autoSpaceDN/>
      <w:spacing w:before="0" w:after="120" w:line="240" w:lineRule="auto"/>
      <w:ind w:left="420" w:firstLine="3748"/>
      <w:jc w:val="both"/>
    </w:pPr>
    <w:rPr>
      <w:rFonts w:ascii="宋体" w:hAnsi="宋体" w:eastAsia="Malgun Gothic" w:cs="Times New Roman"/>
    </w:rPr>
  </w:style>
  <w:style w:type="character" w:styleId="7">
    <w:name w:val="Hyperlink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24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2024-09-10T02:29:00Z</dcterms:created>
  <dc:creator>Administrator</dc:creator>
  <cp:lastModifiedBy>Administrator</cp:lastModifiedBy>
  <dcterms:modified xsi:type="dcterms:W3CDTF">2024-09-20T03:51:00Z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