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B852324">
      <w:pPr>
        <w:pStyle w:val="4"/>
        <w:pageBreakBefore w:val="0"/>
        <w:widowControl/>
        <w:kinsoku/>
        <w:wordWrap/>
        <w:overflowPunct/>
        <w:topLinePunct w:val="0"/>
        <w:autoSpaceDE/>
        <w:autoSpaceDN/>
        <w:bidi w:val="0"/>
        <w:adjustRightInd/>
        <w:snapToGrid/>
        <w:spacing w:before="0" w:beforeLines="0" w:after="0" w:afterLines="0" w:line="240" w:lineRule="auto"/>
        <w:ind w:left="0" w:leftChars="0" w:firstLine="0" w:firstLineChars="0"/>
        <w:jc w:val="center"/>
        <w:textAlignment w:val="auto"/>
        <w:rPr>
          <w:rFonts w:hint="default" w:ascii="Times New Roman" w:hAnsi="Times New Roman" w:eastAsia="方正小标宋" w:cs="Times New Roman"/>
        </w:rPr>
      </w:pPr>
      <w:bookmarkStart w:id="0" w:name="OLE_LINK1"/>
      <w:r>
        <w:rPr>
          <w:rFonts w:hint="default" w:ascii="Times New Roman" w:hAnsi="Times New Roman" w:eastAsia="方正小标宋" w:cs="Times New Roman"/>
        </w:rPr>
        <w:t>内江市第一人民医院</w:t>
      </w:r>
    </w:p>
    <w:p w14:paraId="3E225C28">
      <w:pPr>
        <w:pStyle w:val="4"/>
        <w:pageBreakBefore w:val="0"/>
        <w:widowControl/>
        <w:kinsoku/>
        <w:wordWrap/>
        <w:overflowPunct/>
        <w:topLinePunct w:val="0"/>
        <w:autoSpaceDE/>
        <w:autoSpaceDN/>
        <w:bidi w:val="0"/>
        <w:adjustRightInd/>
        <w:snapToGrid/>
        <w:spacing w:before="0" w:beforeLines="0" w:after="0" w:afterLines="0" w:line="240" w:lineRule="auto"/>
        <w:ind w:left="0" w:leftChars="0" w:firstLine="0" w:firstLineChars="0"/>
        <w:jc w:val="center"/>
        <w:textAlignment w:val="auto"/>
        <w:rPr>
          <w:rFonts w:hint="eastAsia" w:ascii="Times New Roman" w:hAnsi="Times New Roman" w:eastAsia="方正小标宋" w:cs="Times New Roman"/>
          <w:lang w:val="en-US" w:eastAsia="zh-CN"/>
        </w:rPr>
      </w:pPr>
      <w:r>
        <w:rPr>
          <w:rFonts w:hint="eastAsia" w:ascii="Times New Roman" w:hAnsi="Times New Roman" w:eastAsia="方正小标宋" w:cs="Times New Roman"/>
          <w:lang w:val="en-US" w:eastAsia="zh-CN"/>
        </w:rPr>
        <w:t>城南院区15部电梯维护保养服务</w:t>
      </w:r>
    </w:p>
    <w:p w14:paraId="5191EA2C">
      <w:pPr>
        <w:pStyle w:val="4"/>
        <w:pageBreakBefore w:val="0"/>
        <w:widowControl/>
        <w:kinsoku/>
        <w:wordWrap/>
        <w:overflowPunct/>
        <w:topLinePunct w:val="0"/>
        <w:autoSpaceDE/>
        <w:autoSpaceDN/>
        <w:bidi w:val="0"/>
        <w:adjustRightInd/>
        <w:snapToGrid/>
        <w:spacing w:before="0" w:beforeLines="0" w:after="0" w:afterLines="0" w:line="240" w:lineRule="auto"/>
        <w:ind w:left="0" w:leftChars="0" w:firstLine="0" w:firstLineChars="0"/>
        <w:jc w:val="center"/>
        <w:textAlignment w:val="auto"/>
        <w:rPr>
          <w:rFonts w:hint="eastAsia" w:eastAsia="方正小标宋"/>
          <w:lang w:val="en-US" w:eastAsia="zh-CN"/>
        </w:rPr>
      </w:pPr>
      <w:r>
        <w:rPr>
          <w:rFonts w:hint="default" w:ascii="Times New Roman" w:hAnsi="Times New Roman" w:eastAsia="方正小标宋" w:cs="Times New Roman"/>
          <w:lang w:val="en-US" w:eastAsia="zh-CN"/>
        </w:rPr>
        <w:t>采购公告</w:t>
      </w:r>
      <w:r>
        <w:rPr>
          <w:rFonts w:hint="eastAsia" w:ascii="Times New Roman" w:hAnsi="Times New Roman" w:eastAsia="方正小标宋" w:cs="Times New Roman"/>
          <w:lang w:val="en-US" w:eastAsia="zh-CN"/>
        </w:rPr>
        <w:t>(第二次）</w:t>
      </w:r>
    </w:p>
    <w:bookmarkEnd w:id="0"/>
    <w:p w14:paraId="17AFE2BA">
      <w:pPr>
        <w:widowControl/>
        <w:numPr>
          <w:ilvl w:val="0"/>
          <w:numId w:val="0"/>
        </w:numPr>
        <w:adjustRightInd w:val="0"/>
        <w:spacing w:line="240" w:lineRule="auto"/>
        <w:ind w:left="0" w:leftChars="0" w:firstLine="0" w:firstLineChars="0"/>
        <w:jc w:val="left"/>
        <w:rPr>
          <w:rFonts w:hint="default" w:ascii="Times New Roman" w:hAnsi="Times New Roman" w:eastAsia="仿宋" w:cs="Times New Roman"/>
          <w:b/>
          <w:bCs/>
          <w:color w:val="000000"/>
          <w:kern w:val="0"/>
          <w:sz w:val="32"/>
          <w:szCs w:val="32"/>
          <w:lang w:val="zh-CN"/>
        </w:rPr>
      </w:pPr>
      <w:r>
        <w:rPr>
          <w:rFonts w:hint="eastAsia" w:ascii="Times New Roman" w:hAnsi="Times New Roman" w:eastAsia="仿宋" w:cs="Times New Roman"/>
          <w:b/>
          <w:bCs/>
          <w:color w:val="000000"/>
          <w:kern w:val="0"/>
          <w:sz w:val="32"/>
          <w:szCs w:val="32"/>
          <w:lang w:val="zh-CN" w:eastAsia="zh-CN" w:bidi="ar-SA"/>
        </w:rPr>
        <w:t>一、</w:t>
      </w:r>
      <w:r>
        <w:rPr>
          <w:rFonts w:hint="eastAsia" w:ascii="Times New Roman" w:hAnsi="Times New Roman" w:eastAsia="仿宋" w:cs="Times New Roman"/>
          <w:b/>
          <w:bCs/>
          <w:color w:val="000000"/>
          <w:kern w:val="0"/>
          <w:sz w:val="32"/>
          <w:szCs w:val="32"/>
          <w:lang w:val="en-US" w:eastAsia="zh-CN"/>
        </w:rPr>
        <w:t>项目</w:t>
      </w:r>
      <w:r>
        <w:rPr>
          <w:rFonts w:hint="default" w:ascii="Times New Roman" w:hAnsi="Times New Roman" w:eastAsia="仿宋" w:cs="Times New Roman"/>
          <w:b/>
          <w:bCs/>
          <w:color w:val="000000"/>
          <w:kern w:val="0"/>
          <w:sz w:val="32"/>
          <w:szCs w:val="32"/>
          <w:lang w:val="zh-CN"/>
        </w:rPr>
        <w:t>概况</w:t>
      </w:r>
    </w:p>
    <w:p w14:paraId="0BADE7B1">
      <w:pPr>
        <w:keepNext w:val="0"/>
        <w:keepLines w:val="0"/>
        <w:pageBreakBefore w:val="0"/>
        <w:widowControl/>
        <w:numPr>
          <w:ilvl w:val="0"/>
          <w:numId w:val="1"/>
        </w:numPr>
        <w:kinsoku/>
        <w:wordWrap/>
        <w:overflowPunct/>
        <w:topLinePunct w:val="0"/>
        <w:autoSpaceDE/>
        <w:autoSpaceDN/>
        <w:bidi w:val="0"/>
        <w:adjustRightInd w:val="0"/>
        <w:snapToGrid/>
        <w:spacing w:line="240" w:lineRule="auto"/>
        <w:ind w:left="0" w:leftChars="0" w:firstLine="400" w:firstLineChars="0"/>
        <w:jc w:val="left"/>
        <w:textAlignment w:val="auto"/>
        <w:rPr>
          <w:rFonts w:hint="default" w:ascii="Times New Roman" w:hAnsi="Times New Roman" w:eastAsia="仿宋" w:cs="Times New Roman"/>
          <w:b w:val="0"/>
          <w:bCs w:val="0"/>
          <w:color w:val="000000"/>
          <w:kern w:val="0"/>
          <w:sz w:val="32"/>
          <w:szCs w:val="32"/>
          <w:lang w:val="zh-CN"/>
        </w:rPr>
      </w:pPr>
      <w:r>
        <w:rPr>
          <w:rFonts w:hint="default" w:ascii="Times New Roman" w:hAnsi="Times New Roman" w:eastAsia="仿宋" w:cs="Times New Roman"/>
          <w:b w:val="0"/>
          <w:bCs w:val="0"/>
          <w:color w:val="000000"/>
          <w:kern w:val="0"/>
          <w:sz w:val="32"/>
          <w:szCs w:val="32"/>
          <w:lang w:val="zh-CN"/>
        </w:rPr>
        <w:t>采购单位：内江市第一人民医院</w:t>
      </w:r>
    </w:p>
    <w:p w14:paraId="1A008E0E">
      <w:pPr>
        <w:keepNext w:val="0"/>
        <w:keepLines w:val="0"/>
        <w:pageBreakBefore w:val="0"/>
        <w:widowControl/>
        <w:numPr>
          <w:ilvl w:val="0"/>
          <w:numId w:val="1"/>
        </w:numPr>
        <w:kinsoku/>
        <w:wordWrap/>
        <w:overflowPunct/>
        <w:topLinePunct w:val="0"/>
        <w:autoSpaceDE/>
        <w:autoSpaceDN/>
        <w:bidi w:val="0"/>
        <w:adjustRightInd w:val="0"/>
        <w:snapToGrid/>
        <w:spacing w:line="240" w:lineRule="auto"/>
        <w:ind w:left="0" w:leftChars="0" w:firstLine="400" w:firstLineChars="0"/>
        <w:jc w:val="left"/>
        <w:textAlignment w:val="auto"/>
        <w:rPr>
          <w:rFonts w:hint="default" w:ascii="Times New Roman" w:hAnsi="Times New Roman" w:eastAsia="仿宋" w:cs="Times New Roman"/>
          <w:b w:val="0"/>
          <w:bCs w:val="0"/>
          <w:color w:val="000000"/>
          <w:kern w:val="0"/>
          <w:sz w:val="32"/>
          <w:szCs w:val="32"/>
          <w:lang w:val="en-US" w:eastAsia="zh-CN"/>
        </w:rPr>
      </w:pPr>
      <w:r>
        <w:rPr>
          <w:rFonts w:hint="default" w:ascii="Times New Roman" w:hAnsi="Times New Roman" w:eastAsia="仿宋" w:cs="Times New Roman"/>
          <w:b w:val="0"/>
          <w:bCs w:val="0"/>
          <w:color w:val="000000"/>
          <w:kern w:val="0"/>
          <w:sz w:val="32"/>
          <w:szCs w:val="32"/>
          <w:lang w:val="zh-CN"/>
        </w:rPr>
        <w:t>采购项目名称：</w:t>
      </w:r>
      <w:r>
        <w:rPr>
          <w:rFonts w:hint="eastAsia" w:ascii="Times New Roman" w:hAnsi="Times New Roman" w:eastAsia="仿宋" w:cs="Times New Roman"/>
          <w:b w:val="0"/>
          <w:bCs w:val="0"/>
          <w:color w:val="000000"/>
          <w:kern w:val="0"/>
          <w:sz w:val="32"/>
          <w:szCs w:val="32"/>
          <w:lang w:val="en-US" w:eastAsia="zh-CN"/>
        </w:rPr>
        <w:t>城南院区15部电梯维护保养服务采购（第二次）</w:t>
      </w:r>
    </w:p>
    <w:p w14:paraId="5F6C0888">
      <w:pPr>
        <w:keepNext w:val="0"/>
        <w:keepLines w:val="0"/>
        <w:pageBreakBefore w:val="0"/>
        <w:widowControl/>
        <w:numPr>
          <w:ilvl w:val="0"/>
          <w:numId w:val="1"/>
        </w:numPr>
        <w:kinsoku/>
        <w:wordWrap/>
        <w:overflowPunct/>
        <w:topLinePunct w:val="0"/>
        <w:autoSpaceDE/>
        <w:autoSpaceDN/>
        <w:bidi w:val="0"/>
        <w:adjustRightInd w:val="0"/>
        <w:snapToGrid/>
        <w:spacing w:line="240" w:lineRule="auto"/>
        <w:ind w:left="0" w:leftChars="0" w:firstLine="400" w:firstLineChars="0"/>
        <w:jc w:val="left"/>
        <w:textAlignment w:val="auto"/>
        <w:rPr>
          <w:rFonts w:hint="default" w:ascii="Times New Roman" w:hAnsi="Times New Roman" w:eastAsia="仿宋" w:cs="Times New Roman"/>
          <w:color w:val="000000"/>
          <w:kern w:val="0"/>
          <w:sz w:val="32"/>
          <w:szCs w:val="32"/>
          <w:lang w:val="en-US" w:eastAsia="zh-CN"/>
        </w:rPr>
      </w:pPr>
      <w:r>
        <w:rPr>
          <w:rFonts w:hint="eastAsia" w:ascii="Times New Roman" w:hAnsi="Times New Roman" w:eastAsia="仿宋" w:cs="Times New Roman"/>
          <w:color w:val="000000"/>
          <w:kern w:val="0"/>
          <w:sz w:val="32"/>
          <w:szCs w:val="32"/>
          <w:lang w:eastAsia="zh-CN"/>
        </w:rPr>
        <w:t>履约地址：内江市第一人民医院（</w:t>
      </w:r>
      <w:r>
        <w:rPr>
          <w:rFonts w:hint="eastAsia" w:ascii="Times New Roman" w:hAnsi="Times New Roman" w:eastAsia="仿宋" w:cs="Times New Roman"/>
          <w:color w:val="000000"/>
          <w:kern w:val="0"/>
          <w:sz w:val="32"/>
          <w:szCs w:val="32"/>
          <w:lang w:val="en-US" w:eastAsia="zh-CN"/>
        </w:rPr>
        <w:t>城南院区</w:t>
      </w:r>
      <w:r>
        <w:rPr>
          <w:rFonts w:hint="eastAsia" w:ascii="Times New Roman" w:hAnsi="Times New Roman" w:eastAsia="仿宋" w:cs="Times New Roman"/>
          <w:color w:val="000000"/>
          <w:kern w:val="0"/>
          <w:sz w:val="32"/>
          <w:szCs w:val="32"/>
          <w:lang w:eastAsia="zh-CN"/>
        </w:rPr>
        <w:t>）</w:t>
      </w:r>
    </w:p>
    <w:p w14:paraId="486018B9">
      <w:pPr>
        <w:keepNext w:val="0"/>
        <w:keepLines w:val="0"/>
        <w:pageBreakBefore w:val="0"/>
        <w:widowControl/>
        <w:numPr>
          <w:ilvl w:val="0"/>
          <w:numId w:val="1"/>
        </w:numPr>
        <w:kinsoku/>
        <w:wordWrap/>
        <w:overflowPunct/>
        <w:topLinePunct w:val="0"/>
        <w:autoSpaceDE/>
        <w:autoSpaceDN/>
        <w:bidi w:val="0"/>
        <w:adjustRightInd w:val="0"/>
        <w:snapToGrid/>
        <w:spacing w:line="240" w:lineRule="auto"/>
        <w:ind w:left="0" w:leftChars="0" w:firstLine="400" w:firstLineChars="0"/>
        <w:jc w:val="left"/>
        <w:textAlignment w:val="auto"/>
        <w:rPr>
          <w:rFonts w:hint="default" w:ascii="Times New Roman" w:hAnsi="Times New Roman" w:eastAsia="仿宋" w:cs="Times New Roman"/>
          <w:color w:val="000000"/>
          <w:kern w:val="0"/>
          <w:sz w:val="32"/>
          <w:szCs w:val="32"/>
          <w:lang w:val="en-US" w:eastAsia="zh-CN"/>
        </w:rPr>
      </w:pPr>
      <w:r>
        <w:rPr>
          <w:rFonts w:hint="eastAsia" w:ascii="Times New Roman" w:hAnsi="Times New Roman" w:eastAsia="仿宋" w:cs="Times New Roman"/>
          <w:color w:val="000000"/>
          <w:kern w:val="0"/>
          <w:sz w:val="32"/>
          <w:szCs w:val="32"/>
          <w:lang w:val="en-US" w:eastAsia="zh-CN"/>
        </w:rPr>
        <w:t>最高</w:t>
      </w:r>
      <w:r>
        <w:rPr>
          <w:rFonts w:hint="default" w:ascii="Times New Roman" w:hAnsi="Times New Roman" w:eastAsia="仿宋" w:cs="Times New Roman"/>
          <w:color w:val="000000"/>
          <w:kern w:val="0"/>
          <w:sz w:val="32"/>
          <w:szCs w:val="32"/>
        </w:rPr>
        <w:t>限价：人民币</w:t>
      </w:r>
      <w:r>
        <w:rPr>
          <w:rFonts w:hint="eastAsia" w:ascii="Times New Roman" w:hAnsi="Times New Roman" w:eastAsia="仿宋" w:cs="Times New Roman"/>
          <w:color w:val="000000"/>
          <w:kern w:val="0"/>
          <w:sz w:val="32"/>
          <w:szCs w:val="32"/>
          <w:lang w:val="en-US" w:eastAsia="zh-CN"/>
        </w:rPr>
        <w:t>13.05</w:t>
      </w:r>
      <w:r>
        <w:rPr>
          <w:rFonts w:hint="default" w:ascii="Times New Roman" w:hAnsi="Times New Roman" w:eastAsia="仿宋" w:cs="Times New Roman"/>
          <w:color w:val="000000"/>
          <w:kern w:val="0"/>
          <w:sz w:val="32"/>
          <w:szCs w:val="32"/>
        </w:rPr>
        <w:t>万元</w:t>
      </w:r>
      <w:r>
        <w:rPr>
          <w:rFonts w:hint="eastAsia" w:ascii="Times New Roman" w:hAnsi="Times New Roman" w:eastAsia="仿宋" w:cs="Times New Roman"/>
          <w:color w:val="000000"/>
          <w:kern w:val="0"/>
          <w:sz w:val="32"/>
          <w:szCs w:val="32"/>
          <w:lang w:eastAsia="zh-CN"/>
        </w:rPr>
        <w:t>，此限价包含此次服务所需的</w:t>
      </w:r>
      <w:r>
        <w:rPr>
          <w:rFonts w:hint="eastAsia" w:ascii="Times New Roman" w:hAnsi="Times New Roman" w:eastAsia="仿宋" w:cs="Times New Roman"/>
          <w:color w:val="000000"/>
          <w:kern w:val="0"/>
          <w:sz w:val="32"/>
          <w:szCs w:val="32"/>
          <w:lang w:val="en-US" w:eastAsia="zh-CN"/>
        </w:rPr>
        <w:t>年检费、</w:t>
      </w:r>
      <w:r>
        <w:rPr>
          <w:rFonts w:hint="eastAsia" w:ascii="Times New Roman" w:hAnsi="Times New Roman" w:eastAsia="仿宋" w:cs="Times New Roman"/>
          <w:color w:val="000000"/>
          <w:kern w:val="0"/>
          <w:sz w:val="32"/>
          <w:szCs w:val="32"/>
          <w:lang w:eastAsia="zh-CN"/>
        </w:rPr>
        <w:t>材料费、人工费、运输费、安装费及调试费等全部费用</w:t>
      </w:r>
      <w:r>
        <w:rPr>
          <w:rFonts w:hint="default" w:ascii="Times New Roman" w:hAnsi="Times New Roman" w:eastAsia="仿宋" w:cs="Times New Roman"/>
          <w:color w:val="000000"/>
          <w:kern w:val="0"/>
          <w:sz w:val="32"/>
          <w:szCs w:val="32"/>
        </w:rPr>
        <w:t>。</w:t>
      </w:r>
    </w:p>
    <w:p w14:paraId="0D35FD37">
      <w:pPr>
        <w:keepNext w:val="0"/>
        <w:keepLines w:val="0"/>
        <w:pageBreakBefore w:val="0"/>
        <w:widowControl/>
        <w:numPr>
          <w:ilvl w:val="0"/>
          <w:numId w:val="1"/>
        </w:numPr>
        <w:kinsoku/>
        <w:wordWrap/>
        <w:overflowPunct/>
        <w:topLinePunct w:val="0"/>
        <w:autoSpaceDE/>
        <w:autoSpaceDN/>
        <w:bidi w:val="0"/>
        <w:adjustRightInd w:val="0"/>
        <w:snapToGrid/>
        <w:spacing w:line="240" w:lineRule="auto"/>
        <w:ind w:left="0" w:leftChars="0" w:firstLine="400" w:firstLineChars="0"/>
        <w:jc w:val="left"/>
        <w:textAlignment w:val="auto"/>
        <w:rPr>
          <w:rFonts w:hint="default" w:ascii="Times New Roman" w:hAnsi="Times New Roman" w:eastAsia="仿宋" w:cs="Times New Roman"/>
          <w:b w:val="0"/>
          <w:bCs w:val="0"/>
          <w:color w:val="000000"/>
          <w:kern w:val="0"/>
          <w:sz w:val="32"/>
          <w:szCs w:val="32"/>
          <w:lang w:val="zh-CN"/>
        </w:rPr>
      </w:pPr>
      <w:r>
        <w:rPr>
          <w:rFonts w:hint="default" w:ascii="Times New Roman" w:hAnsi="Times New Roman" w:eastAsia="仿宋" w:cs="Times New Roman"/>
          <w:color w:val="000000"/>
          <w:kern w:val="0"/>
          <w:sz w:val="32"/>
          <w:szCs w:val="32"/>
          <w:lang w:eastAsia="zh-CN"/>
        </w:rPr>
        <w:t>中选</w:t>
      </w:r>
      <w:r>
        <w:rPr>
          <w:rFonts w:hint="default" w:ascii="Times New Roman" w:hAnsi="Times New Roman" w:eastAsia="仿宋" w:cs="Times New Roman"/>
          <w:color w:val="000000"/>
          <w:kern w:val="0"/>
          <w:sz w:val="32"/>
          <w:szCs w:val="32"/>
        </w:rPr>
        <w:t>方式：供应商在满足资格要求及</w:t>
      </w:r>
      <w:r>
        <w:rPr>
          <w:rFonts w:hint="eastAsia" w:ascii="Times New Roman" w:hAnsi="Times New Roman" w:eastAsia="仿宋" w:cs="Times New Roman"/>
          <w:color w:val="000000"/>
          <w:kern w:val="0"/>
          <w:sz w:val="32"/>
          <w:szCs w:val="32"/>
          <w:lang w:val="en-US" w:eastAsia="zh-CN"/>
        </w:rPr>
        <w:t>技术和</w:t>
      </w:r>
      <w:r>
        <w:rPr>
          <w:rFonts w:hint="default" w:ascii="Times New Roman" w:hAnsi="Times New Roman" w:eastAsia="仿宋" w:cs="Times New Roman"/>
          <w:color w:val="000000"/>
          <w:kern w:val="0"/>
          <w:sz w:val="32"/>
          <w:szCs w:val="32"/>
        </w:rPr>
        <w:t>商务要求的基础上，</w:t>
      </w:r>
      <w:r>
        <w:rPr>
          <w:rFonts w:hint="eastAsia" w:ascii="Times New Roman" w:hAnsi="Times New Roman" w:eastAsia="仿宋" w:cs="Times New Roman"/>
          <w:color w:val="000000"/>
          <w:kern w:val="0"/>
          <w:sz w:val="32"/>
          <w:szCs w:val="32"/>
          <w:lang w:eastAsia="zh-CN"/>
        </w:rPr>
        <w:t>最低价中选</w:t>
      </w:r>
      <w:r>
        <w:rPr>
          <w:rFonts w:hint="default" w:ascii="Times New Roman" w:hAnsi="Times New Roman" w:eastAsia="仿宋" w:cs="Times New Roman"/>
          <w:color w:val="000000"/>
          <w:kern w:val="0"/>
          <w:sz w:val="32"/>
          <w:szCs w:val="32"/>
          <w:lang w:eastAsia="zh-CN"/>
        </w:rPr>
        <w:t>。</w:t>
      </w:r>
    </w:p>
    <w:p w14:paraId="791D4663">
      <w:pPr>
        <w:keepNext w:val="0"/>
        <w:keepLines w:val="0"/>
        <w:pageBreakBefore w:val="0"/>
        <w:widowControl/>
        <w:numPr>
          <w:ilvl w:val="0"/>
          <w:numId w:val="1"/>
        </w:numPr>
        <w:kinsoku/>
        <w:wordWrap/>
        <w:overflowPunct/>
        <w:topLinePunct w:val="0"/>
        <w:autoSpaceDE/>
        <w:autoSpaceDN/>
        <w:bidi w:val="0"/>
        <w:adjustRightInd w:val="0"/>
        <w:snapToGrid/>
        <w:spacing w:line="240" w:lineRule="auto"/>
        <w:ind w:left="0" w:leftChars="0" w:firstLine="400" w:firstLineChars="0"/>
        <w:jc w:val="left"/>
        <w:textAlignment w:val="auto"/>
        <w:rPr>
          <w:rFonts w:ascii="仿宋" w:hAnsi="仿宋" w:eastAsia="仿宋" w:cstheme="minorBidi"/>
          <w:sz w:val="30"/>
          <w:szCs w:val="30"/>
        </w:rPr>
      </w:pPr>
      <w:r>
        <w:rPr>
          <w:rFonts w:hint="default" w:ascii="Times New Roman" w:hAnsi="Times New Roman" w:eastAsia="仿宋" w:cs="Times New Roman"/>
          <w:b w:val="0"/>
          <w:bCs w:val="0"/>
          <w:color w:val="000000"/>
          <w:kern w:val="0"/>
          <w:sz w:val="32"/>
          <w:szCs w:val="32"/>
          <w:lang w:val="zh-CN"/>
        </w:rPr>
        <w:t>采购项目内容</w:t>
      </w:r>
      <w:r>
        <w:rPr>
          <w:rFonts w:hint="eastAsia" w:ascii="Times New Roman" w:hAnsi="Times New Roman" w:eastAsia="仿宋" w:cs="Times New Roman"/>
          <w:b w:val="0"/>
          <w:bCs w:val="0"/>
          <w:color w:val="000000"/>
          <w:kern w:val="0"/>
          <w:sz w:val="32"/>
          <w:szCs w:val="32"/>
          <w:lang w:val="en-US" w:eastAsia="zh-CN"/>
        </w:rPr>
        <w:t>及要求</w:t>
      </w:r>
      <w:r>
        <w:rPr>
          <w:rFonts w:hint="default" w:ascii="Times New Roman" w:hAnsi="Times New Roman" w:eastAsia="仿宋" w:cs="Times New Roman"/>
          <w:b w:val="0"/>
          <w:bCs w:val="0"/>
          <w:color w:val="000000"/>
          <w:kern w:val="0"/>
          <w:sz w:val="32"/>
          <w:szCs w:val="32"/>
          <w:lang w:val="zh-CN"/>
        </w:rPr>
        <w:t>：</w:t>
      </w:r>
    </w:p>
    <w:p w14:paraId="7BC53302">
      <w:pPr>
        <w:keepNext w:val="0"/>
        <w:keepLines w:val="0"/>
        <w:pageBreakBefore w:val="0"/>
        <w:widowControl/>
        <w:numPr>
          <w:ilvl w:val="0"/>
          <w:numId w:val="1"/>
        </w:numPr>
        <w:kinsoku/>
        <w:wordWrap/>
        <w:overflowPunct/>
        <w:topLinePunct w:val="0"/>
        <w:autoSpaceDE/>
        <w:autoSpaceDN/>
        <w:bidi w:val="0"/>
        <w:adjustRightInd w:val="0"/>
        <w:snapToGrid/>
        <w:spacing w:line="240" w:lineRule="auto"/>
        <w:ind w:left="0" w:leftChars="0" w:firstLine="400" w:firstLineChars="0"/>
        <w:jc w:val="left"/>
        <w:textAlignment w:val="auto"/>
        <w:rPr>
          <w:rFonts w:ascii="仿宋" w:hAnsi="仿宋" w:eastAsia="仿宋" w:cstheme="minorBidi"/>
          <w:sz w:val="30"/>
          <w:szCs w:val="30"/>
        </w:rPr>
      </w:pPr>
      <w:r>
        <w:rPr>
          <w:rFonts w:hint="eastAsia" w:ascii="仿宋" w:hAnsi="仿宋" w:eastAsia="仿宋" w:cstheme="minorBidi"/>
          <w:sz w:val="30"/>
          <w:szCs w:val="30"/>
        </w:rPr>
        <w:t>设备详情：</w:t>
      </w:r>
    </w:p>
    <w:tbl>
      <w:tblPr>
        <w:tblStyle w:val="7"/>
        <w:tblW w:w="10025" w:type="dxa"/>
        <w:tblInd w:w="-31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6"/>
        <w:gridCol w:w="1600"/>
        <w:gridCol w:w="336"/>
        <w:gridCol w:w="1678"/>
        <w:gridCol w:w="1997"/>
        <w:gridCol w:w="1942"/>
        <w:gridCol w:w="1656"/>
      </w:tblGrid>
      <w:tr w14:paraId="3BD1F9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3" w:hRule="atLeast"/>
        </w:trPr>
        <w:tc>
          <w:tcPr>
            <w:tcW w:w="816" w:type="dxa"/>
            <w:vAlign w:val="center"/>
          </w:tcPr>
          <w:p w14:paraId="5EB3D6F2">
            <w:pPr>
              <w:pStyle w:val="11"/>
              <w:tabs>
                <w:tab w:val="left" w:pos="687"/>
              </w:tabs>
              <w:spacing w:before="2" w:after="47" w:line="480" w:lineRule="exact"/>
              <w:ind w:left="0" w:firstLine="0" w:firstLineChars="0"/>
              <w:jc w:val="center"/>
              <w:rPr>
                <w:rFonts w:ascii="仿宋" w:hAnsi="仿宋" w:eastAsia="仿宋"/>
                <w:sz w:val="24"/>
                <w:szCs w:val="24"/>
                <w:lang w:val="en-US"/>
              </w:rPr>
            </w:pPr>
            <w:r>
              <w:rPr>
                <w:rFonts w:hint="eastAsia" w:ascii="仿宋" w:hAnsi="仿宋" w:eastAsia="仿宋"/>
                <w:sz w:val="24"/>
                <w:szCs w:val="24"/>
                <w:lang w:val="en-US"/>
              </w:rPr>
              <w:t>序号</w:t>
            </w:r>
          </w:p>
        </w:tc>
        <w:tc>
          <w:tcPr>
            <w:tcW w:w="1936" w:type="dxa"/>
            <w:gridSpan w:val="2"/>
            <w:vAlign w:val="center"/>
          </w:tcPr>
          <w:p w14:paraId="1A93C379">
            <w:pPr>
              <w:pStyle w:val="11"/>
              <w:tabs>
                <w:tab w:val="left" w:pos="687"/>
              </w:tabs>
              <w:spacing w:before="2" w:after="47" w:line="480" w:lineRule="exact"/>
              <w:ind w:left="0" w:firstLine="0" w:firstLineChars="0"/>
              <w:jc w:val="center"/>
              <w:rPr>
                <w:rFonts w:ascii="仿宋" w:hAnsi="仿宋" w:eastAsia="仿宋"/>
                <w:sz w:val="24"/>
                <w:szCs w:val="24"/>
              </w:rPr>
            </w:pPr>
            <w:r>
              <w:rPr>
                <w:rFonts w:hint="eastAsia" w:ascii="仿宋" w:hAnsi="仿宋" w:eastAsia="仿宋"/>
                <w:sz w:val="24"/>
                <w:szCs w:val="24"/>
              </w:rPr>
              <w:t>电梯</w:t>
            </w:r>
            <w:r>
              <w:rPr>
                <w:rFonts w:hint="eastAsia" w:ascii="仿宋" w:hAnsi="仿宋" w:eastAsia="仿宋"/>
                <w:sz w:val="24"/>
                <w:szCs w:val="24"/>
                <w:lang w:val="en-US"/>
              </w:rPr>
              <w:t>品牌</w:t>
            </w:r>
          </w:p>
        </w:tc>
        <w:tc>
          <w:tcPr>
            <w:tcW w:w="1678" w:type="dxa"/>
            <w:vAlign w:val="center"/>
          </w:tcPr>
          <w:p w14:paraId="224A5CB7">
            <w:pPr>
              <w:pStyle w:val="11"/>
              <w:tabs>
                <w:tab w:val="left" w:pos="687"/>
              </w:tabs>
              <w:spacing w:before="2" w:after="47" w:line="480" w:lineRule="exact"/>
              <w:ind w:left="0" w:firstLine="0" w:firstLineChars="0"/>
              <w:jc w:val="center"/>
              <w:rPr>
                <w:rFonts w:ascii="仿宋" w:hAnsi="仿宋" w:eastAsia="仿宋"/>
                <w:sz w:val="24"/>
                <w:szCs w:val="24"/>
              </w:rPr>
            </w:pPr>
            <w:r>
              <w:rPr>
                <w:rFonts w:hint="eastAsia" w:ascii="仿宋" w:hAnsi="仿宋" w:eastAsia="仿宋"/>
                <w:sz w:val="24"/>
                <w:szCs w:val="24"/>
                <w:lang w:val="en-US"/>
              </w:rPr>
              <w:t>载重（kg）</w:t>
            </w:r>
          </w:p>
        </w:tc>
        <w:tc>
          <w:tcPr>
            <w:tcW w:w="1997" w:type="dxa"/>
            <w:vAlign w:val="center"/>
          </w:tcPr>
          <w:p w14:paraId="36B2A83D">
            <w:pPr>
              <w:pStyle w:val="11"/>
              <w:tabs>
                <w:tab w:val="left" w:pos="687"/>
              </w:tabs>
              <w:spacing w:before="2" w:after="47" w:line="480" w:lineRule="exact"/>
              <w:ind w:left="0" w:firstLine="0" w:firstLineChars="0"/>
              <w:jc w:val="center"/>
              <w:rPr>
                <w:rFonts w:ascii="仿宋" w:hAnsi="仿宋" w:eastAsia="仿宋"/>
                <w:sz w:val="24"/>
                <w:szCs w:val="24"/>
              </w:rPr>
            </w:pPr>
            <w:r>
              <w:rPr>
                <w:rFonts w:hint="eastAsia" w:ascii="仿宋" w:hAnsi="仿宋" w:eastAsia="仿宋"/>
                <w:sz w:val="24"/>
                <w:szCs w:val="24"/>
                <w:lang w:val="en-US" w:eastAsia="zh-CN"/>
              </w:rPr>
              <w:t>额定</w:t>
            </w:r>
            <w:r>
              <w:rPr>
                <w:rFonts w:hint="eastAsia" w:ascii="仿宋" w:hAnsi="仿宋" w:eastAsia="仿宋"/>
                <w:sz w:val="24"/>
                <w:szCs w:val="24"/>
              </w:rPr>
              <w:t>速</w:t>
            </w:r>
            <w:r>
              <w:rPr>
                <w:rFonts w:hint="eastAsia" w:ascii="仿宋" w:hAnsi="仿宋" w:eastAsia="仿宋"/>
                <w:sz w:val="24"/>
                <w:szCs w:val="24"/>
                <w:lang w:val="en-US"/>
              </w:rPr>
              <w:t>度</w:t>
            </w:r>
            <w:r>
              <w:rPr>
                <w:rFonts w:hint="eastAsia" w:ascii="仿宋" w:hAnsi="仿宋" w:eastAsia="仿宋"/>
                <w:sz w:val="24"/>
                <w:szCs w:val="24"/>
              </w:rPr>
              <w:t>（m/s)</w:t>
            </w:r>
          </w:p>
        </w:tc>
        <w:tc>
          <w:tcPr>
            <w:tcW w:w="1942" w:type="dxa"/>
            <w:vAlign w:val="center"/>
          </w:tcPr>
          <w:p w14:paraId="7BC5DAA5">
            <w:pPr>
              <w:pStyle w:val="11"/>
              <w:tabs>
                <w:tab w:val="left" w:pos="687"/>
              </w:tabs>
              <w:spacing w:before="2" w:after="47" w:line="480" w:lineRule="exact"/>
              <w:ind w:left="0" w:firstLine="0" w:firstLineChars="0"/>
              <w:jc w:val="center"/>
              <w:rPr>
                <w:rFonts w:ascii="仿宋" w:hAnsi="仿宋" w:eastAsia="仿宋"/>
                <w:sz w:val="24"/>
                <w:szCs w:val="24"/>
              </w:rPr>
            </w:pPr>
            <w:r>
              <w:rPr>
                <w:rFonts w:hint="eastAsia" w:ascii="仿宋" w:hAnsi="仿宋" w:eastAsia="仿宋"/>
                <w:sz w:val="24"/>
                <w:szCs w:val="24"/>
              </w:rPr>
              <w:t>层/站</w:t>
            </w:r>
          </w:p>
        </w:tc>
        <w:tc>
          <w:tcPr>
            <w:tcW w:w="1656" w:type="dxa"/>
            <w:vAlign w:val="center"/>
          </w:tcPr>
          <w:p w14:paraId="47C277A1">
            <w:pPr>
              <w:pStyle w:val="11"/>
              <w:tabs>
                <w:tab w:val="left" w:pos="687"/>
              </w:tabs>
              <w:spacing w:before="2" w:after="47" w:line="480" w:lineRule="exact"/>
              <w:ind w:left="0" w:firstLine="0" w:firstLineChars="0"/>
              <w:jc w:val="center"/>
              <w:rPr>
                <w:rFonts w:hint="default" w:ascii="仿宋" w:hAnsi="仿宋" w:eastAsia="仿宋"/>
                <w:sz w:val="24"/>
                <w:szCs w:val="24"/>
                <w:lang w:val="en-US" w:eastAsia="zh-CN"/>
              </w:rPr>
            </w:pPr>
            <w:r>
              <w:rPr>
                <w:rFonts w:hint="eastAsia" w:ascii="仿宋" w:hAnsi="仿宋" w:eastAsia="仿宋"/>
                <w:sz w:val="24"/>
                <w:szCs w:val="24"/>
              </w:rPr>
              <w:t>电梯</w:t>
            </w:r>
            <w:r>
              <w:rPr>
                <w:rFonts w:hint="eastAsia" w:ascii="仿宋" w:hAnsi="仿宋" w:eastAsia="仿宋"/>
                <w:sz w:val="24"/>
                <w:szCs w:val="24"/>
                <w:lang w:val="en-US" w:eastAsia="zh-CN"/>
              </w:rPr>
              <w:t>启用时间</w:t>
            </w:r>
          </w:p>
        </w:tc>
      </w:tr>
      <w:tr w14:paraId="535BDA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6" w:hRule="atLeast"/>
        </w:trPr>
        <w:tc>
          <w:tcPr>
            <w:tcW w:w="816" w:type="dxa"/>
            <w:vAlign w:val="center"/>
          </w:tcPr>
          <w:p w14:paraId="7AFF8C7A">
            <w:pPr>
              <w:pStyle w:val="11"/>
              <w:tabs>
                <w:tab w:val="left" w:pos="687"/>
              </w:tabs>
              <w:spacing w:before="2" w:after="47" w:line="480" w:lineRule="exact"/>
              <w:ind w:left="0" w:firstLine="0" w:firstLineChars="0"/>
              <w:jc w:val="center"/>
              <w:rPr>
                <w:rFonts w:ascii="仿宋" w:hAnsi="仿宋" w:eastAsia="仿宋"/>
                <w:sz w:val="24"/>
                <w:szCs w:val="24"/>
                <w:lang w:val="en-US"/>
              </w:rPr>
            </w:pPr>
            <w:r>
              <w:rPr>
                <w:rFonts w:hint="eastAsia" w:ascii="仿宋" w:hAnsi="仿宋" w:eastAsia="仿宋"/>
                <w:sz w:val="24"/>
                <w:szCs w:val="24"/>
                <w:lang w:val="en-US"/>
              </w:rPr>
              <w:t>1</w:t>
            </w:r>
          </w:p>
        </w:tc>
        <w:tc>
          <w:tcPr>
            <w:tcW w:w="1936" w:type="dxa"/>
            <w:gridSpan w:val="2"/>
            <w:vAlign w:val="center"/>
          </w:tcPr>
          <w:p w14:paraId="12976AA7">
            <w:pPr>
              <w:pStyle w:val="11"/>
              <w:tabs>
                <w:tab w:val="left" w:pos="687"/>
              </w:tabs>
              <w:spacing w:before="2" w:after="47" w:line="480" w:lineRule="exact"/>
              <w:ind w:left="0" w:firstLine="0" w:firstLineChars="0"/>
              <w:jc w:val="center"/>
              <w:rPr>
                <w:rFonts w:hint="default" w:ascii="仿宋" w:hAnsi="仿宋" w:eastAsia="仿宋"/>
                <w:sz w:val="24"/>
                <w:szCs w:val="24"/>
                <w:lang w:val="en-US" w:eastAsia="zh-CN"/>
              </w:rPr>
            </w:pPr>
            <w:r>
              <w:rPr>
                <w:rFonts w:hint="eastAsia" w:ascii="仿宋" w:hAnsi="仿宋" w:eastAsia="仿宋"/>
                <w:sz w:val="24"/>
                <w:szCs w:val="24"/>
                <w:lang w:val="en-US" w:eastAsia="zh-CN"/>
              </w:rPr>
              <w:t>广州广日电梯</w:t>
            </w:r>
          </w:p>
        </w:tc>
        <w:tc>
          <w:tcPr>
            <w:tcW w:w="1678" w:type="dxa"/>
            <w:vAlign w:val="center"/>
          </w:tcPr>
          <w:p w14:paraId="2A0DEBDD">
            <w:pPr>
              <w:keepNext w:val="0"/>
              <w:keepLines w:val="0"/>
              <w:widowControl/>
              <w:suppressLineNumbers w:val="0"/>
              <w:ind w:firstLine="0" w:firstLineChars="0"/>
              <w:jc w:val="center"/>
              <w:textAlignment w:val="center"/>
              <w:rPr>
                <w:rFonts w:ascii="仿宋" w:hAnsi="仿宋" w:eastAsia="仿宋" w:cstheme="minorBidi"/>
                <w:sz w:val="24"/>
                <w:szCs w:val="24"/>
                <w:lang w:val="en-US"/>
              </w:rPr>
            </w:pPr>
            <w:r>
              <w:rPr>
                <w:rFonts w:hint="eastAsia" w:ascii="宋体" w:hAnsi="宋体" w:eastAsia="宋体" w:cs="宋体"/>
                <w:i w:val="0"/>
                <w:iCs w:val="0"/>
                <w:color w:val="000000"/>
                <w:kern w:val="0"/>
                <w:sz w:val="22"/>
                <w:szCs w:val="22"/>
                <w:u w:val="none"/>
                <w:lang w:val="en-US" w:eastAsia="zh-CN" w:bidi="ar"/>
              </w:rPr>
              <w:t>1600/KG</w:t>
            </w:r>
          </w:p>
        </w:tc>
        <w:tc>
          <w:tcPr>
            <w:tcW w:w="1997" w:type="dxa"/>
            <w:vAlign w:val="center"/>
          </w:tcPr>
          <w:p w14:paraId="1FB75EAD">
            <w:pPr>
              <w:keepNext w:val="0"/>
              <w:keepLines w:val="0"/>
              <w:widowControl/>
              <w:suppressLineNumbers w:val="0"/>
              <w:ind w:firstLine="0" w:firstLineChars="0"/>
              <w:jc w:val="center"/>
              <w:textAlignment w:val="center"/>
              <w:rPr>
                <w:rFonts w:ascii="仿宋" w:hAnsi="仿宋" w:eastAsia="仿宋" w:cstheme="minorBidi"/>
                <w:sz w:val="24"/>
                <w:szCs w:val="24"/>
                <w:lang w:val="en-US"/>
              </w:rPr>
            </w:pPr>
            <w:r>
              <w:rPr>
                <w:rFonts w:hint="eastAsia" w:ascii="宋体" w:hAnsi="宋体" w:eastAsia="宋体" w:cs="宋体"/>
                <w:i w:val="0"/>
                <w:iCs w:val="0"/>
                <w:color w:val="000000"/>
                <w:kern w:val="0"/>
                <w:sz w:val="22"/>
                <w:szCs w:val="22"/>
                <w:u w:val="none"/>
                <w:lang w:val="en-US" w:eastAsia="zh-CN" w:bidi="ar"/>
              </w:rPr>
              <w:t>1.75/MS</w:t>
            </w:r>
          </w:p>
        </w:tc>
        <w:tc>
          <w:tcPr>
            <w:tcW w:w="1942" w:type="dxa"/>
            <w:vAlign w:val="center"/>
          </w:tcPr>
          <w:p w14:paraId="13210CF3">
            <w:pPr>
              <w:keepNext w:val="0"/>
              <w:keepLines w:val="0"/>
              <w:widowControl/>
              <w:suppressLineNumbers w:val="0"/>
              <w:ind w:firstLine="0" w:firstLineChars="0"/>
              <w:jc w:val="center"/>
              <w:textAlignment w:val="center"/>
              <w:rPr>
                <w:rFonts w:ascii="仿宋" w:hAnsi="仿宋" w:eastAsia="仿宋" w:cstheme="minorBidi"/>
                <w:sz w:val="24"/>
                <w:szCs w:val="24"/>
                <w:lang w:val="en-US"/>
              </w:rPr>
            </w:pPr>
            <w:r>
              <w:rPr>
                <w:rFonts w:hint="eastAsia" w:ascii="宋体" w:hAnsi="宋体" w:eastAsia="宋体" w:cs="宋体"/>
                <w:i w:val="0"/>
                <w:iCs w:val="0"/>
                <w:color w:val="000000"/>
                <w:kern w:val="0"/>
                <w:sz w:val="22"/>
                <w:szCs w:val="22"/>
                <w:u w:val="none"/>
                <w:lang w:val="en-US" w:eastAsia="zh-CN" w:bidi="ar"/>
              </w:rPr>
              <w:t>21/20/20</w:t>
            </w:r>
          </w:p>
        </w:tc>
        <w:tc>
          <w:tcPr>
            <w:tcW w:w="1656" w:type="dxa"/>
            <w:vAlign w:val="center"/>
          </w:tcPr>
          <w:p w14:paraId="5E0F7156">
            <w:pPr>
              <w:keepNext w:val="0"/>
              <w:keepLines w:val="0"/>
              <w:widowControl/>
              <w:suppressLineNumbers w:val="0"/>
              <w:ind w:firstLine="0" w:firstLineChars="0"/>
              <w:jc w:val="center"/>
              <w:textAlignment w:val="center"/>
              <w:rPr>
                <w:rFonts w:ascii="仿宋" w:hAnsi="仿宋" w:eastAsia="仿宋" w:cstheme="minorBidi"/>
                <w:sz w:val="24"/>
                <w:szCs w:val="24"/>
                <w:lang w:val="en-US"/>
              </w:rPr>
            </w:pPr>
            <w:r>
              <w:rPr>
                <w:rFonts w:hint="eastAsia" w:ascii="宋体" w:hAnsi="宋体" w:eastAsia="宋体" w:cs="宋体"/>
                <w:i w:val="0"/>
                <w:iCs w:val="0"/>
                <w:color w:val="000000"/>
                <w:kern w:val="0"/>
                <w:sz w:val="22"/>
                <w:szCs w:val="22"/>
                <w:u w:val="none"/>
                <w:lang w:val="en-US" w:eastAsia="zh-CN" w:bidi="ar"/>
              </w:rPr>
              <w:t>2020年</w:t>
            </w:r>
          </w:p>
        </w:tc>
      </w:tr>
      <w:tr w14:paraId="56A7EA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6" w:hRule="atLeast"/>
        </w:trPr>
        <w:tc>
          <w:tcPr>
            <w:tcW w:w="816" w:type="dxa"/>
            <w:vAlign w:val="center"/>
          </w:tcPr>
          <w:p w14:paraId="01FB2921">
            <w:pPr>
              <w:pStyle w:val="11"/>
              <w:tabs>
                <w:tab w:val="left" w:pos="687"/>
              </w:tabs>
              <w:spacing w:before="2" w:after="47" w:line="480" w:lineRule="exact"/>
              <w:ind w:left="0" w:firstLine="0" w:firstLineChars="0"/>
              <w:jc w:val="center"/>
              <w:rPr>
                <w:rFonts w:ascii="仿宋" w:hAnsi="仿宋" w:eastAsia="仿宋"/>
                <w:sz w:val="24"/>
                <w:szCs w:val="24"/>
                <w:lang w:val="en-US"/>
              </w:rPr>
            </w:pPr>
            <w:r>
              <w:rPr>
                <w:rFonts w:hint="eastAsia" w:ascii="仿宋" w:hAnsi="仿宋" w:eastAsia="仿宋"/>
                <w:sz w:val="24"/>
                <w:szCs w:val="24"/>
                <w:lang w:val="en-US"/>
              </w:rPr>
              <w:t>2</w:t>
            </w:r>
          </w:p>
        </w:tc>
        <w:tc>
          <w:tcPr>
            <w:tcW w:w="1936" w:type="dxa"/>
            <w:gridSpan w:val="2"/>
            <w:vAlign w:val="center"/>
          </w:tcPr>
          <w:p w14:paraId="16892A5E">
            <w:pPr>
              <w:spacing w:before="2" w:after="47" w:line="480" w:lineRule="exact"/>
              <w:ind w:firstLine="0" w:firstLineChars="0"/>
              <w:jc w:val="center"/>
              <w:rPr>
                <w:rFonts w:ascii="仿宋" w:hAnsi="仿宋" w:eastAsia="仿宋" w:cstheme="minorBidi"/>
                <w:sz w:val="24"/>
                <w:szCs w:val="24"/>
              </w:rPr>
            </w:pPr>
            <w:r>
              <w:rPr>
                <w:rFonts w:hint="eastAsia" w:ascii="仿宋" w:hAnsi="仿宋" w:eastAsia="仿宋" w:cstheme="minorBidi"/>
                <w:sz w:val="24"/>
                <w:szCs w:val="24"/>
                <w:lang w:val="en-US" w:eastAsia="zh-CN"/>
              </w:rPr>
              <w:t>广州广日电梯</w:t>
            </w:r>
          </w:p>
        </w:tc>
        <w:tc>
          <w:tcPr>
            <w:tcW w:w="1678" w:type="dxa"/>
            <w:vAlign w:val="center"/>
          </w:tcPr>
          <w:p w14:paraId="2BCAF480">
            <w:pPr>
              <w:keepNext w:val="0"/>
              <w:keepLines w:val="0"/>
              <w:widowControl/>
              <w:suppressLineNumbers w:val="0"/>
              <w:ind w:firstLine="0" w:firstLineChars="0"/>
              <w:jc w:val="center"/>
              <w:textAlignment w:val="center"/>
              <w:rPr>
                <w:rFonts w:ascii="仿宋" w:hAnsi="仿宋" w:eastAsia="仿宋" w:cstheme="minorBidi"/>
                <w:sz w:val="24"/>
                <w:szCs w:val="24"/>
                <w:lang w:val="en-US"/>
              </w:rPr>
            </w:pPr>
            <w:r>
              <w:rPr>
                <w:rFonts w:hint="eastAsia" w:ascii="宋体" w:hAnsi="宋体" w:eastAsia="宋体" w:cs="宋体"/>
                <w:i w:val="0"/>
                <w:iCs w:val="0"/>
                <w:color w:val="000000"/>
                <w:kern w:val="0"/>
                <w:sz w:val="22"/>
                <w:szCs w:val="22"/>
                <w:u w:val="none"/>
                <w:lang w:val="en-US" w:eastAsia="zh-CN" w:bidi="ar"/>
              </w:rPr>
              <w:t>1600/KG</w:t>
            </w:r>
          </w:p>
        </w:tc>
        <w:tc>
          <w:tcPr>
            <w:tcW w:w="1997" w:type="dxa"/>
            <w:vAlign w:val="center"/>
          </w:tcPr>
          <w:p w14:paraId="7E9AC6DC">
            <w:pPr>
              <w:keepNext w:val="0"/>
              <w:keepLines w:val="0"/>
              <w:widowControl/>
              <w:suppressLineNumbers w:val="0"/>
              <w:ind w:firstLine="0" w:firstLineChars="0"/>
              <w:jc w:val="center"/>
              <w:textAlignment w:val="center"/>
              <w:rPr>
                <w:rFonts w:ascii="仿宋" w:hAnsi="仿宋" w:eastAsia="仿宋" w:cstheme="minorBidi"/>
                <w:sz w:val="24"/>
                <w:szCs w:val="24"/>
                <w:lang w:val="en-US"/>
              </w:rPr>
            </w:pPr>
            <w:r>
              <w:rPr>
                <w:rFonts w:hint="eastAsia" w:ascii="宋体" w:hAnsi="宋体" w:eastAsia="宋体" w:cs="宋体"/>
                <w:i w:val="0"/>
                <w:iCs w:val="0"/>
                <w:color w:val="000000"/>
                <w:kern w:val="0"/>
                <w:sz w:val="22"/>
                <w:szCs w:val="22"/>
                <w:u w:val="none"/>
                <w:lang w:val="en-US" w:eastAsia="zh-CN" w:bidi="ar"/>
              </w:rPr>
              <w:t>1.75/MS</w:t>
            </w:r>
          </w:p>
        </w:tc>
        <w:tc>
          <w:tcPr>
            <w:tcW w:w="1942" w:type="dxa"/>
            <w:vAlign w:val="center"/>
          </w:tcPr>
          <w:p w14:paraId="15D05D15">
            <w:pPr>
              <w:keepNext w:val="0"/>
              <w:keepLines w:val="0"/>
              <w:widowControl/>
              <w:suppressLineNumbers w:val="0"/>
              <w:ind w:firstLine="0" w:firstLineChars="0"/>
              <w:jc w:val="center"/>
              <w:textAlignment w:val="center"/>
              <w:rPr>
                <w:rFonts w:ascii="仿宋" w:hAnsi="仿宋" w:eastAsia="仿宋" w:cstheme="minorBidi"/>
                <w:sz w:val="24"/>
                <w:szCs w:val="24"/>
                <w:lang w:val="en-US"/>
              </w:rPr>
            </w:pPr>
            <w:r>
              <w:rPr>
                <w:rFonts w:hint="eastAsia" w:ascii="宋体" w:hAnsi="宋体" w:eastAsia="宋体" w:cs="宋体"/>
                <w:i w:val="0"/>
                <w:iCs w:val="0"/>
                <w:color w:val="000000"/>
                <w:kern w:val="0"/>
                <w:sz w:val="22"/>
                <w:szCs w:val="22"/>
                <w:u w:val="none"/>
                <w:lang w:val="en-US" w:eastAsia="zh-CN" w:bidi="ar"/>
              </w:rPr>
              <w:t>21/20/20</w:t>
            </w:r>
          </w:p>
        </w:tc>
        <w:tc>
          <w:tcPr>
            <w:tcW w:w="1656" w:type="dxa"/>
            <w:vAlign w:val="center"/>
          </w:tcPr>
          <w:p w14:paraId="64442D23">
            <w:pPr>
              <w:keepNext w:val="0"/>
              <w:keepLines w:val="0"/>
              <w:widowControl/>
              <w:suppressLineNumbers w:val="0"/>
              <w:ind w:firstLine="0" w:firstLineChars="0"/>
              <w:jc w:val="center"/>
              <w:textAlignment w:val="center"/>
              <w:rPr>
                <w:rFonts w:ascii="仿宋" w:hAnsi="仿宋" w:eastAsia="仿宋" w:cstheme="minorBidi"/>
                <w:sz w:val="24"/>
                <w:szCs w:val="24"/>
                <w:lang w:val="en-US"/>
              </w:rPr>
            </w:pPr>
            <w:r>
              <w:rPr>
                <w:rFonts w:hint="eastAsia" w:ascii="宋体" w:hAnsi="宋体" w:eastAsia="宋体" w:cs="宋体"/>
                <w:i w:val="0"/>
                <w:iCs w:val="0"/>
                <w:color w:val="000000"/>
                <w:kern w:val="0"/>
                <w:sz w:val="22"/>
                <w:szCs w:val="22"/>
                <w:u w:val="none"/>
                <w:lang w:val="en-US" w:eastAsia="zh-CN" w:bidi="ar"/>
              </w:rPr>
              <w:t>2020年</w:t>
            </w:r>
          </w:p>
        </w:tc>
      </w:tr>
      <w:tr w14:paraId="1C2620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6" w:hRule="atLeast"/>
        </w:trPr>
        <w:tc>
          <w:tcPr>
            <w:tcW w:w="816" w:type="dxa"/>
            <w:vAlign w:val="center"/>
          </w:tcPr>
          <w:p w14:paraId="3DD0C63B">
            <w:pPr>
              <w:pStyle w:val="11"/>
              <w:tabs>
                <w:tab w:val="left" w:pos="687"/>
              </w:tabs>
              <w:spacing w:before="2" w:after="47" w:line="480" w:lineRule="exact"/>
              <w:ind w:left="0" w:firstLine="0" w:firstLineChars="0"/>
              <w:jc w:val="center"/>
              <w:rPr>
                <w:rFonts w:ascii="仿宋" w:hAnsi="仿宋" w:eastAsia="仿宋"/>
                <w:sz w:val="24"/>
                <w:szCs w:val="24"/>
                <w:lang w:val="en-US"/>
              </w:rPr>
            </w:pPr>
            <w:r>
              <w:rPr>
                <w:rFonts w:hint="eastAsia" w:ascii="仿宋" w:hAnsi="仿宋" w:eastAsia="仿宋"/>
                <w:sz w:val="24"/>
                <w:szCs w:val="24"/>
                <w:lang w:val="en-US"/>
              </w:rPr>
              <w:t>3</w:t>
            </w:r>
          </w:p>
        </w:tc>
        <w:tc>
          <w:tcPr>
            <w:tcW w:w="1936" w:type="dxa"/>
            <w:gridSpan w:val="2"/>
            <w:vAlign w:val="center"/>
          </w:tcPr>
          <w:p w14:paraId="6CE5EBD1">
            <w:pPr>
              <w:spacing w:before="2" w:after="47" w:line="480" w:lineRule="exact"/>
              <w:ind w:firstLine="0" w:firstLineChars="0"/>
              <w:jc w:val="center"/>
              <w:rPr>
                <w:rFonts w:ascii="仿宋" w:hAnsi="仿宋" w:eastAsia="仿宋" w:cstheme="minorBidi"/>
                <w:sz w:val="24"/>
                <w:szCs w:val="24"/>
              </w:rPr>
            </w:pPr>
            <w:r>
              <w:rPr>
                <w:rFonts w:hint="eastAsia" w:ascii="仿宋" w:hAnsi="仿宋" w:eastAsia="仿宋" w:cstheme="minorBidi"/>
                <w:sz w:val="24"/>
                <w:szCs w:val="24"/>
                <w:lang w:val="en-US" w:eastAsia="zh-CN"/>
              </w:rPr>
              <w:t>广州广日电梯</w:t>
            </w:r>
          </w:p>
        </w:tc>
        <w:tc>
          <w:tcPr>
            <w:tcW w:w="1678" w:type="dxa"/>
            <w:vAlign w:val="center"/>
          </w:tcPr>
          <w:p w14:paraId="41B31612">
            <w:pPr>
              <w:keepNext w:val="0"/>
              <w:keepLines w:val="0"/>
              <w:widowControl/>
              <w:suppressLineNumbers w:val="0"/>
              <w:ind w:firstLine="0" w:firstLineChars="0"/>
              <w:jc w:val="center"/>
              <w:textAlignment w:val="center"/>
              <w:rPr>
                <w:rFonts w:ascii="仿宋" w:hAnsi="仿宋" w:eastAsia="仿宋" w:cstheme="minorBidi"/>
                <w:sz w:val="24"/>
                <w:szCs w:val="24"/>
                <w:lang w:val="en-US"/>
              </w:rPr>
            </w:pPr>
            <w:r>
              <w:rPr>
                <w:rFonts w:hint="eastAsia" w:ascii="宋体" w:hAnsi="宋体" w:eastAsia="宋体" w:cs="宋体"/>
                <w:i w:val="0"/>
                <w:iCs w:val="0"/>
                <w:color w:val="000000"/>
                <w:kern w:val="0"/>
                <w:sz w:val="22"/>
                <w:szCs w:val="22"/>
                <w:u w:val="none"/>
                <w:lang w:val="en-US" w:eastAsia="zh-CN" w:bidi="ar"/>
              </w:rPr>
              <w:t>1600/KG</w:t>
            </w:r>
          </w:p>
        </w:tc>
        <w:tc>
          <w:tcPr>
            <w:tcW w:w="1997" w:type="dxa"/>
            <w:vAlign w:val="center"/>
          </w:tcPr>
          <w:p w14:paraId="4B92647A">
            <w:pPr>
              <w:keepNext w:val="0"/>
              <w:keepLines w:val="0"/>
              <w:widowControl/>
              <w:suppressLineNumbers w:val="0"/>
              <w:ind w:firstLine="0" w:firstLineChars="0"/>
              <w:jc w:val="center"/>
              <w:textAlignment w:val="center"/>
              <w:rPr>
                <w:rFonts w:ascii="仿宋" w:hAnsi="仿宋" w:eastAsia="仿宋" w:cstheme="minorBidi"/>
                <w:sz w:val="24"/>
                <w:szCs w:val="24"/>
                <w:lang w:val="en-US"/>
              </w:rPr>
            </w:pPr>
            <w:r>
              <w:rPr>
                <w:rFonts w:hint="eastAsia" w:ascii="宋体" w:hAnsi="宋体" w:eastAsia="宋体" w:cs="宋体"/>
                <w:i w:val="0"/>
                <w:iCs w:val="0"/>
                <w:color w:val="000000"/>
                <w:kern w:val="0"/>
                <w:sz w:val="22"/>
                <w:szCs w:val="22"/>
                <w:u w:val="none"/>
                <w:lang w:val="en-US" w:eastAsia="zh-CN" w:bidi="ar"/>
              </w:rPr>
              <w:t>1.75/MS</w:t>
            </w:r>
          </w:p>
        </w:tc>
        <w:tc>
          <w:tcPr>
            <w:tcW w:w="1942" w:type="dxa"/>
            <w:vAlign w:val="center"/>
          </w:tcPr>
          <w:p w14:paraId="5D8E0732">
            <w:pPr>
              <w:keepNext w:val="0"/>
              <w:keepLines w:val="0"/>
              <w:widowControl/>
              <w:suppressLineNumbers w:val="0"/>
              <w:ind w:firstLine="0" w:firstLineChars="0"/>
              <w:jc w:val="center"/>
              <w:textAlignment w:val="center"/>
              <w:rPr>
                <w:rFonts w:ascii="仿宋" w:hAnsi="仿宋" w:eastAsia="仿宋" w:cstheme="minorBidi"/>
                <w:sz w:val="24"/>
                <w:szCs w:val="24"/>
                <w:lang w:val="en-US"/>
              </w:rPr>
            </w:pPr>
            <w:r>
              <w:rPr>
                <w:rFonts w:hint="eastAsia" w:ascii="宋体" w:hAnsi="宋体" w:eastAsia="宋体" w:cs="宋体"/>
                <w:i w:val="0"/>
                <w:iCs w:val="0"/>
                <w:color w:val="000000"/>
                <w:kern w:val="0"/>
                <w:sz w:val="22"/>
                <w:szCs w:val="22"/>
                <w:u w:val="none"/>
                <w:lang w:val="en-US" w:eastAsia="zh-CN" w:bidi="ar"/>
              </w:rPr>
              <w:t>21/20/20</w:t>
            </w:r>
          </w:p>
        </w:tc>
        <w:tc>
          <w:tcPr>
            <w:tcW w:w="1656" w:type="dxa"/>
            <w:vAlign w:val="center"/>
          </w:tcPr>
          <w:p w14:paraId="02F4B81A">
            <w:pPr>
              <w:keepNext w:val="0"/>
              <w:keepLines w:val="0"/>
              <w:widowControl/>
              <w:suppressLineNumbers w:val="0"/>
              <w:ind w:firstLine="0" w:firstLineChars="0"/>
              <w:jc w:val="center"/>
              <w:textAlignment w:val="center"/>
              <w:rPr>
                <w:rFonts w:ascii="仿宋" w:hAnsi="仿宋" w:eastAsia="仿宋" w:cstheme="minorBidi"/>
                <w:sz w:val="24"/>
                <w:szCs w:val="24"/>
                <w:lang w:val="en-US"/>
              </w:rPr>
            </w:pPr>
            <w:r>
              <w:rPr>
                <w:rFonts w:hint="eastAsia" w:ascii="宋体" w:hAnsi="宋体" w:eastAsia="宋体" w:cs="宋体"/>
                <w:i w:val="0"/>
                <w:iCs w:val="0"/>
                <w:color w:val="000000"/>
                <w:kern w:val="0"/>
                <w:sz w:val="22"/>
                <w:szCs w:val="22"/>
                <w:u w:val="none"/>
                <w:lang w:val="en-US" w:eastAsia="zh-CN" w:bidi="ar"/>
              </w:rPr>
              <w:t>2020年</w:t>
            </w:r>
          </w:p>
        </w:tc>
      </w:tr>
      <w:tr w14:paraId="74D5FC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6" w:hRule="atLeast"/>
        </w:trPr>
        <w:tc>
          <w:tcPr>
            <w:tcW w:w="816" w:type="dxa"/>
            <w:vAlign w:val="center"/>
          </w:tcPr>
          <w:p w14:paraId="14862F13">
            <w:pPr>
              <w:pStyle w:val="11"/>
              <w:tabs>
                <w:tab w:val="left" w:pos="687"/>
              </w:tabs>
              <w:spacing w:before="2" w:after="47" w:line="480" w:lineRule="exact"/>
              <w:ind w:left="0" w:firstLine="0" w:firstLineChars="0"/>
              <w:jc w:val="center"/>
              <w:rPr>
                <w:rFonts w:ascii="仿宋" w:hAnsi="仿宋" w:eastAsia="仿宋"/>
                <w:sz w:val="24"/>
                <w:szCs w:val="24"/>
                <w:lang w:val="en-US"/>
              </w:rPr>
            </w:pPr>
            <w:r>
              <w:rPr>
                <w:rFonts w:hint="eastAsia" w:ascii="仿宋" w:hAnsi="仿宋" w:eastAsia="仿宋"/>
                <w:sz w:val="24"/>
                <w:szCs w:val="24"/>
                <w:lang w:val="en-US"/>
              </w:rPr>
              <w:t>4</w:t>
            </w:r>
          </w:p>
        </w:tc>
        <w:tc>
          <w:tcPr>
            <w:tcW w:w="1936" w:type="dxa"/>
            <w:gridSpan w:val="2"/>
            <w:vAlign w:val="center"/>
          </w:tcPr>
          <w:p w14:paraId="7B966EF3">
            <w:pPr>
              <w:pStyle w:val="11"/>
              <w:tabs>
                <w:tab w:val="left" w:pos="687"/>
              </w:tabs>
              <w:spacing w:before="2" w:after="47" w:line="480" w:lineRule="exact"/>
              <w:ind w:left="0" w:firstLine="0" w:firstLineChars="0"/>
              <w:jc w:val="center"/>
              <w:rPr>
                <w:rFonts w:ascii="仿宋" w:hAnsi="仿宋" w:eastAsia="仿宋"/>
                <w:sz w:val="24"/>
                <w:szCs w:val="24"/>
              </w:rPr>
            </w:pPr>
            <w:r>
              <w:rPr>
                <w:rFonts w:hint="eastAsia" w:ascii="仿宋" w:hAnsi="仿宋" w:eastAsia="仿宋"/>
                <w:sz w:val="24"/>
                <w:szCs w:val="24"/>
                <w:lang w:val="en-US" w:eastAsia="zh-CN"/>
              </w:rPr>
              <w:t>广州广日电梯</w:t>
            </w:r>
          </w:p>
        </w:tc>
        <w:tc>
          <w:tcPr>
            <w:tcW w:w="1678" w:type="dxa"/>
            <w:vAlign w:val="center"/>
          </w:tcPr>
          <w:p w14:paraId="27E8FA62">
            <w:pPr>
              <w:keepNext w:val="0"/>
              <w:keepLines w:val="0"/>
              <w:widowControl/>
              <w:suppressLineNumbers w:val="0"/>
              <w:ind w:firstLine="0" w:firstLineChars="0"/>
              <w:jc w:val="center"/>
              <w:textAlignment w:val="center"/>
              <w:rPr>
                <w:rFonts w:ascii="仿宋" w:hAnsi="仿宋" w:eastAsia="仿宋" w:cstheme="minorBidi"/>
                <w:sz w:val="24"/>
                <w:szCs w:val="24"/>
                <w:lang w:val="en-US"/>
              </w:rPr>
            </w:pPr>
            <w:r>
              <w:rPr>
                <w:rFonts w:hint="eastAsia" w:ascii="宋体" w:hAnsi="宋体" w:eastAsia="宋体" w:cs="宋体"/>
                <w:i w:val="0"/>
                <w:iCs w:val="0"/>
                <w:color w:val="000000"/>
                <w:kern w:val="0"/>
                <w:sz w:val="22"/>
                <w:szCs w:val="22"/>
                <w:u w:val="none"/>
                <w:lang w:val="en-US" w:eastAsia="zh-CN" w:bidi="ar"/>
              </w:rPr>
              <w:t>1600/KG</w:t>
            </w:r>
          </w:p>
        </w:tc>
        <w:tc>
          <w:tcPr>
            <w:tcW w:w="1997" w:type="dxa"/>
            <w:vAlign w:val="center"/>
          </w:tcPr>
          <w:p w14:paraId="41ED6D20">
            <w:pPr>
              <w:keepNext w:val="0"/>
              <w:keepLines w:val="0"/>
              <w:widowControl/>
              <w:suppressLineNumbers w:val="0"/>
              <w:ind w:firstLine="0" w:firstLineChars="0"/>
              <w:jc w:val="center"/>
              <w:textAlignment w:val="center"/>
              <w:rPr>
                <w:rFonts w:ascii="仿宋" w:hAnsi="仿宋" w:eastAsia="仿宋" w:cstheme="minorBidi"/>
                <w:sz w:val="24"/>
                <w:szCs w:val="24"/>
                <w:lang w:val="en-US"/>
              </w:rPr>
            </w:pPr>
            <w:r>
              <w:rPr>
                <w:rFonts w:hint="eastAsia" w:ascii="宋体" w:hAnsi="宋体" w:eastAsia="宋体" w:cs="宋体"/>
                <w:i w:val="0"/>
                <w:iCs w:val="0"/>
                <w:color w:val="000000"/>
                <w:kern w:val="0"/>
                <w:sz w:val="22"/>
                <w:szCs w:val="22"/>
                <w:u w:val="none"/>
                <w:lang w:val="en-US" w:eastAsia="zh-CN" w:bidi="ar"/>
              </w:rPr>
              <w:t>1.75/MS</w:t>
            </w:r>
          </w:p>
        </w:tc>
        <w:tc>
          <w:tcPr>
            <w:tcW w:w="1942" w:type="dxa"/>
            <w:vAlign w:val="center"/>
          </w:tcPr>
          <w:p w14:paraId="4ACB630D">
            <w:pPr>
              <w:keepNext w:val="0"/>
              <w:keepLines w:val="0"/>
              <w:widowControl/>
              <w:suppressLineNumbers w:val="0"/>
              <w:ind w:firstLine="0" w:firstLineChars="0"/>
              <w:jc w:val="center"/>
              <w:textAlignment w:val="center"/>
              <w:rPr>
                <w:rFonts w:ascii="仿宋" w:hAnsi="仿宋" w:eastAsia="仿宋" w:cstheme="minorBidi"/>
                <w:sz w:val="24"/>
                <w:szCs w:val="24"/>
                <w:lang w:val="en-US"/>
              </w:rPr>
            </w:pPr>
            <w:r>
              <w:rPr>
                <w:rFonts w:hint="eastAsia" w:ascii="宋体" w:hAnsi="宋体" w:eastAsia="宋体" w:cs="宋体"/>
                <w:i w:val="0"/>
                <w:iCs w:val="0"/>
                <w:color w:val="000000"/>
                <w:kern w:val="0"/>
                <w:sz w:val="22"/>
                <w:szCs w:val="22"/>
                <w:u w:val="none"/>
                <w:lang w:val="en-US" w:eastAsia="zh-CN" w:bidi="ar"/>
              </w:rPr>
              <w:t>21/21/21</w:t>
            </w:r>
          </w:p>
        </w:tc>
        <w:tc>
          <w:tcPr>
            <w:tcW w:w="1656" w:type="dxa"/>
            <w:vAlign w:val="center"/>
          </w:tcPr>
          <w:p w14:paraId="4CC2DCF2">
            <w:pPr>
              <w:keepNext w:val="0"/>
              <w:keepLines w:val="0"/>
              <w:widowControl/>
              <w:suppressLineNumbers w:val="0"/>
              <w:ind w:firstLine="0" w:firstLineChars="0"/>
              <w:jc w:val="center"/>
              <w:textAlignment w:val="center"/>
              <w:rPr>
                <w:rFonts w:ascii="仿宋" w:hAnsi="仿宋" w:eastAsia="仿宋" w:cstheme="minorBidi"/>
                <w:sz w:val="24"/>
                <w:szCs w:val="24"/>
                <w:lang w:val="en-US"/>
              </w:rPr>
            </w:pPr>
            <w:r>
              <w:rPr>
                <w:rFonts w:hint="eastAsia" w:ascii="宋体" w:hAnsi="宋体" w:eastAsia="宋体" w:cs="宋体"/>
                <w:i w:val="0"/>
                <w:iCs w:val="0"/>
                <w:color w:val="000000"/>
                <w:kern w:val="0"/>
                <w:sz w:val="22"/>
                <w:szCs w:val="22"/>
                <w:u w:val="none"/>
                <w:lang w:val="en-US" w:eastAsia="zh-CN" w:bidi="ar"/>
              </w:rPr>
              <w:t>2020年</w:t>
            </w:r>
          </w:p>
        </w:tc>
      </w:tr>
      <w:tr w14:paraId="0F7947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6" w:hRule="atLeast"/>
        </w:trPr>
        <w:tc>
          <w:tcPr>
            <w:tcW w:w="816" w:type="dxa"/>
            <w:vAlign w:val="center"/>
          </w:tcPr>
          <w:p w14:paraId="60C0AF17">
            <w:pPr>
              <w:pStyle w:val="11"/>
              <w:tabs>
                <w:tab w:val="left" w:pos="687"/>
              </w:tabs>
              <w:spacing w:before="2" w:after="47" w:line="480" w:lineRule="exact"/>
              <w:ind w:left="0" w:firstLine="0" w:firstLineChars="0"/>
              <w:jc w:val="center"/>
              <w:rPr>
                <w:rFonts w:ascii="仿宋" w:hAnsi="仿宋" w:eastAsia="仿宋"/>
                <w:sz w:val="24"/>
                <w:szCs w:val="24"/>
                <w:lang w:val="en-US"/>
              </w:rPr>
            </w:pPr>
            <w:r>
              <w:rPr>
                <w:rFonts w:hint="eastAsia" w:ascii="仿宋" w:hAnsi="仿宋" w:eastAsia="仿宋"/>
                <w:sz w:val="24"/>
                <w:szCs w:val="24"/>
                <w:lang w:val="en-US"/>
              </w:rPr>
              <w:t>5</w:t>
            </w:r>
          </w:p>
        </w:tc>
        <w:tc>
          <w:tcPr>
            <w:tcW w:w="1936" w:type="dxa"/>
            <w:gridSpan w:val="2"/>
            <w:vAlign w:val="center"/>
          </w:tcPr>
          <w:p w14:paraId="732215D8">
            <w:pPr>
              <w:pStyle w:val="11"/>
              <w:tabs>
                <w:tab w:val="left" w:pos="687"/>
              </w:tabs>
              <w:spacing w:before="2" w:after="47" w:line="480" w:lineRule="exact"/>
              <w:ind w:left="0" w:firstLine="0" w:firstLineChars="0"/>
              <w:jc w:val="center"/>
              <w:rPr>
                <w:rFonts w:ascii="仿宋" w:hAnsi="仿宋" w:eastAsia="仿宋"/>
                <w:sz w:val="24"/>
                <w:szCs w:val="24"/>
                <w:lang w:val="en-US"/>
              </w:rPr>
            </w:pPr>
            <w:r>
              <w:rPr>
                <w:rFonts w:hint="eastAsia" w:ascii="仿宋" w:hAnsi="仿宋" w:eastAsia="仿宋"/>
                <w:sz w:val="24"/>
                <w:szCs w:val="24"/>
                <w:lang w:val="en-US" w:eastAsia="zh-CN"/>
              </w:rPr>
              <w:t>广州广日电梯</w:t>
            </w:r>
          </w:p>
        </w:tc>
        <w:tc>
          <w:tcPr>
            <w:tcW w:w="1678" w:type="dxa"/>
            <w:vAlign w:val="center"/>
          </w:tcPr>
          <w:p w14:paraId="55157FDE">
            <w:pPr>
              <w:keepNext w:val="0"/>
              <w:keepLines w:val="0"/>
              <w:widowControl/>
              <w:suppressLineNumbers w:val="0"/>
              <w:ind w:firstLine="0" w:firstLineChars="0"/>
              <w:jc w:val="center"/>
              <w:textAlignment w:val="center"/>
              <w:rPr>
                <w:rFonts w:ascii="仿宋" w:hAnsi="仿宋" w:eastAsia="仿宋" w:cstheme="minorBidi"/>
                <w:sz w:val="24"/>
                <w:szCs w:val="24"/>
              </w:rPr>
            </w:pPr>
            <w:r>
              <w:rPr>
                <w:rFonts w:hint="eastAsia" w:ascii="宋体" w:hAnsi="宋体" w:eastAsia="宋体" w:cs="宋体"/>
                <w:i w:val="0"/>
                <w:iCs w:val="0"/>
                <w:color w:val="000000"/>
                <w:kern w:val="0"/>
                <w:sz w:val="22"/>
                <w:szCs w:val="22"/>
                <w:u w:val="none"/>
                <w:lang w:val="en-US" w:eastAsia="zh-CN" w:bidi="ar"/>
              </w:rPr>
              <w:t>1600/KG</w:t>
            </w:r>
          </w:p>
        </w:tc>
        <w:tc>
          <w:tcPr>
            <w:tcW w:w="1997" w:type="dxa"/>
            <w:vAlign w:val="center"/>
          </w:tcPr>
          <w:p w14:paraId="313F7E3E">
            <w:pPr>
              <w:keepNext w:val="0"/>
              <w:keepLines w:val="0"/>
              <w:widowControl/>
              <w:suppressLineNumbers w:val="0"/>
              <w:ind w:firstLine="0" w:firstLineChars="0"/>
              <w:jc w:val="center"/>
              <w:textAlignment w:val="center"/>
              <w:rPr>
                <w:rFonts w:ascii="仿宋" w:hAnsi="仿宋" w:eastAsia="仿宋" w:cstheme="minorBidi"/>
                <w:sz w:val="24"/>
                <w:szCs w:val="24"/>
              </w:rPr>
            </w:pPr>
            <w:r>
              <w:rPr>
                <w:rFonts w:hint="eastAsia" w:ascii="宋体" w:hAnsi="宋体" w:eastAsia="宋体" w:cs="宋体"/>
                <w:i w:val="0"/>
                <w:iCs w:val="0"/>
                <w:color w:val="000000"/>
                <w:kern w:val="0"/>
                <w:sz w:val="22"/>
                <w:szCs w:val="22"/>
                <w:u w:val="none"/>
                <w:lang w:val="en-US" w:eastAsia="zh-CN" w:bidi="ar"/>
              </w:rPr>
              <w:t>1.75/MS</w:t>
            </w:r>
          </w:p>
        </w:tc>
        <w:tc>
          <w:tcPr>
            <w:tcW w:w="1942" w:type="dxa"/>
            <w:vAlign w:val="center"/>
          </w:tcPr>
          <w:p w14:paraId="13CD20C3">
            <w:pPr>
              <w:keepNext w:val="0"/>
              <w:keepLines w:val="0"/>
              <w:widowControl/>
              <w:suppressLineNumbers w:val="0"/>
              <w:ind w:firstLine="0" w:firstLineChars="0"/>
              <w:jc w:val="center"/>
              <w:textAlignment w:val="center"/>
              <w:rPr>
                <w:rFonts w:ascii="仿宋" w:hAnsi="仿宋" w:eastAsia="仿宋" w:cstheme="minorBidi"/>
                <w:sz w:val="24"/>
                <w:szCs w:val="24"/>
              </w:rPr>
            </w:pPr>
            <w:r>
              <w:rPr>
                <w:rFonts w:hint="eastAsia" w:ascii="宋体" w:hAnsi="宋体" w:eastAsia="宋体" w:cs="宋体"/>
                <w:i w:val="0"/>
                <w:iCs w:val="0"/>
                <w:color w:val="000000"/>
                <w:kern w:val="0"/>
                <w:sz w:val="22"/>
                <w:szCs w:val="22"/>
                <w:u w:val="none"/>
                <w:lang w:val="en-US" w:eastAsia="zh-CN" w:bidi="ar"/>
              </w:rPr>
              <w:t>20/20/20</w:t>
            </w:r>
          </w:p>
        </w:tc>
        <w:tc>
          <w:tcPr>
            <w:tcW w:w="1656" w:type="dxa"/>
            <w:vAlign w:val="center"/>
          </w:tcPr>
          <w:p w14:paraId="644D4C53">
            <w:pPr>
              <w:keepNext w:val="0"/>
              <w:keepLines w:val="0"/>
              <w:widowControl/>
              <w:suppressLineNumbers w:val="0"/>
              <w:ind w:firstLine="0" w:firstLineChars="0"/>
              <w:jc w:val="center"/>
              <w:textAlignment w:val="center"/>
              <w:rPr>
                <w:rFonts w:ascii="仿宋" w:hAnsi="仿宋" w:eastAsia="仿宋" w:cstheme="minorBidi"/>
                <w:sz w:val="24"/>
                <w:szCs w:val="24"/>
              </w:rPr>
            </w:pPr>
            <w:r>
              <w:rPr>
                <w:rFonts w:hint="eastAsia" w:ascii="宋体" w:hAnsi="宋体" w:eastAsia="宋体" w:cs="宋体"/>
                <w:i w:val="0"/>
                <w:iCs w:val="0"/>
                <w:color w:val="000000"/>
                <w:kern w:val="0"/>
                <w:sz w:val="22"/>
                <w:szCs w:val="22"/>
                <w:u w:val="none"/>
                <w:lang w:val="en-US" w:eastAsia="zh-CN" w:bidi="ar"/>
              </w:rPr>
              <w:t>2020年</w:t>
            </w:r>
          </w:p>
        </w:tc>
      </w:tr>
      <w:tr w14:paraId="3B6D41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6" w:hRule="atLeast"/>
        </w:trPr>
        <w:tc>
          <w:tcPr>
            <w:tcW w:w="816" w:type="dxa"/>
            <w:vAlign w:val="center"/>
          </w:tcPr>
          <w:p w14:paraId="087A884A">
            <w:pPr>
              <w:pStyle w:val="11"/>
              <w:tabs>
                <w:tab w:val="left" w:pos="687"/>
              </w:tabs>
              <w:spacing w:before="2" w:after="47" w:line="480" w:lineRule="exact"/>
              <w:ind w:left="0" w:firstLine="0" w:firstLineChars="0"/>
              <w:jc w:val="center"/>
              <w:rPr>
                <w:rFonts w:ascii="仿宋" w:hAnsi="仿宋" w:eastAsia="仿宋"/>
                <w:sz w:val="24"/>
                <w:szCs w:val="24"/>
                <w:lang w:val="en-US"/>
              </w:rPr>
            </w:pPr>
            <w:r>
              <w:rPr>
                <w:rFonts w:hint="eastAsia" w:ascii="仿宋" w:hAnsi="仿宋" w:eastAsia="仿宋"/>
                <w:sz w:val="24"/>
                <w:szCs w:val="24"/>
                <w:lang w:val="en-US"/>
              </w:rPr>
              <w:t>6</w:t>
            </w:r>
          </w:p>
        </w:tc>
        <w:tc>
          <w:tcPr>
            <w:tcW w:w="1936" w:type="dxa"/>
            <w:gridSpan w:val="2"/>
            <w:vAlign w:val="center"/>
          </w:tcPr>
          <w:p w14:paraId="17A2F0D5">
            <w:pPr>
              <w:pStyle w:val="11"/>
              <w:tabs>
                <w:tab w:val="left" w:pos="687"/>
              </w:tabs>
              <w:spacing w:before="2" w:after="47" w:line="480" w:lineRule="exact"/>
              <w:ind w:left="0" w:firstLine="0" w:firstLineChars="0"/>
              <w:jc w:val="center"/>
              <w:rPr>
                <w:rFonts w:hint="default" w:ascii="仿宋" w:hAnsi="仿宋" w:eastAsia="仿宋"/>
                <w:sz w:val="24"/>
                <w:szCs w:val="24"/>
                <w:lang w:val="en-US" w:eastAsia="zh-CN"/>
              </w:rPr>
            </w:pPr>
            <w:r>
              <w:rPr>
                <w:rFonts w:hint="eastAsia" w:ascii="仿宋" w:hAnsi="仿宋" w:eastAsia="仿宋"/>
                <w:sz w:val="24"/>
                <w:szCs w:val="24"/>
                <w:lang w:val="en-US" w:eastAsia="zh-CN"/>
              </w:rPr>
              <w:t>苏州帝奥电梯</w:t>
            </w:r>
          </w:p>
        </w:tc>
        <w:tc>
          <w:tcPr>
            <w:tcW w:w="1678" w:type="dxa"/>
            <w:vAlign w:val="center"/>
          </w:tcPr>
          <w:p w14:paraId="6F0C65DE">
            <w:pPr>
              <w:keepNext w:val="0"/>
              <w:keepLines w:val="0"/>
              <w:widowControl/>
              <w:suppressLineNumbers w:val="0"/>
              <w:ind w:firstLine="0" w:firstLineChars="0"/>
              <w:jc w:val="center"/>
              <w:textAlignment w:val="center"/>
              <w:rPr>
                <w:rFonts w:ascii="仿宋" w:hAnsi="仿宋" w:eastAsia="仿宋" w:cstheme="minorBidi"/>
                <w:sz w:val="24"/>
                <w:szCs w:val="24"/>
              </w:rPr>
            </w:pPr>
            <w:r>
              <w:rPr>
                <w:rFonts w:hint="eastAsia" w:ascii="宋体" w:hAnsi="宋体" w:eastAsia="宋体" w:cs="宋体"/>
                <w:i w:val="0"/>
                <w:iCs w:val="0"/>
                <w:color w:val="000000"/>
                <w:kern w:val="0"/>
                <w:sz w:val="22"/>
                <w:szCs w:val="22"/>
                <w:u w:val="none"/>
                <w:lang w:val="en-US" w:eastAsia="zh-CN" w:bidi="ar"/>
              </w:rPr>
              <w:t>1600/KG</w:t>
            </w:r>
          </w:p>
        </w:tc>
        <w:tc>
          <w:tcPr>
            <w:tcW w:w="1997" w:type="dxa"/>
            <w:vAlign w:val="center"/>
          </w:tcPr>
          <w:p w14:paraId="312EA470">
            <w:pPr>
              <w:keepNext w:val="0"/>
              <w:keepLines w:val="0"/>
              <w:widowControl/>
              <w:suppressLineNumbers w:val="0"/>
              <w:ind w:firstLine="0" w:firstLineChars="0"/>
              <w:jc w:val="center"/>
              <w:textAlignment w:val="center"/>
              <w:rPr>
                <w:rFonts w:ascii="仿宋" w:hAnsi="仿宋" w:eastAsia="仿宋" w:cstheme="minorBidi"/>
                <w:sz w:val="24"/>
                <w:szCs w:val="24"/>
              </w:rPr>
            </w:pPr>
            <w:r>
              <w:rPr>
                <w:rFonts w:hint="eastAsia" w:ascii="宋体" w:hAnsi="宋体" w:eastAsia="宋体" w:cs="宋体"/>
                <w:i w:val="0"/>
                <w:iCs w:val="0"/>
                <w:color w:val="000000"/>
                <w:kern w:val="0"/>
                <w:sz w:val="22"/>
                <w:szCs w:val="22"/>
                <w:u w:val="none"/>
                <w:lang w:val="en-US" w:eastAsia="zh-CN" w:bidi="ar"/>
              </w:rPr>
              <w:t>1.0/MS</w:t>
            </w:r>
          </w:p>
        </w:tc>
        <w:tc>
          <w:tcPr>
            <w:tcW w:w="1942" w:type="dxa"/>
            <w:vAlign w:val="center"/>
          </w:tcPr>
          <w:p w14:paraId="09048D7C">
            <w:pPr>
              <w:keepNext w:val="0"/>
              <w:keepLines w:val="0"/>
              <w:widowControl/>
              <w:suppressLineNumbers w:val="0"/>
              <w:ind w:firstLine="0" w:firstLineChars="0"/>
              <w:jc w:val="center"/>
              <w:textAlignment w:val="center"/>
              <w:rPr>
                <w:rFonts w:ascii="仿宋" w:hAnsi="仿宋" w:eastAsia="仿宋" w:cstheme="minorBidi"/>
                <w:sz w:val="24"/>
                <w:szCs w:val="24"/>
              </w:rPr>
            </w:pPr>
            <w:r>
              <w:rPr>
                <w:rFonts w:hint="eastAsia" w:ascii="宋体" w:hAnsi="宋体" w:eastAsia="宋体" w:cs="宋体"/>
                <w:i w:val="0"/>
                <w:iCs w:val="0"/>
                <w:color w:val="000000"/>
                <w:kern w:val="0"/>
                <w:sz w:val="22"/>
                <w:szCs w:val="22"/>
                <w:u w:val="none"/>
                <w:lang w:val="en-US" w:eastAsia="zh-CN" w:bidi="ar"/>
              </w:rPr>
              <w:t>6/6/6</w:t>
            </w:r>
          </w:p>
        </w:tc>
        <w:tc>
          <w:tcPr>
            <w:tcW w:w="1656" w:type="dxa"/>
            <w:vAlign w:val="center"/>
          </w:tcPr>
          <w:p w14:paraId="7B4EFB36">
            <w:pPr>
              <w:keepNext w:val="0"/>
              <w:keepLines w:val="0"/>
              <w:widowControl/>
              <w:suppressLineNumbers w:val="0"/>
              <w:ind w:firstLine="0" w:firstLineChars="0"/>
              <w:jc w:val="center"/>
              <w:textAlignment w:val="center"/>
              <w:rPr>
                <w:rFonts w:ascii="仿宋" w:hAnsi="仿宋" w:eastAsia="仿宋" w:cstheme="minorBidi"/>
                <w:sz w:val="24"/>
                <w:szCs w:val="24"/>
              </w:rPr>
            </w:pPr>
            <w:r>
              <w:rPr>
                <w:rFonts w:hint="eastAsia" w:ascii="宋体" w:hAnsi="宋体" w:eastAsia="宋体" w:cs="宋体"/>
                <w:i w:val="0"/>
                <w:iCs w:val="0"/>
                <w:color w:val="000000"/>
                <w:kern w:val="0"/>
                <w:sz w:val="22"/>
                <w:szCs w:val="22"/>
                <w:u w:val="none"/>
                <w:lang w:val="en-US" w:eastAsia="zh-CN" w:bidi="ar"/>
              </w:rPr>
              <w:t>2011年</w:t>
            </w:r>
          </w:p>
        </w:tc>
      </w:tr>
      <w:tr w14:paraId="71C1B3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6" w:hRule="atLeast"/>
        </w:trPr>
        <w:tc>
          <w:tcPr>
            <w:tcW w:w="816" w:type="dxa"/>
            <w:vAlign w:val="center"/>
          </w:tcPr>
          <w:p w14:paraId="3219A7E4">
            <w:pPr>
              <w:pStyle w:val="11"/>
              <w:tabs>
                <w:tab w:val="left" w:pos="687"/>
              </w:tabs>
              <w:spacing w:before="2" w:after="47" w:line="480" w:lineRule="exact"/>
              <w:ind w:left="0" w:firstLine="0" w:firstLineChars="0"/>
              <w:jc w:val="center"/>
              <w:rPr>
                <w:rFonts w:hint="eastAsia" w:ascii="仿宋" w:hAnsi="仿宋" w:eastAsia="仿宋"/>
                <w:sz w:val="24"/>
                <w:szCs w:val="24"/>
                <w:lang w:val="en-US" w:eastAsia="zh-CN"/>
              </w:rPr>
            </w:pPr>
            <w:r>
              <w:rPr>
                <w:rFonts w:hint="eastAsia" w:ascii="仿宋" w:hAnsi="仿宋" w:eastAsia="仿宋"/>
                <w:sz w:val="24"/>
                <w:szCs w:val="24"/>
                <w:lang w:val="en-US" w:eastAsia="zh-CN"/>
              </w:rPr>
              <w:t>7</w:t>
            </w:r>
          </w:p>
        </w:tc>
        <w:tc>
          <w:tcPr>
            <w:tcW w:w="1936" w:type="dxa"/>
            <w:gridSpan w:val="2"/>
            <w:vAlign w:val="center"/>
          </w:tcPr>
          <w:p w14:paraId="78B57455">
            <w:pPr>
              <w:pStyle w:val="11"/>
              <w:tabs>
                <w:tab w:val="left" w:pos="687"/>
              </w:tabs>
              <w:spacing w:before="2" w:after="47" w:line="480" w:lineRule="exact"/>
              <w:ind w:left="0" w:firstLine="0" w:firstLineChars="0"/>
              <w:jc w:val="center"/>
              <w:rPr>
                <w:rFonts w:hint="eastAsia" w:ascii="仿宋" w:hAnsi="仿宋" w:eastAsia="仿宋"/>
                <w:sz w:val="24"/>
                <w:szCs w:val="24"/>
              </w:rPr>
            </w:pPr>
            <w:r>
              <w:rPr>
                <w:rFonts w:hint="eastAsia" w:ascii="仿宋" w:hAnsi="仿宋" w:eastAsia="仿宋"/>
                <w:sz w:val="24"/>
                <w:szCs w:val="24"/>
                <w:lang w:val="en-US" w:eastAsia="zh-CN"/>
              </w:rPr>
              <w:t>苏州帝奥电梯</w:t>
            </w:r>
          </w:p>
        </w:tc>
        <w:tc>
          <w:tcPr>
            <w:tcW w:w="1678" w:type="dxa"/>
            <w:vAlign w:val="center"/>
          </w:tcPr>
          <w:p w14:paraId="03A0D0A7">
            <w:pPr>
              <w:keepNext w:val="0"/>
              <w:keepLines w:val="0"/>
              <w:widowControl/>
              <w:suppressLineNumbers w:val="0"/>
              <w:ind w:firstLine="0" w:firstLineChars="0"/>
              <w:jc w:val="center"/>
              <w:textAlignment w:val="center"/>
              <w:rPr>
                <w:rFonts w:hint="eastAsia" w:ascii="仿宋" w:hAnsi="仿宋" w:eastAsia="仿宋" w:cstheme="minorBidi"/>
                <w:sz w:val="24"/>
                <w:szCs w:val="24"/>
              </w:rPr>
            </w:pPr>
            <w:r>
              <w:rPr>
                <w:rFonts w:hint="eastAsia" w:ascii="宋体" w:hAnsi="宋体" w:eastAsia="宋体" w:cs="宋体"/>
                <w:i w:val="0"/>
                <w:iCs w:val="0"/>
                <w:color w:val="000000"/>
                <w:kern w:val="0"/>
                <w:sz w:val="22"/>
                <w:szCs w:val="22"/>
                <w:u w:val="none"/>
                <w:lang w:val="en-US" w:eastAsia="zh-CN" w:bidi="ar"/>
              </w:rPr>
              <w:t>1600/KG</w:t>
            </w:r>
          </w:p>
        </w:tc>
        <w:tc>
          <w:tcPr>
            <w:tcW w:w="1997" w:type="dxa"/>
            <w:vAlign w:val="center"/>
          </w:tcPr>
          <w:p w14:paraId="2B868B66">
            <w:pPr>
              <w:keepNext w:val="0"/>
              <w:keepLines w:val="0"/>
              <w:widowControl/>
              <w:suppressLineNumbers w:val="0"/>
              <w:ind w:firstLine="0" w:firstLineChars="0"/>
              <w:jc w:val="center"/>
              <w:textAlignment w:val="center"/>
              <w:rPr>
                <w:rFonts w:hint="eastAsia" w:ascii="仿宋" w:hAnsi="仿宋" w:eastAsia="仿宋" w:cstheme="minorBidi"/>
                <w:sz w:val="24"/>
                <w:szCs w:val="24"/>
              </w:rPr>
            </w:pPr>
            <w:r>
              <w:rPr>
                <w:rFonts w:hint="eastAsia" w:ascii="宋体" w:hAnsi="宋体" w:eastAsia="宋体" w:cs="宋体"/>
                <w:i w:val="0"/>
                <w:iCs w:val="0"/>
                <w:color w:val="000000"/>
                <w:kern w:val="0"/>
                <w:sz w:val="22"/>
                <w:szCs w:val="22"/>
                <w:u w:val="none"/>
                <w:lang w:val="en-US" w:eastAsia="zh-CN" w:bidi="ar"/>
              </w:rPr>
              <w:t>1.0/MS</w:t>
            </w:r>
          </w:p>
        </w:tc>
        <w:tc>
          <w:tcPr>
            <w:tcW w:w="1942" w:type="dxa"/>
            <w:vAlign w:val="center"/>
          </w:tcPr>
          <w:p w14:paraId="4BC0D441">
            <w:pPr>
              <w:keepNext w:val="0"/>
              <w:keepLines w:val="0"/>
              <w:widowControl/>
              <w:suppressLineNumbers w:val="0"/>
              <w:ind w:firstLine="0" w:firstLineChars="0"/>
              <w:jc w:val="center"/>
              <w:textAlignment w:val="center"/>
              <w:rPr>
                <w:rFonts w:hint="eastAsia" w:ascii="仿宋" w:hAnsi="仿宋" w:eastAsia="仿宋" w:cstheme="minorBidi"/>
                <w:sz w:val="24"/>
                <w:szCs w:val="24"/>
              </w:rPr>
            </w:pPr>
            <w:r>
              <w:rPr>
                <w:rFonts w:hint="eastAsia" w:ascii="宋体" w:hAnsi="宋体" w:eastAsia="宋体" w:cs="宋体"/>
                <w:i w:val="0"/>
                <w:iCs w:val="0"/>
                <w:color w:val="000000"/>
                <w:kern w:val="0"/>
                <w:sz w:val="22"/>
                <w:szCs w:val="22"/>
                <w:u w:val="none"/>
                <w:lang w:val="en-US" w:eastAsia="zh-CN" w:bidi="ar"/>
              </w:rPr>
              <w:t>6/6/6</w:t>
            </w:r>
          </w:p>
        </w:tc>
        <w:tc>
          <w:tcPr>
            <w:tcW w:w="1656" w:type="dxa"/>
            <w:vAlign w:val="center"/>
          </w:tcPr>
          <w:p w14:paraId="1AC721A8">
            <w:pPr>
              <w:keepNext w:val="0"/>
              <w:keepLines w:val="0"/>
              <w:widowControl/>
              <w:suppressLineNumbers w:val="0"/>
              <w:ind w:firstLine="0" w:firstLineChars="0"/>
              <w:jc w:val="center"/>
              <w:textAlignment w:val="center"/>
              <w:rPr>
                <w:rFonts w:hint="eastAsia" w:ascii="仿宋" w:hAnsi="仿宋" w:eastAsia="仿宋" w:cstheme="minorBidi"/>
                <w:sz w:val="24"/>
                <w:szCs w:val="24"/>
              </w:rPr>
            </w:pPr>
            <w:r>
              <w:rPr>
                <w:rFonts w:hint="eastAsia" w:ascii="宋体" w:hAnsi="宋体" w:eastAsia="宋体" w:cs="宋体"/>
                <w:i w:val="0"/>
                <w:iCs w:val="0"/>
                <w:color w:val="000000"/>
                <w:kern w:val="0"/>
                <w:sz w:val="22"/>
                <w:szCs w:val="22"/>
                <w:u w:val="none"/>
                <w:lang w:val="en-US" w:eastAsia="zh-CN" w:bidi="ar"/>
              </w:rPr>
              <w:t>2011年</w:t>
            </w:r>
          </w:p>
        </w:tc>
      </w:tr>
      <w:tr w14:paraId="78D9D4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6" w:hRule="atLeast"/>
        </w:trPr>
        <w:tc>
          <w:tcPr>
            <w:tcW w:w="816" w:type="dxa"/>
            <w:vAlign w:val="center"/>
          </w:tcPr>
          <w:p w14:paraId="1133DBC9">
            <w:pPr>
              <w:pStyle w:val="11"/>
              <w:tabs>
                <w:tab w:val="left" w:pos="687"/>
              </w:tabs>
              <w:spacing w:before="2" w:after="47" w:line="480" w:lineRule="exact"/>
              <w:ind w:left="0" w:firstLine="0" w:firstLineChars="0"/>
              <w:jc w:val="center"/>
              <w:rPr>
                <w:rFonts w:hint="eastAsia" w:ascii="仿宋" w:hAnsi="仿宋" w:eastAsia="仿宋"/>
                <w:sz w:val="24"/>
                <w:szCs w:val="24"/>
                <w:lang w:val="en-US" w:eastAsia="zh-CN"/>
              </w:rPr>
            </w:pPr>
            <w:r>
              <w:rPr>
                <w:rFonts w:hint="eastAsia" w:ascii="仿宋" w:hAnsi="仿宋" w:eastAsia="仿宋"/>
                <w:sz w:val="24"/>
                <w:szCs w:val="24"/>
                <w:lang w:val="en-US" w:eastAsia="zh-CN"/>
              </w:rPr>
              <w:t>8</w:t>
            </w:r>
          </w:p>
        </w:tc>
        <w:tc>
          <w:tcPr>
            <w:tcW w:w="1936" w:type="dxa"/>
            <w:gridSpan w:val="2"/>
            <w:vAlign w:val="center"/>
          </w:tcPr>
          <w:p w14:paraId="714A64B7">
            <w:pPr>
              <w:pStyle w:val="11"/>
              <w:tabs>
                <w:tab w:val="left" w:pos="687"/>
              </w:tabs>
              <w:spacing w:before="2" w:after="47" w:line="480" w:lineRule="exact"/>
              <w:ind w:left="0" w:firstLine="0" w:firstLineChars="0"/>
              <w:jc w:val="center"/>
              <w:rPr>
                <w:rFonts w:hint="eastAsia" w:ascii="仿宋" w:hAnsi="仿宋" w:eastAsia="仿宋"/>
                <w:sz w:val="24"/>
                <w:szCs w:val="24"/>
              </w:rPr>
            </w:pPr>
            <w:r>
              <w:rPr>
                <w:rFonts w:hint="eastAsia" w:ascii="仿宋" w:hAnsi="仿宋" w:eastAsia="仿宋"/>
                <w:sz w:val="24"/>
                <w:szCs w:val="24"/>
                <w:lang w:val="en-US" w:eastAsia="zh-CN"/>
              </w:rPr>
              <w:t>苏州帝奥电梯</w:t>
            </w:r>
          </w:p>
        </w:tc>
        <w:tc>
          <w:tcPr>
            <w:tcW w:w="1678" w:type="dxa"/>
            <w:vAlign w:val="center"/>
          </w:tcPr>
          <w:p w14:paraId="4374447A">
            <w:pPr>
              <w:keepNext w:val="0"/>
              <w:keepLines w:val="0"/>
              <w:widowControl/>
              <w:suppressLineNumbers w:val="0"/>
              <w:ind w:firstLine="0" w:firstLineChars="0"/>
              <w:jc w:val="center"/>
              <w:textAlignment w:val="center"/>
              <w:rPr>
                <w:rFonts w:hint="eastAsia" w:ascii="仿宋" w:hAnsi="仿宋" w:eastAsia="仿宋" w:cstheme="minorBidi"/>
                <w:sz w:val="24"/>
                <w:szCs w:val="24"/>
              </w:rPr>
            </w:pPr>
            <w:r>
              <w:rPr>
                <w:rFonts w:hint="eastAsia" w:ascii="宋体" w:hAnsi="宋体" w:eastAsia="宋体" w:cs="宋体"/>
                <w:i w:val="0"/>
                <w:iCs w:val="0"/>
                <w:color w:val="000000"/>
                <w:kern w:val="0"/>
                <w:sz w:val="22"/>
                <w:szCs w:val="22"/>
                <w:u w:val="none"/>
                <w:lang w:val="en-US" w:eastAsia="zh-CN" w:bidi="ar"/>
              </w:rPr>
              <w:t>1600/KG</w:t>
            </w:r>
          </w:p>
        </w:tc>
        <w:tc>
          <w:tcPr>
            <w:tcW w:w="1997" w:type="dxa"/>
            <w:vAlign w:val="center"/>
          </w:tcPr>
          <w:p w14:paraId="6417F347">
            <w:pPr>
              <w:keepNext w:val="0"/>
              <w:keepLines w:val="0"/>
              <w:widowControl/>
              <w:suppressLineNumbers w:val="0"/>
              <w:ind w:firstLine="0" w:firstLineChars="0"/>
              <w:jc w:val="center"/>
              <w:textAlignment w:val="center"/>
              <w:rPr>
                <w:rFonts w:hint="eastAsia" w:ascii="仿宋" w:hAnsi="仿宋" w:eastAsia="仿宋" w:cstheme="minorBidi"/>
                <w:sz w:val="24"/>
                <w:szCs w:val="24"/>
              </w:rPr>
            </w:pPr>
            <w:r>
              <w:rPr>
                <w:rFonts w:hint="eastAsia" w:ascii="宋体" w:hAnsi="宋体" w:eastAsia="宋体" w:cs="宋体"/>
                <w:i w:val="0"/>
                <w:iCs w:val="0"/>
                <w:color w:val="000000"/>
                <w:kern w:val="0"/>
                <w:sz w:val="22"/>
                <w:szCs w:val="22"/>
                <w:u w:val="none"/>
                <w:lang w:val="en-US" w:eastAsia="zh-CN" w:bidi="ar"/>
              </w:rPr>
              <w:t>1.0/MS</w:t>
            </w:r>
          </w:p>
        </w:tc>
        <w:tc>
          <w:tcPr>
            <w:tcW w:w="1942" w:type="dxa"/>
            <w:vAlign w:val="center"/>
          </w:tcPr>
          <w:p w14:paraId="25388311">
            <w:pPr>
              <w:keepNext w:val="0"/>
              <w:keepLines w:val="0"/>
              <w:widowControl/>
              <w:suppressLineNumbers w:val="0"/>
              <w:ind w:firstLine="0" w:firstLineChars="0"/>
              <w:jc w:val="center"/>
              <w:textAlignment w:val="center"/>
              <w:rPr>
                <w:rFonts w:hint="eastAsia" w:ascii="仿宋" w:hAnsi="仿宋" w:eastAsia="仿宋" w:cstheme="minorBidi"/>
                <w:sz w:val="24"/>
                <w:szCs w:val="24"/>
              </w:rPr>
            </w:pPr>
            <w:r>
              <w:rPr>
                <w:rFonts w:hint="eastAsia" w:ascii="宋体" w:hAnsi="宋体" w:eastAsia="宋体" w:cs="宋体"/>
                <w:i w:val="0"/>
                <w:iCs w:val="0"/>
                <w:color w:val="000000"/>
                <w:kern w:val="0"/>
                <w:sz w:val="22"/>
                <w:szCs w:val="22"/>
                <w:u w:val="none"/>
                <w:lang w:val="en-US" w:eastAsia="zh-CN" w:bidi="ar"/>
              </w:rPr>
              <w:t>6/6/6</w:t>
            </w:r>
          </w:p>
        </w:tc>
        <w:tc>
          <w:tcPr>
            <w:tcW w:w="1656" w:type="dxa"/>
            <w:vAlign w:val="center"/>
          </w:tcPr>
          <w:p w14:paraId="47D0C66E">
            <w:pPr>
              <w:keepNext w:val="0"/>
              <w:keepLines w:val="0"/>
              <w:widowControl/>
              <w:suppressLineNumbers w:val="0"/>
              <w:ind w:firstLine="0" w:firstLineChars="0"/>
              <w:jc w:val="center"/>
              <w:textAlignment w:val="center"/>
              <w:rPr>
                <w:rFonts w:hint="eastAsia" w:ascii="仿宋" w:hAnsi="仿宋" w:eastAsia="仿宋" w:cstheme="minorBidi"/>
                <w:sz w:val="24"/>
                <w:szCs w:val="24"/>
              </w:rPr>
            </w:pPr>
            <w:r>
              <w:rPr>
                <w:rFonts w:hint="eastAsia" w:ascii="宋体" w:hAnsi="宋体" w:eastAsia="宋体" w:cs="宋体"/>
                <w:i w:val="0"/>
                <w:iCs w:val="0"/>
                <w:color w:val="000000"/>
                <w:kern w:val="0"/>
                <w:sz w:val="22"/>
                <w:szCs w:val="22"/>
                <w:u w:val="none"/>
                <w:lang w:val="en-US" w:eastAsia="zh-CN" w:bidi="ar"/>
              </w:rPr>
              <w:t>2010年</w:t>
            </w:r>
          </w:p>
        </w:tc>
      </w:tr>
      <w:tr w14:paraId="2FBE7B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6" w:hRule="atLeast"/>
        </w:trPr>
        <w:tc>
          <w:tcPr>
            <w:tcW w:w="816" w:type="dxa"/>
            <w:vAlign w:val="center"/>
          </w:tcPr>
          <w:p w14:paraId="032B1422">
            <w:pPr>
              <w:pStyle w:val="11"/>
              <w:tabs>
                <w:tab w:val="left" w:pos="687"/>
              </w:tabs>
              <w:spacing w:before="2" w:after="47" w:line="480" w:lineRule="exact"/>
              <w:ind w:left="0" w:firstLine="0" w:firstLineChars="0"/>
              <w:jc w:val="center"/>
              <w:rPr>
                <w:rFonts w:hint="eastAsia" w:ascii="仿宋" w:hAnsi="仿宋" w:eastAsia="仿宋"/>
                <w:sz w:val="24"/>
                <w:szCs w:val="24"/>
                <w:lang w:val="en-US" w:eastAsia="zh-CN"/>
              </w:rPr>
            </w:pPr>
            <w:r>
              <w:rPr>
                <w:rFonts w:hint="eastAsia" w:ascii="仿宋" w:hAnsi="仿宋" w:eastAsia="仿宋"/>
                <w:sz w:val="24"/>
                <w:szCs w:val="24"/>
                <w:lang w:val="en-US" w:eastAsia="zh-CN"/>
              </w:rPr>
              <w:t>9</w:t>
            </w:r>
          </w:p>
        </w:tc>
        <w:tc>
          <w:tcPr>
            <w:tcW w:w="1936" w:type="dxa"/>
            <w:gridSpan w:val="2"/>
            <w:vAlign w:val="center"/>
          </w:tcPr>
          <w:p w14:paraId="0B9AB26C">
            <w:pPr>
              <w:pStyle w:val="11"/>
              <w:tabs>
                <w:tab w:val="left" w:pos="687"/>
              </w:tabs>
              <w:spacing w:before="2" w:after="47" w:line="480" w:lineRule="exact"/>
              <w:ind w:left="0" w:firstLine="0" w:firstLineChars="0"/>
              <w:jc w:val="center"/>
              <w:rPr>
                <w:rFonts w:hint="eastAsia" w:ascii="仿宋" w:hAnsi="仿宋" w:eastAsia="仿宋"/>
                <w:sz w:val="24"/>
                <w:szCs w:val="24"/>
              </w:rPr>
            </w:pPr>
            <w:r>
              <w:rPr>
                <w:rFonts w:hint="eastAsia" w:ascii="仿宋" w:hAnsi="仿宋" w:eastAsia="仿宋"/>
                <w:sz w:val="24"/>
                <w:szCs w:val="24"/>
                <w:lang w:val="en-US" w:eastAsia="zh-CN"/>
              </w:rPr>
              <w:t>苏州帝奥电梯</w:t>
            </w:r>
          </w:p>
        </w:tc>
        <w:tc>
          <w:tcPr>
            <w:tcW w:w="1678" w:type="dxa"/>
            <w:vAlign w:val="center"/>
          </w:tcPr>
          <w:p w14:paraId="5AB5AE36">
            <w:pPr>
              <w:keepNext w:val="0"/>
              <w:keepLines w:val="0"/>
              <w:widowControl/>
              <w:suppressLineNumbers w:val="0"/>
              <w:ind w:firstLine="0" w:firstLineChars="0"/>
              <w:jc w:val="center"/>
              <w:textAlignment w:val="center"/>
              <w:rPr>
                <w:rFonts w:hint="eastAsia" w:ascii="仿宋" w:hAnsi="仿宋" w:eastAsia="仿宋" w:cstheme="minorBidi"/>
                <w:sz w:val="24"/>
                <w:szCs w:val="24"/>
              </w:rPr>
            </w:pPr>
            <w:r>
              <w:rPr>
                <w:rFonts w:hint="eastAsia" w:ascii="宋体" w:hAnsi="宋体" w:eastAsia="宋体" w:cs="宋体"/>
                <w:i w:val="0"/>
                <w:iCs w:val="0"/>
                <w:color w:val="000000"/>
                <w:kern w:val="0"/>
                <w:sz w:val="22"/>
                <w:szCs w:val="22"/>
                <w:u w:val="none"/>
                <w:lang w:val="en-US" w:eastAsia="zh-CN" w:bidi="ar"/>
              </w:rPr>
              <w:t>1000/KG</w:t>
            </w:r>
          </w:p>
        </w:tc>
        <w:tc>
          <w:tcPr>
            <w:tcW w:w="1997" w:type="dxa"/>
            <w:vAlign w:val="center"/>
          </w:tcPr>
          <w:p w14:paraId="73F3A50D">
            <w:pPr>
              <w:keepNext w:val="0"/>
              <w:keepLines w:val="0"/>
              <w:widowControl/>
              <w:suppressLineNumbers w:val="0"/>
              <w:ind w:firstLine="0" w:firstLineChars="0"/>
              <w:jc w:val="center"/>
              <w:textAlignment w:val="center"/>
              <w:rPr>
                <w:rFonts w:hint="eastAsia" w:ascii="仿宋" w:hAnsi="仿宋" w:eastAsia="仿宋" w:cstheme="minorBidi"/>
                <w:sz w:val="24"/>
                <w:szCs w:val="24"/>
              </w:rPr>
            </w:pPr>
            <w:r>
              <w:rPr>
                <w:rFonts w:hint="eastAsia" w:ascii="宋体" w:hAnsi="宋体" w:eastAsia="宋体" w:cs="宋体"/>
                <w:i w:val="0"/>
                <w:iCs w:val="0"/>
                <w:color w:val="000000"/>
                <w:kern w:val="0"/>
                <w:sz w:val="22"/>
                <w:szCs w:val="22"/>
                <w:u w:val="none"/>
                <w:lang w:val="en-US" w:eastAsia="zh-CN" w:bidi="ar"/>
              </w:rPr>
              <w:t>1.6/MS</w:t>
            </w:r>
          </w:p>
        </w:tc>
        <w:tc>
          <w:tcPr>
            <w:tcW w:w="1942" w:type="dxa"/>
            <w:vAlign w:val="center"/>
          </w:tcPr>
          <w:p w14:paraId="00CCB1BA">
            <w:pPr>
              <w:keepNext w:val="0"/>
              <w:keepLines w:val="0"/>
              <w:widowControl/>
              <w:suppressLineNumbers w:val="0"/>
              <w:ind w:firstLine="0" w:firstLineChars="0"/>
              <w:jc w:val="center"/>
              <w:textAlignment w:val="center"/>
              <w:rPr>
                <w:rFonts w:hint="eastAsia" w:ascii="仿宋" w:hAnsi="仿宋" w:eastAsia="仿宋" w:cstheme="minorBidi"/>
                <w:sz w:val="24"/>
                <w:szCs w:val="24"/>
              </w:rPr>
            </w:pPr>
            <w:r>
              <w:rPr>
                <w:rFonts w:hint="eastAsia" w:ascii="宋体" w:hAnsi="宋体" w:eastAsia="宋体" w:cs="宋体"/>
                <w:i w:val="0"/>
                <w:iCs w:val="0"/>
                <w:color w:val="000000"/>
                <w:kern w:val="0"/>
                <w:sz w:val="22"/>
                <w:szCs w:val="22"/>
                <w:u w:val="none"/>
                <w:lang w:val="en-US" w:eastAsia="zh-CN" w:bidi="ar"/>
              </w:rPr>
              <w:t>19/16/16</w:t>
            </w:r>
          </w:p>
        </w:tc>
        <w:tc>
          <w:tcPr>
            <w:tcW w:w="1656" w:type="dxa"/>
            <w:vAlign w:val="center"/>
          </w:tcPr>
          <w:p w14:paraId="28CDF61D">
            <w:pPr>
              <w:keepNext w:val="0"/>
              <w:keepLines w:val="0"/>
              <w:widowControl/>
              <w:suppressLineNumbers w:val="0"/>
              <w:ind w:firstLine="0" w:firstLineChars="0"/>
              <w:jc w:val="center"/>
              <w:textAlignment w:val="center"/>
              <w:rPr>
                <w:rFonts w:hint="eastAsia" w:ascii="仿宋" w:hAnsi="仿宋" w:eastAsia="仿宋" w:cstheme="minorBidi"/>
                <w:sz w:val="24"/>
                <w:szCs w:val="24"/>
              </w:rPr>
            </w:pPr>
            <w:r>
              <w:rPr>
                <w:rFonts w:hint="eastAsia" w:ascii="宋体" w:hAnsi="宋体" w:eastAsia="宋体" w:cs="宋体"/>
                <w:i w:val="0"/>
                <w:iCs w:val="0"/>
                <w:color w:val="000000"/>
                <w:kern w:val="0"/>
                <w:sz w:val="22"/>
                <w:szCs w:val="22"/>
                <w:u w:val="none"/>
                <w:lang w:val="en-US" w:eastAsia="zh-CN" w:bidi="ar"/>
              </w:rPr>
              <w:t>2011年</w:t>
            </w:r>
          </w:p>
        </w:tc>
      </w:tr>
      <w:tr w14:paraId="4045A0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6" w:hRule="atLeast"/>
        </w:trPr>
        <w:tc>
          <w:tcPr>
            <w:tcW w:w="816" w:type="dxa"/>
            <w:vAlign w:val="center"/>
          </w:tcPr>
          <w:p w14:paraId="0DA269A4">
            <w:pPr>
              <w:pStyle w:val="11"/>
              <w:tabs>
                <w:tab w:val="left" w:pos="687"/>
              </w:tabs>
              <w:spacing w:before="2" w:after="47" w:line="480" w:lineRule="exact"/>
              <w:ind w:left="0" w:firstLine="0" w:firstLineChars="0"/>
              <w:jc w:val="center"/>
              <w:rPr>
                <w:rFonts w:hint="default" w:ascii="仿宋" w:hAnsi="仿宋" w:eastAsia="仿宋"/>
                <w:sz w:val="24"/>
                <w:szCs w:val="24"/>
                <w:lang w:val="en-US" w:eastAsia="zh-CN"/>
              </w:rPr>
            </w:pPr>
            <w:r>
              <w:rPr>
                <w:rFonts w:hint="eastAsia" w:ascii="仿宋" w:hAnsi="仿宋" w:eastAsia="仿宋"/>
                <w:sz w:val="24"/>
                <w:szCs w:val="24"/>
                <w:lang w:val="en-US" w:eastAsia="zh-CN"/>
              </w:rPr>
              <w:t>10</w:t>
            </w:r>
          </w:p>
        </w:tc>
        <w:tc>
          <w:tcPr>
            <w:tcW w:w="1936" w:type="dxa"/>
            <w:gridSpan w:val="2"/>
            <w:vAlign w:val="center"/>
          </w:tcPr>
          <w:p w14:paraId="3A60BE94">
            <w:pPr>
              <w:pStyle w:val="11"/>
              <w:tabs>
                <w:tab w:val="left" w:pos="687"/>
              </w:tabs>
              <w:spacing w:before="2" w:after="47" w:line="480" w:lineRule="exact"/>
              <w:ind w:left="0" w:firstLine="0" w:firstLineChars="0"/>
              <w:jc w:val="center"/>
              <w:rPr>
                <w:rFonts w:hint="eastAsia" w:ascii="仿宋" w:hAnsi="仿宋" w:eastAsia="仿宋"/>
                <w:sz w:val="24"/>
                <w:szCs w:val="24"/>
              </w:rPr>
            </w:pPr>
            <w:r>
              <w:rPr>
                <w:rFonts w:hint="eastAsia" w:ascii="仿宋" w:hAnsi="仿宋" w:eastAsia="仿宋"/>
                <w:sz w:val="24"/>
                <w:szCs w:val="24"/>
                <w:lang w:val="en-US" w:eastAsia="zh-CN"/>
              </w:rPr>
              <w:t>苏州帝奥电梯</w:t>
            </w:r>
          </w:p>
        </w:tc>
        <w:tc>
          <w:tcPr>
            <w:tcW w:w="1678" w:type="dxa"/>
            <w:vAlign w:val="center"/>
          </w:tcPr>
          <w:p w14:paraId="71067FB7">
            <w:pPr>
              <w:keepNext w:val="0"/>
              <w:keepLines w:val="0"/>
              <w:widowControl/>
              <w:suppressLineNumbers w:val="0"/>
              <w:ind w:firstLine="0" w:firstLineChars="0"/>
              <w:jc w:val="center"/>
              <w:textAlignment w:val="center"/>
              <w:rPr>
                <w:rFonts w:hint="eastAsia" w:ascii="仿宋" w:hAnsi="仿宋" w:eastAsia="仿宋" w:cstheme="minorBidi"/>
                <w:sz w:val="24"/>
                <w:szCs w:val="24"/>
              </w:rPr>
            </w:pPr>
            <w:r>
              <w:rPr>
                <w:rFonts w:hint="eastAsia" w:ascii="宋体" w:hAnsi="宋体" w:eastAsia="宋体" w:cs="宋体"/>
                <w:i w:val="0"/>
                <w:iCs w:val="0"/>
                <w:color w:val="000000"/>
                <w:kern w:val="0"/>
                <w:sz w:val="22"/>
                <w:szCs w:val="22"/>
                <w:u w:val="none"/>
                <w:lang w:val="en-US" w:eastAsia="zh-CN" w:bidi="ar"/>
              </w:rPr>
              <w:t>1000/KG</w:t>
            </w:r>
          </w:p>
        </w:tc>
        <w:tc>
          <w:tcPr>
            <w:tcW w:w="1997" w:type="dxa"/>
            <w:vAlign w:val="center"/>
          </w:tcPr>
          <w:p w14:paraId="095E9301">
            <w:pPr>
              <w:keepNext w:val="0"/>
              <w:keepLines w:val="0"/>
              <w:widowControl/>
              <w:suppressLineNumbers w:val="0"/>
              <w:ind w:firstLine="0" w:firstLineChars="0"/>
              <w:jc w:val="center"/>
              <w:textAlignment w:val="center"/>
              <w:rPr>
                <w:rFonts w:hint="eastAsia" w:ascii="仿宋" w:hAnsi="仿宋" w:eastAsia="仿宋" w:cstheme="minorBidi"/>
                <w:sz w:val="24"/>
                <w:szCs w:val="24"/>
              </w:rPr>
            </w:pPr>
            <w:r>
              <w:rPr>
                <w:rFonts w:hint="eastAsia" w:ascii="宋体" w:hAnsi="宋体" w:eastAsia="宋体" w:cs="宋体"/>
                <w:i w:val="0"/>
                <w:iCs w:val="0"/>
                <w:color w:val="000000"/>
                <w:kern w:val="0"/>
                <w:sz w:val="22"/>
                <w:szCs w:val="22"/>
                <w:u w:val="none"/>
                <w:lang w:val="en-US" w:eastAsia="zh-CN" w:bidi="ar"/>
              </w:rPr>
              <w:t>1.6/MS</w:t>
            </w:r>
          </w:p>
        </w:tc>
        <w:tc>
          <w:tcPr>
            <w:tcW w:w="1942" w:type="dxa"/>
            <w:vAlign w:val="center"/>
          </w:tcPr>
          <w:p w14:paraId="508DB82F">
            <w:pPr>
              <w:keepNext w:val="0"/>
              <w:keepLines w:val="0"/>
              <w:widowControl/>
              <w:suppressLineNumbers w:val="0"/>
              <w:ind w:firstLine="0" w:firstLineChars="0"/>
              <w:jc w:val="center"/>
              <w:textAlignment w:val="center"/>
              <w:rPr>
                <w:rFonts w:hint="eastAsia" w:ascii="仿宋" w:hAnsi="仿宋" w:eastAsia="仿宋" w:cstheme="minorBidi"/>
                <w:sz w:val="24"/>
                <w:szCs w:val="24"/>
              </w:rPr>
            </w:pPr>
            <w:r>
              <w:rPr>
                <w:rFonts w:hint="eastAsia" w:ascii="宋体" w:hAnsi="宋体" w:eastAsia="宋体" w:cs="宋体"/>
                <w:i w:val="0"/>
                <w:iCs w:val="0"/>
                <w:color w:val="000000"/>
                <w:kern w:val="0"/>
                <w:sz w:val="22"/>
                <w:szCs w:val="22"/>
                <w:u w:val="none"/>
                <w:lang w:val="en-US" w:eastAsia="zh-CN" w:bidi="ar"/>
              </w:rPr>
              <w:t>19/16/16</w:t>
            </w:r>
          </w:p>
        </w:tc>
        <w:tc>
          <w:tcPr>
            <w:tcW w:w="1656" w:type="dxa"/>
            <w:vAlign w:val="center"/>
          </w:tcPr>
          <w:p w14:paraId="03D4CDDA">
            <w:pPr>
              <w:keepNext w:val="0"/>
              <w:keepLines w:val="0"/>
              <w:widowControl/>
              <w:suppressLineNumbers w:val="0"/>
              <w:ind w:firstLine="0" w:firstLineChars="0"/>
              <w:jc w:val="center"/>
              <w:textAlignment w:val="center"/>
              <w:rPr>
                <w:rFonts w:hint="eastAsia" w:ascii="仿宋" w:hAnsi="仿宋" w:eastAsia="仿宋" w:cstheme="minorBidi"/>
                <w:sz w:val="24"/>
                <w:szCs w:val="24"/>
              </w:rPr>
            </w:pPr>
            <w:r>
              <w:rPr>
                <w:rFonts w:hint="eastAsia" w:ascii="宋体" w:hAnsi="宋体" w:eastAsia="宋体" w:cs="宋体"/>
                <w:i w:val="0"/>
                <w:iCs w:val="0"/>
                <w:color w:val="000000"/>
                <w:kern w:val="0"/>
                <w:sz w:val="22"/>
                <w:szCs w:val="22"/>
                <w:u w:val="none"/>
                <w:lang w:val="en-US" w:eastAsia="zh-CN" w:bidi="ar"/>
              </w:rPr>
              <w:t>2011年</w:t>
            </w:r>
          </w:p>
        </w:tc>
      </w:tr>
      <w:tr w14:paraId="278485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6" w:hRule="atLeast"/>
        </w:trPr>
        <w:tc>
          <w:tcPr>
            <w:tcW w:w="816" w:type="dxa"/>
            <w:vAlign w:val="center"/>
          </w:tcPr>
          <w:p w14:paraId="6B4BD058">
            <w:pPr>
              <w:pStyle w:val="11"/>
              <w:tabs>
                <w:tab w:val="left" w:pos="687"/>
              </w:tabs>
              <w:spacing w:before="2" w:after="47" w:line="480" w:lineRule="exact"/>
              <w:ind w:left="0" w:firstLine="0" w:firstLineChars="0"/>
              <w:jc w:val="center"/>
              <w:rPr>
                <w:rFonts w:hint="default" w:ascii="仿宋" w:hAnsi="仿宋" w:eastAsia="仿宋"/>
                <w:sz w:val="24"/>
                <w:szCs w:val="24"/>
                <w:lang w:val="en-US" w:eastAsia="zh-CN"/>
              </w:rPr>
            </w:pPr>
            <w:r>
              <w:rPr>
                <w:rFonts w:hint="eastAsia" w:ascii="仿宋" w:hAnsi="仿宋" w:eastAsia="仿宋"/>
                <w:sz w:val="24"/>
                <w:szCs w:val="24"/>
                <w:lang w:val="en-US" w:eastAsia="zh-CN"/>
              </w:rPr>
              <w:t>11</w:t>
            </w:r>
          </w:p>
        </w:tc>
        <w:tc>
          <w:tcPr>
            <w:tcW w:w="1936" w:type="dxa"/>
            <w:gridSpan w:val="2"/>
            <w:vAlign w:val="center"/>
          </w:tcPr>
          <w:p w14:paraId="6718C143">
            <w:pPr>
              <w:pStyle w:val="11"/>
              <w:tabs>
                <w:tab w:val="left" w:pos="687"/>
              </w:tabs>
              <w:spacing w:before="2" w:after="47" w:line="480" w:lineRule="exact"/>
              <w:ind w:left="0" w:firstLine="0" w:firstLineChars="0"/>
              <w:jc w:val="center"/>
              <w:rPr>
                <w:rFonts w:hint="eastAsia" w:ascii="仿宋" w:hAnsi="仿宋" w:eastAsia="仿宋"/>
                <w:sz w:val="24"/>
                <w:szCs w:val="24"/>
                <w:lang w:val="en-US" w:eastAsia="zh-CN"/>
              </w:rPr>
            </w:pPr>
            <w:r>
              <w:rPr>
                <w:rFonts w:hint="eastAsia" w:ascii="仿宋" w:hAnsi="仿宋" w:eastAsia="仿宋"/>
                <w:sz w:val="24"/>
                <w:szCs w:val="24"/>
              </w:rPr>
              <w:t>杭州奥立达</w:t>
            </w:r>
            <w:r>
              <w:rPr>
                <w:rFonts w:hint="eastAsia" w:ascii="仿宋" w:hAnsi="仿宋" w:eastAsia="仿宋"/>
                <w:sz w:val="24"/>
                <w:szCs w:val="24"/>
                <w:lang w:val="en-US" w:eastAsia="zh-CN"/>
              </w:rPr>
              <w:t>电梯</w:t>
            </w:r>
          </w:p>
        </w:tc>
        <w:tc>
          <w:tcPr>
            <w:tcW w:w="1678" w:type="dxa"/>
            <w:vAlign w:val="center"/>
          </w:tcPr>
          <w:p w14:paraId="0D787BEC">
            <w:pPr>
              <w:keepNext w:val="0"/>
              <w:keepLines w:val="0"/>
              <w:widowControl/>
              <w:suppressLineNumbers w:val="0"/>
              <w:ind w:firstLine="0" w:firstLineChars="0"/>
              <w:jc w:val="center"/>
              <w:textAlignment w:val="center"/>
              <w:rPr>
                <w:rFonts w:hint="eastAsia" w:ascii="仿宋" w:hAnsi="仿宋" w:eastAsia="仿宋" w:cstheme="minorBidi"/>
                <w:sz w:val="24"/>
                <w:szCs w:val="24"/>
              </w:rPr>
            </w:pPr>
            <w:r>
              <w:rPr>
                <w:rFonts w:hint="eastAsia" w:ascii="宋体" w:hAnsi="宋体" w:eastAsia="宋体" w:cs="宋体"/>
                <w:i w:val="0"/>
                <w:iCs w:val="0"/>
                <w:color w:val="000000"/>
                <w:kern w:val="0"/>
                <w:sz w:val="22"/>
                <w:szCs w:val="22"/>
                <w:u w:val="none"/>
                <w:lang w:val="en-US" w:eastAsia="zh-CN" w:bidi="ar"/>
              </w:rPr>
              <w:t>1600/KG</w:t>
            </w:r>
          </w:p>
        </w:tc>
        <w:tc>
          <w:tcPr>
            <w:tcW w:w="1997" w:type="dxa"/>
            <w:vAlign w:val="center"/>
          </w:tcPr>
          <w:p w14:paraId="15A04086">
            <w:pPr>
              <w:keepNext w:val="0"/>
              <w:keepLines w:val="0"/>
              <w:widowControl/>
              <w:suppressLineNumbers w:val="0"/>
              <w:ind w:firstLine="0" w:firstLineChars="0"/>
              <w:jc w:val="center"/>
              <w:textAlignment w:val="center"/>
              <w:rPr>
                <w:rFonts w:hint="eastAsia" w:ascii="仿宋" w:hAnsi="仿宋" w:eastAsia="仿宋" w:cstheme="minorBidi"/>
                <w:sz w:val="24"/>
                <w:szCs w:val="24"/>
              </w:rPr>
            </w:pPr>
            <w:r>
              <w:rPr>
                <w:rFonts w:hint="eastAsia" w:ascii="宋体" w:hAnsi="宋体" w:eastAsia="宋体" w:cs="宋体"/>
                <w:i w:val="0"/>
                <w:iCs w:val="0"/>
                <w:color w:val="000000"/>
                <w:kern w:val="0"/>
                <w:sz w:val="22"/>
                <w:szCs w:val="22"/>
                <w:u w:val="none"/>
                <w:lang w:val="en-US" w:eastAsia="zh-CN" w:bidi="ar"/>
              </w:rPr>
              <w:t>1.5/MS</w:t>
            </w:r>
          </w:p>
        </w:tc>
        <w:tc>
          <w:tcPr>
            <w:tcW w:w="1942" w:type="dxa"/>
            <w:vAlign w:val="center"/>
          </w:tcPr>
          <w:p w14:paraId="668A42CE">
            <w:pPr>
              <w:keepNext w:val="0"/>
              <w:keepLines w:val="0"/>
              <w:widowControl/>
              <w:suppressLineNumbers w:val="0"/>
              <w:ind w:firstLine="0" w:firstLineChars="0"/>
              <w:jc w:val="center"/>
              <w:textAlignment w:val="center"/>
              <w:rPr>
                <w:rFonts w:hint="eastAsia" w:ascii="仿宋" w:hAnsi="仿宋" w:eastAsia="仿宋" w:cstheme="minorBidi"/>
                <w:sz w:val="24"/>
                <w:szCs w:val="24"/>
              </w:rPr>
            </w:pPr>
            <w:r>
              <w:rPr>
                <w:rFonts w:hint="eastAsia" w:ascii="宋体" w:hAnsi="宋体" w:eastAsia="宋体" w:cs="宋体"/>
                <w:i w:val="0"/>
                <w:iCs w:val="0"/>
                <w:color w:val="000000"/>
                <w:kern w:val="0"/>
                <w:sz w:val="22"/>
                <w:szCs w:val="22"/>
                <w:u w:val="none"/>
                <w:lang w:val="en-US" w:eastAsia="zh-CN" w:bidi="ar"/>
              </w:rPr>
              <w:t>4/4/4</w:t>
            </w:r>
          </w:p>
        </w:tc>
        <w:tc>
          <w:tcPr>
            <w:tcW w:w="1656" w:type="dxa"/>
            <w:vAlign w:val="center"/>
          </w:tcPr>
          <w:p w14:paraId="5E8E957F">
            <w:pPr>
              <w:keepNext w:val="0"/>
              <w:keepLines w:val="0"/>
              <w:widowControl/>
              <w:suppressLineNumbers w:val="0"/>
              <w:ind w:firstLine="0" w:firstLineChars="0"/>
              <w:jc w:val="center"/>
              <w:textAlignment w:val="center"/>
              <w:rPr>
                <w:rFonts w:hint="eastAsia" w:ascii="仿宋" w:hAnsi="仿宋" w:eastAsia="仿宋" w:cstheme="minorBidi"/>
                <w:sz w:val="24"/>
                <w:szCs w:val="24"/>
              </w:rPr>
            </w:pPr>
            <w:r>
              <w:rPr>
                <w:rFonts w:hint="eastAsia" w:ascii="宋体" w:hAnsi="宋体" w:eastAsia="宋体" w:cs="宋体"/>
                <w:i w:val="0"/>
                <w:iCs w:val="0"/>
                <w:color w:val="000000"/>
                <w:kern w:val="0"/>
                <w:sz w:val="22"/>
                <w:szCs w:val="22"/>
                <w:u w:val="none"/>
                <w:lang w:val="en-US" w:eastAsia="zh-CN" w:bidi="ar"/>
              </w:rPr>
              <w:t>2024年</w:t>
            </w:r>
          </w:p>
        </w:tc>
      </w:tr>
      <w:tr w14:paraId="773A2D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6" w:hRule="atLeast"/>
        </w:trPr>
        <w:tc>
          <w:tcPr>
            <w:tcW w:w="816" w:type="dxa"/>
            <w:vAlign w:val="center"/>
          </w:tcPr>
          <w:p w14:paraId="49155BD3">
            <w:pPr>
              <w:pStyle w:val="11"/>
              <w:tabs>
                <w:tab w:val="left" w:pos="687"/>
              </w:tabs>
              <w:spacing w:before="2" w:after="47" w:line="480" w:lineRule="exact"/>
              <w:ind w:left="0" w:firstLine="0" w:firstLineChars="0"/>
              <w:jc w:val="center"/>
              <w:rPr>
                <w:rFonts w:hint="default" w:ascii="仿宋" w:hAnsi="仿宋" w:eastAsia="仿宋"/>
                <w:sz w:val="24"/>
                <w:szCs w:val="24"/>
                <w:lang w:val="en-US" w:eastAsia="zh-CN"/>
              </w:rPr>
            </w:pPr>
            <w:r>
              <w:rPr>
                <w:rFonts w:hint="eastAsia" w:ascii="仿宋" w:hAnsi="仿宋" w:eastAsia="仿宋"/>
                <w:sz w:val="24"/>
                <w:szCs w:val="24"/>
                <w:lang w:val="en-US" w:eastAsia="zh-CN"/>
              </w:rPr>
              <w:t>12</w:t>
            </w:r>
          </w:p>
        </w:tc>
        <w:tc>
          <w:tcPr>
            <w:tcW w:w="1936" w:type="dxa"/>
            <w:gridSpan w:val="2"/>
            <w:vAlign w:val="center"/>
          </w:tcPr>
          <w:p w14:paraId="5963B99E">
            <w:pPr>
              <w:pStyle w:val="11"/>
              <w:tabs>
                <w:tab w:val="left" w:pos="687"/>
              </w:tabs>
              <w:spacing w:before="2" w:after="47" w:line="480" w:lineRule="exact"/>
              <w:ind w:left="0" w:firstLine="0" w:firstLineChars="0"/>
              <w:jc w:val="center"/>
              <w:rPr>
                <w:rFonts w:hint="eastAsia" w:ascii="仿宋" w:hAnsi="仿宋" w:eastAsia="仿宋"/>
                <w:sz w:val="24"/>
                <w:szCs w:val="24"/>
                <w:lang w:val="en-US" w:eastAsia="zh-CN"/>
              </w:rPr>
            </w:pPr>
            <w:r>
              <w:rPr>
                <w:rFonts w:hint="eastAsia" w:ascii="仿宋" w:hAnsi="仿宋" w:eastAsia="仿宋"/>
                <w:sz w:val="24"/>
                <w:szCs w:val="24"/>
              </w:rPr>
              <w:t>杭州奥立达</w:t>
            </w:r>
            <w:r>
              <w:rPr>
                <w:rFonts w:hint="eastAsia" w:ascii="仿宋" w:hAnsi="仿宋" w:eastAsia="仿宋"/>
                <w:sz w:val="24"/>
                <w:szCs w:val="24"/>
                <w:lang w:val="en-US" w:eastAsia="zh-CN"/>
              </w:rPr>
              <w:t>电梯</w:t>
            </w:r>
          </w:p>
        </w:tc>
        <w:tc>
          <w:tcPr>
            <w:tcW w:w="1678" w:type="dxa"/>
            <w:vAlign w:val="center"/>
          </w:tcPr>
          <w:p w14:paraId="0F0E06E9">
            <w:pPr>
              <w:keepNext w:val="0"/>
              <w:keepLines w:val="0"/>
              <w:widowControl/>
              <w:suppressLineNumbers w:val="0"/>
              <w:ind w:firstLine="0" w:firstLineChars="0"/>
              <w:jc w:val="center"/>
              <w:textAlignment w:val="center"/>
              <w:rPr>
                <w:rFonts w:hint="eastAsia" w:ascii="仿宋" w:hAnsi="仿宋" w:eastAsia="仿宋" w:cstheme="minorBidi"/>
                <w:sz w:val="24"/>
                <w:szCs w:val="24"/>
              </w:rPr>
            </w:pPr>
            <w:r>
              <w:rPr>
                <w:rFonts w:hint="eastAsia" w:ascii="宋体" w:hAnsi="宋体" w:eastAsia="宋体" w:cs="宋体"/>
                <w:i w:val="0"/>
                <w:iCs w:val="0"/>
                <w:color w:val="000000"/>
                <w:kern w:val="0"/>
                <w:sz w:val="22"/>
                <w:szCs w:val="22"/>
                <w:u w:val="none"/>
                <w:lang w:val="en-US" w:eastAsia="zh-CN" w:bidi="ar"/>
              </w:rPr>
              <w:t>1600/KG</w:t>
            </w:r>
          </w:p>
        </w:tc>
        <w:tc>
          <w:tcPr>
            <w:tcW w:w="1997" w:type="dxa"/>
            <w:vAlign w:val="center"/>
          </w:tcPr>
          <w:p w14:paraId="74457A78">
            <w:pPr>
              <w:keepNext w:val="0"/>
              <w:keepLines w:val="0"/>
              <w:widowControl/>
              <w:suppressLineNumbers w:val="0"/>
              <w:ind w:firstLine="0" w:firstLineChars="0"/>
              <w:jc w:val="center"/>
              <w:textAlignment w:val="center"/>
              <w:rPr>
                <w:rFonts w:hint="eastAsia" w:ascii="仿宋" w:hAnsi="仿宋" w:eastAsia="仿宋" w:cstheme="minorBidi"/>
                <w:sz w:val="24"/>
                <w:szCs w:val="24"/>
              </w:rPr>
            </w:pPr>
            <w:r>
              <w:rPr>
                <w:rFonts w:hint="eastAsia" w:ascii="宋体" w:hAnsi="宋体" w:eastAsia="宋体" w:cs="宋体"/>
                <w:i w:val="0"/>
                <w:iCs w:val="0"/>
                <w:color w:val="000000"/>
                <w:kern w:val="0"/>
                <w:sz w:val="22"/>
                <w:szCs w:val="22"/>
                <w:u w:val="none"/>
                <w:lang w:val="en-US" w:eastAsia="zh-CN" w:bidi="ar"/>
              </w:rPr>
              <w:t>1.5/MS</w:t>
            </w:r>
          </w:p>
        </w:tc>
        <w:tc>
          <w:tcPr>
            <w:tcW w:w="1942" w:type="dxa"/>
            <w:vAlign w:val="center"/>
          </w:tcPr>
          <w:p w14:paraId="09921343">
            <w:pPr>
              <w:keepNext w:val="0"/>
              <w:keepLines w:val="0"/>
              <w:widowControl/>
              <w:suppressLineNumbers w:val="0"/>
              <w:ind w:firstLine="0" w:firstLineChars="0"/>
              <w:jc w:val="center"/>
              <w:textAlignment w:val="center"/>
              <w:rPr>
                <w:rFonts w:hint="eastAsia" w:ascii="仿宋" w:hAnsi="仿宋" w:eastAsia="仿宋" w:cstheme="minorBidi"/>
                <w:sz w:val="24"/>
                <w:szCs w:val="24"/>
              </w:rPr>
            </w:pPr>
            <w:r>
              <w:rPr>
                <w:rFonts w:hint="eastAsia" w:ascii="宋体" w:hAnsi="宋体" w:eastAsia="宋体" w:cs="宋体"/>
                <w:i w:val="0"/>
                <w:iCs w:val="0"/>
                <w:color w:val="000000"/>
                <w:kern w:val="0"/>
                <w:sz w:val="22"/>
                <w:szCs w:val="22"/>
                <w:u w:val="none"/>
                <w:lang w:val="en-US" w:eastAsia="zh-CN" w:bidi="ar"/>
              </w:rPr>
              <w:t>4/4/4</w:t>
            </w:r>
          </w:p>
        </w:tc>
        <w:tc>
          <w:tcPr>
            <w:tcW w:w="1656" w:type="dxa"/>
            <w:vAlign w:val="center"/>
          </w:tcPr>
          <w:p w14:paraId="10E3E63E">
            <w:pPr>
              <w:keepNext w:val="0"/>
              <w:keepLines w:val="0"/>
              <w:widowControl/>
              <w:suppressLineNumbers w:val="0"/>
              <w:ind w:firstLine="0" w:firstLineChars="0"/>
              <w:jc w:val="center"/>
              <w:textAlignment w:val="center"/>
              <w:rPr>
                <w:rFonts w:hint="eastAsia" w:ascii="仿宋" w:hAnsi="仿宋" w:eastAsia="仿宋" w:cstheme="minorBidi"/>
                <w:sz w:val="24"/>
                <w:szCs w:val="24"/>
              </w:rPr>
            </w:pPr>
            <w:r>
              <w:rPr>
                <w:rFonts w:hint="eastAsia" w:ascii="宋体" w:hAnsi="宋体" w:eastAsia="宋体" w:cs="宋体"/>
                <w:i w:val="0"/>
                <w:iCs w:val="0"/>
                <w:color w:val="000000"/>
                <w:kern w:val="0"/>
                <w:sz w:val="22"/>
                <w:szCs w:val="22"/>
                <w:u w:val="none"/>
                <w:lang w:val="en-US" w:eastAsia="zh-CN" w:bidi="ar"/>
              </w:rPr>
              <w:t>2024年</w:t>
            </w:r>
          </w:p>
        </w:tc>
      </w:tr>
      <w:tr w14:paraId="11C219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6" w:hRule="atLeast"/>
        </w:trPr>
        <w:tc>
          <w:tcPr>
            <w:tcW w:w="816" w:type="dxa"/>
            <w:vAlign w:val="center"/>
          </w:tcPr>
          <w:p w14:paraId="45901548">
            <w:pPr>
              <w:pStyle w:val="11"/>
              <w:tabs>
                <w:tab w:val="left" w:pos="687"/>
              </w:tabs>
              <w:spacing w:before="2" w:after="47" w:line="480" w:lineRule="exact"/>
              <w:ind w:left="0" w:firstLine="0" w:firstLineChars="0"/>
              <w:jc w:val="center"/>
              <w:rPr>
                <w:rFonts w:hint="default" w:ascii="仿宋" w:hAnsi="仿宋" w:eastAsia="仿宋"/>
                <w:sz w:val="24"/>
                <w:szCs w:val="24"/>
                <w:lang w:val="en-US" w:eastAsia="zh-CN"/>
              </w:rPr>
            </w:pPr>
            <w:r>
              <w:rPr>
                <w:rFonts w:hint="eastAsia" w:ascii="仿宋" w:hAnsi="仿宋" w:eastAsia="仿宋"/>
                <w:sz w:val="24"/>
                <w:szCs w:val="24"/>
                <w:lang w:val="en-US" w:eastAsia="zh-CN"/>
              </w:rPr>
              <w:t>13</w:t>
            </w:r>
          </w:p>
        </w:tc>
        <w:tc>
          <w:tcPr>
            <w:tcW w:w="1936" w:type="dxa"/>
            <w:gridSpan w:val="2"/>
            <w:vAlign w:val="center"/>
          </w:tcPr>
          <w:p w14:paraId="70BA6A16">
            <w:pPr>
              <w:pStyle w:val="11"/>
              <w:tabs>
                <w:tab w:val="left" w:pos="687"/>
              </w:tabs>
              <w:spacing w:before="2" w:after="47" w:line="480" w:lineRule="exact"/>
              <w:ind w:left="0" w:firstLine="0" w:firstLineChars="0"/>
              <w:jc w:val="center"/>
              <w:rPr>
                <w:rFonts w:hint="eastAsia" w:ascii="仿宋" w:hAnsi="仿宋" w:eastAsia="仿宋"/>
                <w:sz w:val="24"/>
                <w:szCs w:val="24"/>
              </w:rPr>
            </w:pPr>
            <w:r>
              <w:rPr>
                <w:rFonts w:hint="eastAsia" w:ascii="仿宋" w:hAnsi="仿宋" w:eastAsia="仿宋"/>
                <w:sz w:val="24"/>
                <w:szCs w:val="24"/>
                <w:lang w:val="en-US" w:eastAsia="zh-CN"/>
              </w:rPr>
              <w:t>广州广日电梯</w:t>
            </w:r>
          </w:p>
        </w:tc>
        <w:tc>
          <w:tcPr>
            <w:tcW w:w="1678" w:type="dxa"/>
            <w:vAlign w:val="center"/>
          </w:tcPr>
          <w:p w14:paraId="5D1BDCEE">
            <w:pPr>
              <w:keepNext w:val="0"/>
              <w:keepLines w:val="0"/>
              <w:widowControl/>
              <w:suppressLineNumbers w:val="0"/>
              <w:ind w:firstLine="0" w:firstLineChars="0"/>
              <w:jc w:val="center"/>
              <w:textAlignment w:val="center"/>
              <w:rPr>
                <w:rFonts w:hint="eastAsia" w:ascii="仿宋" w:hAnsi="仿宋" w:eastAsia="仿宋" w:cstheme="minorBidi"/>
                <w:sz w:val="24"/>
                <w:szCs w:val="24"/>
              </w:rPr>
            </w:pPr>
            <w:r>
              <w:rPr>
                <w:rFonts w:hint="eastAsia" w:ascii="宋体" w:hAnsi="宋体" w:eastAsia="宋体" w:cs="宋体"/>
                <w:i w:val="0"/>
                <w:iCs w:val="0"/>
                <w:color w:val="000000"/>
                <w:kern w:val="0"/>
                <w:sz w:val="22"/>
                <w:szCs w:val="22"/>
                <w:u w:val="none"/>
                <w:lang w:val="en-US" w:eastAsia="zh-CN" w:bidi="ar"/>
              </w:rPr>
              <w:t>825/KG</w:t>
            </w:r>
          </w:p>
        </w:tc>
        <w:tc>
          <w:tcPr>
            <w:tcW w:w="1997" w:type="dxa"/>
            <w:vAlign w:val="center"/>
          </w:tcPr>
          <w:p w14:paraId="17E62D57">
            <w:pPr>
              <w:keepNext w:val="0"/>
              <w:keepLines w:val="0"/>
              <w:widowControl/>
              <w:suppressLineNumbers w:val="0"/>
              <w:ind w:firstLine="0" w:firstLineChars="0"/>
              <w:jc w:val="center"/>
              <w:textAlignment w:val="center"/>
              <w:rPr>
                <w:rFonts w:hint="eastAsia" w:ascii="仿宋" w:hAnsi="仿宋" w:eastAsia="仿宋" w:cstheme="minorBidi"/>
                <w:sz w:val="24"/>
                <w:szCs w:val="24"/>
              </w:rPr>
            </w:pPr>
            <w:r>
              <w:rPr>
                <w:rFonts w:hint="eastAsia" w:ascii="宋体" w:hAnsi="宋体" w:eastAsia="宋体" w:cs="宋体"/>
                <w:i w:val="0"/>
                <w:iCs w:val="0"/>
                <w:color w:val="000000"/>
                <w:kern w:val="0"/>
                <w:sz w:val="22"/>
                <w:szCs w:val="22"/>
                <w:u w:val="none"/>
                <w:lang w:val="en-US" w:eastAsia="zh-CN" w:bidi="ar"/>
              </w:rPr>
              <w:t>1.5/MS</w:t>
            </w:r>
          </w:p>
        </w:tc>
        <w:tc>
          <w:tcPr>
            <w:tcW w:w="1942" w:type="dxa"/>
            <w:vAlign w:val="center"/>
          </w:tcPr>
          <w:p w14:paraId="3B772CA5">
            <w:pPr>
              <w:keepNext w:val="0"/>
              <w:keepLines w:val="0"/>
              <w:widowControl/>
              <w:suppressLineNumbers w:val="0"/>
              <w:ind w:firstLine="0" w:firstLineChars="0"/>
              <w:jc w:val="center"/>
              <w:textAlignment w:val="center"/>
              <w:rPr>
                <w:rFonts w:hint="eastAsia" w:ascii="仿宋" w:hAnsi="仿宋" w:eastAsia="仿宋" w:cstheme="minorBidi"/>
                <w:sz w:val="24"/>
                <w:szCs w:val="24"/>
              </w:rPr>
            </w:pPr>
            <w:r>
              <w:rPr>
                <w:rFonts w:hint="eastAsia" w:ascii="宋体" w:hAnsi="宋体" w:eastAsia="宋体" w:cs="宋体"/>
                <w:i w:val="0"/>
                <w:iCs w:val="0"/>
                <w:color w:val="000000"/>
                <w:kern w:val="0"/>
                <w:sz w:val="22"/>
                <w:szCs w:val="22"/>
                <w:u w:val="none"/>
                <w:lang w:val="en-US" w:eastAsia="zh-CN" w:bidi="ar"/>
              </w:rPr>
              <w:t>5/5/5</w:t>
            </w:r>
          </w:p>
        </w:tc>
        <w:tc>
          <w:tcPr>
            <w:tcW w:w="1656" w:type="dxa"/>
            <w:vAlign w:val="center"/>
          </w:tcPr>
          <w:p w14:paraId="1EA3A1F6">
            <w:pPr>
              <w:keepNext w:val="0"/>
              <w:keepLines w:val="0"/>
              <w:widowControl/>
              <w:suppressLineNumbers w:val="0"/>
              <w:ind w:firstLine="0" w:firstLineChars="0"/>
              <w:jc w:val="center"/>
              <w:textAlignment w:val="center"/>
              <w:rPr>
                <w:rFonts w:hint="eastAsia" w:ascii="仿宋" w:hAnsi="仿宋" w:eastAsia="仿宋" w:cstheme="minorBidi"/>
                <w:sz w:val="24"/>
                <w:szCs w:val="24"/>
              </w:rPr>
            </w:pPr>
            <w:r>
              <w:rPr>
                <w:rFonts w:hint="eastAsia" w:ascii="宋体" w:hAnsi="宋体" w:eastAsia="宋体" w:cs="宋体"/>
                <w:i w:val="0"/>
                <w:iCs w:val="0"/>
                <w:color w:val="000000"/>
                <w:kern w:val="0"/>
                <w:sz w:val="22"/>
                <w:szCs w:val="22"/>
                <w:u w:val="none"/>
                <w:lang w:val="en-US" w:eastAsia="zh-CN" w:bidi="ar"/>
              </w:rPr>
              <w:t>2015年</w:t>
            </w:r>
          </w:p>
        </w:tc>
      </w:tr>
      <w:tr w14:paraId="506AFC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6" w:hRule="atLeast"/>
        </w:trPr>
        <w:tc>
          <w:tcPr>
            <w:tcW w:w="816" w:type="dxa"/>
            <w:vAlign w:val="center"/>
          </w:tcPr>
          <w:p w14:paraId="51C81033">
            <w:pPr>
              <w:pStyle w:val="11"/>
              <w:tabs>
                <w:tab w:val="left" w:pos="687"/>
              </w:tabs>
              <w:spacing w:before="2" w:after="47" w:line="480" w:lineRule="exact"/>
              <w:ind w:left="0" w:firstLine="0" w:firstLineChars="0"/>
              <w:jc w:val="center"/>
              <w:rPr>
                <w:rFonts w:hint="default" w:ascii="仿宋" w:hAnsi="仿宋" w:eastAsia="仿宋"/>
                <w:sz w:val="24"/>
                <w:szCs w:val="24"/>
                <w:lang w:val="en-US" w:eastAsia="zh-CN"/>
              </w:rPr>
            </w:pPr>
            <w:r>
              <w:rPr>
                <w:rFonts w:hint="eastAsia" w:ascii="仿宋" w:hAnsi="仿宋" w:eastAsia="仿宋"/>
                <w:sz w:val="24"/>
                <w:szCs w:val="24"/>
                <w:lang w:val="en-US" w:eastAsia="zh-CN"/>
              </w:rPr>
              <w:t>14</w:t>
            </w:r>
          </w:p>
        </w:tc>
        <w:tc>
          <w:tcPr>
            <w:tcW w:w="1936" w:type="dxa"/>
            <w:gridSpan w:val="2"/>
            <w:vAlign w:val="center"/>
          </w:tcPr>
          <w:p w14:paraId="6BC8AAC0">
            <w:pPr>
              <w:pStyle w:val="11"/>
              <w:tabs>
                <w:tab w:val="left" w:pos="687"/>
              </w:tabs>
              <w:spacing w:before="2" w:after="47" w:line="480" w:lineRule="exact"/>
              <w:ind w:left="0" w:firstLine="0" w:firstLineChars="0"/>
              <w:jc w:val="center"/>
              <w:rPr>
                <w:rFonts w:hint="eastAsia" w:ascii="仿宋" w:hAnsi="仿宋" w:eastAsia="仿宋"/>
                <w:sz w:val="24"/>
                <w:szCs w:val="24"/>
              </w:rPr>
            </w:pPr>
            <w:r>
              <w:rPr>
                <w:rFonts w:hint="eastAsia" w:ascii="仿宋" w:hAnsi="仿宋" w:eastAsia="仿宋"/>
                <w:sz w:val="24"/>
                <w:szCs w:val="24"/>
                <w:lang w:val="en-US" w:eastAsia="zh-CN"/>
              </w:rPr>
              <w:t>广州广日电梯</w:t>
            </w:r>
          </w:p>
        </w:tc>
        <w:tc>
          <w:tcPr>
            <w:tcW w:w="1678" w:type="dxa"/>
            <w:vAlign w:val="center"/>
          </w:tcPr>
          <w:p w14:paraId="56F3FB5F">
            <w:pPr>
              <w:keepNext w:val="0"/>
              <w:keepLines w:val="0"/>
              <w:widowControl/>
              <w:suppressLineNumbers w:val="0"/>
              <w:ind w:firstLine="0" w:firstLineChars="0"/>
              <w:jc w:val="center"/>
              <w:textAlignment w:val="center"/>
              <w:rPr>
                <w:rFonts w:hint="eastAsia" w:ascii="仿宋" w:hAnsi="仿宋" w:eastAsia="仿宋" w:cstheme="minorBidi"/>
                <w:sz w:val="24"/>
                <w:szCs w:val="24"/>
              </w:rPr>
            </w:pPr>
            <w:r>
              <w:rPr>
                <w:rFonts w:hint="eastAsia" w:ascii="宋体" w:hAnsi="宋体" w:eastAsia="宋体" w:cs="宋体"/>
                <w:i w:val="0"/>
                <w:iCs w:val="0"/>
                <w:color w:val="000000"/>
                <w:kern w:val="0"/>
                <w:sz w:val="22"/>
                <w:szCs w:val="22"/>
                <w:u w:val="none"/>
                <w:lang w:val="en-US" w:eastAsia="zh-CN" w:bidi="ar"/>
              </w:rPr>
              <w:t>1600/KG</w:t>
            </w:r>
          </w:p>
        </w:tc>
        <w:tc>
          <w:tcPr>
            <w:tcW w:w="1997" w:type="dxa"/>
            <w:vAlign w:val="center"/>
          </w:tcPr>
          <w:p w14:paraId="7F1B3458">
            <w:pPr>
              <w:keepNext w:val="0"/>
              <w:keepLines w:val="0"/>
              <w:widowControl/>
              <w:suppressLineNumbers w:val="0"/>
              <w:ind w:firstLine="0" w:firstLineChars="0"/>
              <w:jc w:val="center"/>
              <w:textAlignment w:val="center"/>
              <w:rPr>
                <w:rFonts w:hint="eastAsia" w:ascii="仿宋" w:hAnsi="仿宋" w:eastAsia="仿宋" w:cstheme="minorBidi"/>
                <w:sz w:val="24"/>
                <w:szCs w:val="24"/>
              </w:rPr>
            </w:pPr>
            <w:r>
              <w:rPr>
                <w:rFonts w:hint="eastAsia" w:ascii="宋体" w:hAnsi="宋体" w:eastAsia="宋体" w:cs="宋体"/>
                <w:i w:val="0"/>
                <w:iCs w:val="0"/>
                <w:color w:val="000000"/>
                <w:kern w:val="0"/>
                <w:sz w:val="22"/>
                <w:szCs w:val="22"/>
                <w:u w:val="none"/>
                <w:lang w:val="en-US" w:eastAsia="zh-CN" w:bidi="ar"/>
              </w:rPr>
              <w:t>1.5/MS</w:t>
            </w:r>
          </w:p>
        </w:tc>
        <w:tc>
          <w:tcPr>
            <w:tcW w:w="1942" w:type="dxa"/>
            <w:vAlign w:val="center"/>
          </w:tcPr>
          <w:p w14:paraId="7236FC80">
            <w:pPr>
              <w:keepNext w:val="0"/>
              <w:keepLines w:val="0"/>
              <w:widowControl/>
              <w:suppressLineNumbers w:val="0"/>
              <w:ind w:firstLine="0" w:firstLineChars="0"/>
              <w:jc w:val="center"/>
              <w:textAlignment w:val="center"/>
              <w:rPr>
                <w:rFonts w:hint="eastAsia" w:ascii="仿宋" w:hAnsi="仿宋" w:eastAsia="仿宋" w:cstheme="minorBidi"/>
                <w:sz w:val="24"/>
                <w:szCs w:val="24"/>
              </w:rPr>
            </w:pPr>
            <w:r>
              <w:rPr>
                <w:rFonts w:hint="eastAsia" w:ascii="宋体" w:hAnsi="宋体" w:eastAsia="宋体" w:cs="宋体"/>
                <w:i w:val="0"/>
                <w:iCs w:val="0"/>
                <w:color w:val="000000"/>
                <w:kern w:val="0"/>
                <w:sz w:val="22"/>
                <w:szCs w:val="22"/>
                <w:u w:val="none"/>
                <w:lang w:val="en-US" w:eastAsia="zh-CN" w:bidi="ar"/>
              </w:rPr>
              <w:t>5/5/5</w:t>
            </w:r>
          </w:p>
        </w:tc>
        <w:tc>
          <w:tcPr>
            <w:tcW w:w="1656" w:type="dxa"/>
            <w:vAlign w:val="center"/>
          </w:tcPr>
          <w:p w14:paraId="7DB6E657">
            <w:pPr>
              <w:keepNext w:val="0"/>
              <w:keepLines w:val="0"/>
              <w:widowControl/>
              <w:suppressLineNumbers w:val="0"/>
              <w:ind w:firstLine="0" w:firstLineChars="0"/>
              <w:jc w:val="center"/>
              <w:textAlignment w:val="center"/>
              <w:rPr>
                <w:rFonts w:hint="eastAsia" w:ascii="仿宋" w:hAnsi="仿宋" w:eastAsia="仿宋" w:cstheme="minorBidi"/>
                <w:sz w:val="24"/>
                <w:szCs w:val="24"/>
              </w:rPr>
            </w:pPr>
            <w:r>
              <w:rPr>
                <w:rFonts w:hint="eastAsia" w:ascii="宋体" w:hAnsi="宋体" w:eastAsia="宋体" w:cs="宋体"/>
                <w:i w:val="0"/>
                <w:iCs w:val="0"/>
                <w:color w:val="000000"/>
                <w:kern w:val="0"/>
                <w:sz w:val="22"/>
                <w:szCs w:val="22"/>
                <w:u w:val="none"/>
                <w:lang w:val="en-US" w:eastAsia="zh-CN" w:bidi="ar"/>
              </w:rPr>
              <w:t>2015年</w:t>
            </w:r>
          </w:p>
        </w:tc>
      </w:tr>
      <w:tr w14:paraId="7DA950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6" w:hRule="atLeast"/>
        </w:trPr>
        <w:tc>
          <w:tcPr>
            <w:tcW w:w="816" w:type="dxa"/>
            <w:vAlign w:val="center"/>
          </w:tcPr>
          <w:p w14:paraId="72EFB9D0">
            <w:pPr>
              <w:pStyle w:val="11"/>
              <w:tabs>
                <w:tab w:val="left" w:pos="687"/>
              </w:tabs>
              <w:spacing w:before="2" w:after="47" w:line="480" w:lineRule="exact"/>
              <w:ind w:left="0" w:firstLine="0" w:firstLineChars="0"/>
              <w:jc w:val="center"/>
              <w:rPr>
                <w:rFonts w:hint="default" w:ascii="仿宋" w:hAnsi="仿宋" w:eastAsia="仿宋"/>
                <w:sz w:val="24"/>
                <w:szCs w:val="24"/>
                <w:lang w:val="en-US" w:eastAsia="zh-CN"/>
              </w:rPr>
            </w:pPr>
            <w:r>
              <w:rPr>
                <w:rFonts w:hint="eastAsia" w:ascii="仿宋" w:hAnsi="仿宋" w:eastAsia="仿宋"/>
                <w:sz w:val="24"/>
                <w:szCs w:val="24"/>
                <w:lang w:val="en-US" w:eastAsia="zh-CN"/>
              </w:rPr>
              <w:t>15</w:t>
            </w:r>
          </w:p>
        </w:tc>
        <w:tc>
          <w:tcPr>
            <w:tcW w:w="1936" w:type="dxa"/>
            <w:gridSpan w:val="2"/>
            <w:vAlign w:val="center"/>
          </w:tcPr>
          <w:p w14:paraId="2BEDF6F9">
            <w:pPr>
              <w:pStyle w:val="11"/>
              <w:tabs>
                <w:tab w:val="left" w:pos="687"/>
              </w:tabs>
              <w:spacing w:before="2" w:after="47" w:line="480" w:lineRule="exact"/>
              <w:ind w:left="0" w:firstLine="0" w:firstLineChars="0"/>
              <w:jc w:val="center"/>
              <w:rPr>
                <w:rFonts w:hint="eastAsia" w:ascii="仿宋" w:hAnsi="仿宋" w:eastAsia="仿宋"/>
                <w:sz w:val="24"/>
                <w:szCs w:val="24"/>
              </w:rPr>
            </w:pPr>
            <w:r>
              <w:rPr>
                <w:rFonts w:hint="eastAsia" w:ascii="仿宋" w:hAnsi="仿宋" w:eastAsia="仿宋"/>
                <w:sz w:val="24"/>
                <w:szCs w:val="24"/>
                <w:lang w:val="en-US" w:eastAsia="zh-CN"/>
              </w:rPr>
              <w:t>广州广日电梯</w:t>
            </w:r>
          </w:p>
        </w:tc>
        <w:tc>
          <w:tcPr>
            <w:tcW w:w="1678" w:type="dxa"/>
            <w:vAlign w:val="center"/>
          </w:tcPr>
          <w:p w14:paraId="590ABADB">
            <w:pPr>
              <w:keepNext w:val="0"/>
              <w:keepLines w:val="0"/>
              <w:widowControl/>
              <w:suppressLineNumbers w:val="0"/>
              <w:ind w:firstLine="0" w:firstLineChars="0"/>
              <w:jc w:val="center"/>
              <w:textAlignment w:val="center"/>
              <w:rPr>
                <w:rFonts w:hint="eastAsia" w:ascii="仿宋" w:hAnsi="仿宋" w:eastAsia="仿宋" w:cstheme="minorBidi"/>
                <w:sz w:val="24"/>
                <w:szCs w:val="24"/>
              </w:rPr>
            </w:pPr>
            <w:r>
              <w:rPr>
                <w:rFonts w:hint="eastAsia" w:ascii="宋体" w:hAnsi="宋体" w:eastAsia="宋体" w:cs="宋体"/>
                <w:i w:val="0"/>
                <w:iCs w:val="0"/>
                <w:color w:val="000000"/>
                <w:kern w:val="0"/>
                <w:sz w:val="22"/>
                <w:szCs w:val="22"/>
                <w:u w:val="none"/>
                <w:lang w:val="en-US" w:eastAsia="zh-CN" w:bidi="ar"/>
              </w:rPr>
              <w:t>825/KG</w:t>
            </w:r>
          </w:p>
        </w:tc>
        <w:tc>
          <w:tcPr>
            <w:tcW w:w="1997" w:type="dxa"/>
            <w:vAlign w:val="center"/>
          </w:tcPr>
          <w:p w14:paraId="1818D5C4">
            <w:pPr>
              <w:keepNext w:val="0"/>
              <w:keepLines w:val="0"/>
              <w:widowControl/>
              <w:suppressLineNumbers w:val="0"/>
              <w:ind w:firstLine="0" w:firstLineChars="0"/>
              <w:jc w:val="center"/>
              <w:textAlignment w:val="center"/>
              <w:rPr>
                <w:rFonts w:hint="eastAsia" w:ascii="仿宋" w:hAnsi="仿宋" w:eastAsia="仿宋" w:cstheme="minorBidi"/>
                <w:sz w:val="24"/>
                <w:szCs w:val="24"/>
              </w:rPr>
            </w:pPr>
            <w:r>
              <w:rPr>
                <w:rFonts w:hint="eastAsia" w:ascii="宋体" w:hAnsi="宋体" w:eastAsia="宋体" w:cs="宋体"/>
                <w:i w:val="0"/>
                <w:iCs w:val="0"/>
                <w:color w:val="000000"/>
                <w:kern w:val="0"/>
                <w:sz w:val="22"/>
                <w:szCs w:val="22"/>
                <w:u w:val="none"/>
                <w:lang w:val="en-US" w:eastAsia="zh-CN" w:bidi="ar"/>
              </w:rPr>
              <w:t>1.5/MS</w:t>
            </w:r>
          </w:p>
        </w:tc>
        <w:tc>
          <w:tcPr>
            <w:tcW w:w="1942" w:type="dxa"/>
            <w:vAlign w:val="center"/>
          </w:tcPr>
          <w:p w14:paraId="3A1E463B">
            <w:pPr>
              <w:keepNext w:val="0"/>
              <w:keepLines w:val="0"/>
              <w:widowControl/>
              <w:suppressLineNumbers w:val="0"/>
              <w:ind w:firstLine="0" w:firstLineChars="0"/>
              <w:jc w:val="center"/>
              <w:textAlignment w:val="center"/>
              <w:rPr>
                <w:rFonts w:hint="eastAsia" w:ascii="仿宋" w:hAnsi="仿宋" w:eastAsia="仿宋" w:cstheme="minorBidi"/>
                <w:sz w:val="24"/>
                <w:szCs w:val="24"/>
              </w:rPr>
            </w:pPr>
            <w:r>
              <w:rPr>
                <w:rFonts w:hint="eastAsia" w:ascii="宋体" w:hAnsi="宋体" w:eastAsia="宋体" w:cs="宋体"/>
                <w:i w:val="0"/>
                <w:iCs w:val="0"/>
                <w:color w:val="000000"/>
                <w:kern w:val="0"/>
                <w:sz w:val="22"/>
                <w:szCs w:val="22"/>
                <w:u w:val="none"/>
                <w:lang w:val="en-US" w:eastAsia="zh-CN" w:bidi="ar"/>
              </w:rPr>
              <w:t>5/5/5</w:t>
            </w:r>
          </w:p>
        </w:tc>
        <w:tc>
          <w:tcPr>
            <w:tcW w:w="1656" w:type="dxa"/>
            <w:vAlign w:val="center"/>
          </w:tcPr>
          <w:p w14:paraId="1E1877BA">
            <w:pPr>
              <w:keepNext w:val="0"/>
              <w:keepLines w:val="0"/>
              <w:widowControl/>
              <w:suppressLineNumbers w:val="0"/>
              <w:ind w:firstLine="0" w:firstLineChars="0"/>
              <w:jc w:val="center"/>
              <w:textAlignment w:val="center"/>
              <w:rPr>
                <w:rFonts w:hint="eastAsia" w:ascii="仿宋" w:hAnsi="仿宋" w:eastAsia="仿宋" w:cstheme="minorBidi"/>
                <w:sz w:val="24"/>
                <w:szCs w:val="24"/>
              </w:rPr>
            </w:pPr>
            <w:r>
              <w:rPr>
                <w:rFonts w:hint="eastAsia" w:ascii="宋体" w:hAnsi="宋体" w:eastAsia="宋体" w:cs="宋体"/>
                <w:i w:val="0"/>
                <w:iCs w:val="0"/>
                <w:color w:val="000000"/>
                <w:kern w:val="0"/>
                <w:sz w:val="22"/>
                <w:szCs w:val="22"/>
                <w:u w:val="none"/>
                <w:lang w:val="en-US" w:eastAsia="zh-CN" w:bidi="ar"/>
              </w:rPr>
              <w:t>2015年</w:t>
            </w:r>
          </w:p>
        </w:tc>
      </w:tr>
      <w:tr w14:paraId="78C48D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6" w:hRule="atLeast"/>
        </w:trPr>
        <w:tc>
          <w:tcPr>
            <w:tcW w:w="2416" w:type="dxa"/>
            <w:gridSpan w:val="2"/>
            <w:vAlign w:val="center"/>
          </w:tcPr>
          <w:p w14:paraId="2F22AE0E">
            <w:pPr>
              <w:pStyle w:val="11"/>
              <w:tabs>
                <w:tab w:val="left" w:pos="687"/>
              </w:tabs>
              <w:spacing w:before="2" w:after="47" w:line="480" w:lineRule="exact"/>
              <w:ind w:left="0" w:firstLine="0" w:firstLineChars="0"/>
              <w:jc w:val="center"/>
              <w:rPr>
                <w:rFonts w:hint="default" w:ascii="仿宋" w:hAnsi="仿宋" w:eastAsia="仿宋"/>
                <w:sz w:val="24"/>
                <w:szCs w:val="24"/>
                <w:lang w:val="en-US" w:eastAsia="zh-CN"/>
              </w:rPr>
            </w:pPr>
            <w:r>
              <w:rPr>
                <w:rFonts w:hint="eastAsia" w:ascii="仿宋" w:hAnsi="仿宋" w:eastAsia="仿宋"/>
                <w:sz w:val="24"/>
                <w:szCs w:val="24"/>
                <w:lang w:val="en-US" w:eastAsia="zh-CN"/>
              </w:rPr>
              <w:t>报价</w:t>
            </w:r>
          </w:p>
        </w:tc>
        <w:tc>
          <w:tcPr>
            <w:tcW w:w="7609" w:type="dxa"/>
            <w:gridSpan w:val="5"/>
            <w:vAlign w:val="center"/>
          </w:tcPr>
          <w:p w14:paraId="52696E28">
            <w:pPr>
              <w:pStyle w:val="11"/>
              <w:tabs>
                <w:tab w:val="left" w:pos="687"/>
              </w:tabs>
              <w:spacing w:before="2" w:after="47" w:line="480" w:lineRule="exact"/>
              <w:ind w:left="0" w:firstLine="0" w:firstLineChars="0"/>
              <w:jc w:val="both"/>
              <w:rPr>
                <w:rFonts w:hint="eastAsia"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人民币（元）：                  大写金额：</w:t>
            </w:r>
          </w:p>
        </w:tc>
      </w:tr>
    </w:tbl>
    <w:p w14:paraId="2F2BDE16">
      <w:pPr>
        <w:pStyle w:val="2"/>
        <w:ind w:left="0" w:leftChars="0" w:firstLine="640" w:firstLineChars="200"/>
        <w:rPr>
          <w:rFonts w:hint="eastAsia" w:ascii="黑体" w:hAnsi="黑体" w:eastAsia="黑体" w:cs="黑体"/>
          <w:color w:val="000000"/>
          <w:kern w:val="0"/>
          <w:sz w:val="32"/>
          <w:szCs w:val="32"/>
          <w:lang w:val="en-US" w:eastAsia="zh-CN" w:bidi="ar-SA"/>
        </w:rPr>
      </w:pPr>
      <w:r>
        <w:rPr>
          <w:rFonts w:hint="eastAsia" w:ascii="黑体" w:hAnsi="黑体" w:eastAsia="黑体" w:cs="黑体"/>
          <w:color w:val="000000"/>
          <w:kern w:val="0"/>
          <w:sz w:val="32"/>
          <w:szCs w:val="32"/>
          <w:lang w:val="en-US" w:eastAsia="zh-CN" w:bidi="ar-SA"/>
        </w:rPr>
        <w:t>注：请按照此表格格式进行报价，供应商所报总价不得超过13.05万元，否则无效。</w:t>
      </w:r>
    </w:p>
    <w:p w14:paraId="5458ECB0">
      <w:pPr>
        <w:pStyle w:val="2"/>
        <w:numPr>
          <w:ilvl w:val="0"/>
          <w:numId w:val="0"/>
        </w:numPr>
        <w:ind w:left="0" w:leftChars="0" w:firstLine="0" w:firstLineChars="0"/>
        <w:rPr>
          <w:rFonts w:hint="eastAsia" w:ascii="Times New Roman" w:hAnsi="Times New Roman" w:eastAsia="仿宋" w:cs="Times New Roman"/>
          <w:b/>
          <w:bCs/>
          <w:color w:val="000000"/>
          <w:kern w:val="0"/>
          <w:sz w:val="32"/>
          <w:szCs w:val="32"/>
          <w:lang w:val="en-US" w:eastAsia="zh-Hans" w:bidi="ar-SA"/>
        </w:rPr>
      </w:pPr>
      <w:r>
        <w:rPr>
          <w:rFonts w:hint="eastAsia" w:ascii="Times New Roman" w:hAnsi="Times New Roman" w:eastAsia="仿宋" w:cs="Times New Roman"/>
          <w:b/>
          <w:bCs/>
          <w:color w:val="000000"/>
          <w:kern w:val="0"/>
          <w:sz w:val="32"/>
          <w:szCs w:val="32"/>
          <w:lang w:val="en-US" w:eastAsia="zh-CN" w:bidi="ar-SA"/>
        </w:rPr>
        <w:t>★二、</w:t>
      </w:r>
      <w:r>
        <w:rPr>
          <w:rFonts w:hint="eastAsia" w:ascii="Times New Roman" w:hAnsi="Times New Roman" w:eastAsia="仿宋" w:cs="Times New Roman"/>
          <w:b/>
          <w:bCs/>
          <w:color w:val="000000"/>
          <w:kern w:val="0"/>
          <w:sz w:val="32"/>
          <w:szCs w:val="32"/>
          <w:lang w:val="en-US" w:eastAsia="zh-Hans" w:bidi="ar-SA"/>
        </w:rPr>
        <w:t>服务要求</w:t>
      </w:r>
    </w:p>
    <w:p w14:paraId="13306346">
      <w:pPr>
        <w:spacing w:line="480" w:lineRule="exact"/>
        <w:ind w:firstLine="600" w:firstLineChars="200"/>
        <w:jc w:val="left"/>
        <w:rPr>
          <w:rFonts w:ascii="仿宋" w:hAnsi="仿宋" w:eastAsia="仿宋"/>
          <w:sz w:val="30"/>
          <w:szCs w:val="30"/>
        </w:rPr>
      </w:pPr>
      <w:r>
        <w:rPr>
          <w:rFonts w:hint="eastAsia" w:ascii="仿宋" w:hAnsi="仿宋" w:eastAsia="仿宋"/>
          <w:sz w:val="30"/>
          <w:szCs w:val="30"/>
          <w:lang w:val="en-US" w:eastAsia="zh-CN"/>
        </w:rPr>
        <w:t>1</w:t>
      </w:r>
      <w:r>
        <w:rPr>
          <w:rFonts w:hint="eastAsia" w:ascii="仿宋" w:hAnsi="仿宋" w:eastAsia="仿宋"/>
          <w:sz w:val="30"/>
          <w:szCs w:val="30"/>
        </w:rPr>
        <w:t>.日常维护保养项目（内容）和要求：电梯维修保养符合《</w:t>
      </w:r>
      <w:r>
        <w:rPr>
          <w:rFonts w:hint="eastAsia" w:ascii="仿宋" w:hAnsi="仿宋" w:eastAsia="仿宋"/>
          <w:sz w:val="30"/>
          <w:szCs w:val="30"/>
          <w:lang w:val="en-US" w:eastAsia="zh-Hans"/>
        </w:rPr>
        <w:t>电梯</w:t>
      </w:r>
      <w:r>
        <w:rPr>
          <w:rFonts w:hint="eastAsia" w:ascii="仿宋" w:hAnsi="仿宋" w:eastAsia="仿宋"/>
          <w:sz w:val="30"/>
          <w:szCs w:val="30"/>
        </w:rPr>
        <w:t>制造与安装安全规范》（GB7588-20</w:t>
      </w:r>
      <w:r>
        <w:rPr>
          <w:rFonts w:hint="default" w:ascii="仿宋" w:hAnsi="仿宋" w:eastAsia="仿宋"/>
          <w:sz w:val="30"/>
          <w:szCs w:val="30"/>
        </w:rPr>
        <w:t>0</w:t>
      </w:r>
      <w:r>
        <w:rPr>
          <w:rFonts w:hint="eastAsia" w:ascii="仿宋" w:hAnsi="仿宋" w:eastAsia="仿宋"/>
          <w:sz w:val="30"/>
          <w:szCs w:val="30"/>
        </w:rPr>
        <w:t>3）、《电梯维修规范》（GB/T18775-2002）及《特种设备安全监察条例》的要求，必须达到或超过特种设备技术安全规范</w:t>
      </w:r>
      <w:r>
        <w:rPr>
          <w:rFonts w:hint="eastAsia" w:ascii="仿宋" w:hAnsi="仿宋" w:eastAsia="仿宋"/>
          <w:sz w:val="30"/>
          <w:szCs w:val="30"/>
          <w:lang w:eastAsia="zh-CN"/>
        </w:rPr>
        <w:t>、</w:t>
      </w:r>
      <w:r>
        <w:rPr>
          <w:rFonts w:hint="eastAsia" w:ascii="仿宋" w:hAnsi="仿宋" w:eastAsia="仿宋"/>
          <w:sz w:val="30"/>
          <w:szCs w:val="30"/>
        </w:rPr>
        <w:t>《</w:t>
      </w:r>
      <w:r>
        <w:rPr>
          <w:rFonts w:hint="eastAsia" w:ascii="仿宋" w:hAnsi="仿宋" w:eastAsia="仿宋"/>
          <w:sz w:val="30"/>
          <w:szCs w:val="30"/>
          <w:lang w:val="en-US" w:eastAsia="zh-CN"/>
        </w:rPr>
        <w:t>电梯</w:t>
      </w:r>
      <w:r>
        <w:rPr>
          <w:rFonts w:hint="eastAsia" w:ascii="仿宋" w:hAnsi="仿宋" w:eastAsia="仿宋"/>
          <w:sz w:val="30"/>
          <w:szCs w:val="30"/>
        </w:rPr>
        <w:t>维护保养规则》（TSGT5002-2017）等国家标准的要求；</w:t>
      </w:r>
    </w:p>
    <w:p w14:paraId="514BC8CE">
      <w:pPr>
        <w:spacing w:line="480" w:lineRule="exact"/>
        <w:ind w:firstLine="600" w:firstLineChars="200"/>
        <w:jc w:val="left"/>
        <w:rPr>
          <w:rFonts w:ascii="仿宋" w:hAnsi="仿宋" w:eastAsia="仿宋"/>
          <w:sz w:val="30"/>
          <w:szCs w:val="30"/>
        </w:rPr>
      </w:pPr>
      <w:r>
        <w:rPr>
          <w:rFonts w:hint="eastAsia" w:ascii="仿宋" w:hAnsi="仿宋" w:eastAsia="仿宋"/>
          <w:sz w:val="30"/>
          <w:szCs w:val="30"/>
          <w:lang w:val="en-US" w:eastAsia="zh-CN"/>
        </w:rPr>
        <w:t>2</w:t>
      </w:r>
      <w:r>
        <w:rPr>
          <w:rFonts w:hint="eastAsia" w:ascii="仿宋" w:hAnsi="仿宋" w:eastAsia="仿宋"/>
          <w:sz w:val="30"/>
          <w:szCs w:val="30"/>
        </w:rPr>
        <w:t>.通过有计划的检修、保养，保证电梯各部件在良性循环状态下运转，延长各部件的工作寿命，及时更换除曳引主机部件、电梯装饰、规则要求新增设的安全部件外的其它零部件。保证电梯正常安全顺畅运行；</w:t>
      </w:r>
    </w:p>
    <w:p w14:paraId="5342E9B6">
      <w:pPr>
        <w:spacing w:line="480" w:lineRule="exact"/>
        <w:ind w:firstLine="600" w:firstLineChars="200"/>
        <w:jc w:val="left"/>
        <w:rPr>
          <w:rFonts w:ascii="仿宋" w:hAnsi="仿宋" w:eastAsia="仿宋"/>
          <w:sz w:val="30"/>
          <w:szCs w:val="30"/>
        </w:rPr>
      </w:pPr>
      <w:r>
        <w:rPr>
          <w:rFonts w:hint="eastAsia" w:ascii="仿宋" w:hAnsi="仿宋" w:eastAsia="仿宋"/>
          <w:sz w:val="30"/>
          <w:szCs w:val="30"/>
          <w:lang w:val="en-US" w:eastAsia="zh-CN"/>
        </w:rPr>
        <w:t>3</w:t>
      </w:r>
      <w:r>
        <w:rPr>
          <w:rFonts w:hint="eastAsia" w:ascii="仿宋" w:hAnsi="仿宋" w:eastAsia="仿宋"/>
          <w:sz w:val="30"/>
          <w:szCs w:val="30"/>
        </w:rPr>
        <w:t>.为了使电梯顺利通过市场监督管理局的年度检查，协助市场监督管理局特种设备检验机构实施安全年检，如存在问题须立即整改，以取得电梯使用合格证。维保方须书面通知使用单位并最终协助质检部门和使用单位进行年检。保证电梯每年及时通过年审。</w:t>
      </w:r>
    </w:p>
    <w:p w14:paraId="3DB014C0">
      <w:pPr>
        <w:spacing w:line="480" w:lineRule="exact"/>
        <w:ind w:firstLine="600" w:firstLineChars="200"/>
        <w:jc w:val="left"/>
        <w:rPr>
          <w:rFonts w:ascii="仿宋" w:hAnsi="仿宋" w:eastAsia="仿宋"/>
          <w:sz w:val="30"/>
          <w:szCs w:val="30"/>
        </w:rPr>
      </w:pPr>
      <w:r>
        <w:rPr>
          <w:rFonts w:hint="eastAsia" w:ascii="仿宋" w:hAnsi="仿宋" w:eastAsia="仿宋"/>
          <w:sz w:val="30"/>
          <w:szCs w:val="30"/>
          <w:lang w:val="en-US" w:eastAsia="zh-CN"/>
        </w:rPr>
        <w:t>4</w:t>
      </w:r>
      <w:r>
        <w:rPr>
          <w:rFonts w:hint="eastAsia" w:ascii="仿宋" w:hAnsi="仿宋" w:eastAsia="仿宋"/>
          <w:sz w:val="30"/>
          <w:szCs w:val="30"/>
        </w:rPr>
        <w:t xml:space="preserve">.每月对电梯保养2次，供应商制定例行（每十五日）维护计划表（日期、梯号），供应商按照计划日期于工作时间下午13时至24时内（发生不可抗力情况例外）派技术人员对该电梯进行日常例行维护保养。维护保养应符合行业安全运行标准，每次保养完毕后，将有关维护保养或故障处理的《工作记录单》一式贰份，交我方签字确认后各自存档。并配合医院建立电梯管理档案资料：包括技术档案（如原理图、接线图等），维护保养记录，电梯检测资料及其他相关资料。 </w:t>
      </w:r>
    </w:p>
    <w:p w14:paraId="725391AF">
      <w:pPr>
        <w:spacing w:line="480" w:lineRule="exact"/>
        <w:ind w:firstLine="600" w:firstLineChars="200"/>
        <w:jc w:val="left"/>
        <w:rPr>
          <w:rFonts w:ascii="仿宋" w:hAnsi="仿宋" w:eastAsia="仿宋"/>
          <w:sz w:val="30"/>
          <w:szCs w:val="30"/>
        </w:rPr>
      </w:pPr>
      <w:r>
        <w:rPr>
          <w:rFonts w:hint="eastAsia" w:ascii="仿宋" w:hAnsi="仿宋" w:eastAsia="仿宋"/>
          <w:sz w:val="30"/>
          <w:szCs w:val="30"/>
          <w:lang w:val="en-US" w:eastAsia="zh-CN"/>
        </w:rPr>
        <w:t>5.</w:t>
      </w:r>
      <w:r>
        <w:rPr>
          <w:rFonts w:hint="eastAsia" w:ascii="仿宋" w:hAnsi="仿宋" w:eastAsia="仿宋"/>
          <w:sz w:val="30"/>
          <w:szCs w:val="30"/>
        </w:rPr>
        <w:t>自配工作所需的工具和设备，保养或维修时须设置安全警示标志。</w:t>
      </w:r>
    </w:p>
    <w:p w14:paraId="2563BBC2">
      <w:pPr>
        <w:spacing w:line="480" w:lineRule="exact"/>
        <w:ind w:firstLine="600" w:firstLineChars="200"/>
        <w:jc w:val="left"/>
        <w:rPr>
          <w:rFonts w:ascii="仿宋" w:hAnsi="仿宋" w:eastAsia="仿宋"/>
          <w:sz w:val="30"/>
          <w:szCs w:val="30"/>
        </w:rPr>
      </w:pPr>
      <w:r>
        <w:rPr>
          <w:rFonts w:hint="eastAsia" w:ascii="仿宋" w:hAnsi="仿宋" w:eastAsia="仿宋"/>
          <w:sz w:val="30"/>
          <w:szCs w:val="30"/>
          <w:lang w:val="en-US" w:eastAsia="zh-CN"/>
        </w:rPr>
        <w:t>6.</w:t>
      </w:r>
      <w:r>
        <w:rPr>
          <w:rFonts w:hint="eastAsia" w:ascii="仿宋" w:hAnsi="仿宋" w:eastAsia="仿宋"/>
          <w:sz w:val="30"/>
          <w:szCs w:val="30"/>
        </w:rPr>
        <w:t>设立24小时维修</w:t>
      </w:r>
      <w:r>
        <w:rPr>
          <w:rFonts w:hint="eastAsia" w:ascii="仿宋" w:hAnsi="仿宋" w:eastAsia="仿宋"/>
          <w:sz w:val="30"/>
          <w:szCs w:val="30"/>
          <w:lang w:eastAsia="zh-CN"/>
        </w:rPr>
        <w:t>联系</w:t>
      </w:r>
      <w:r>
        <w:rPr>
          <w:rFonts w:hint="eastAsia" w:ascii="仿宋" w:hAnsi="仿宋" w:eastAsia="仿宋"/>
          <w:sz w:val="30"/>
          <w:szCs w:val="30"/>
        </w:rPr>
        <w:t>电话，接到电梯困人故障或非困人故障报告后，维修人员需在</w:t>
      </w:r>
      <w:r>
        <w:rPr>
          <w:rFonts w:hint="eastAsia" w:ascii="仿宋" w:hAnsi="仿宋" w:eastAsia="仿宋"/>
          <w:sz w:val="30"/>
          <w:szCs w:val="30"/>
          <w:lang w:val="en-US" w:eastAsia="zh-CN"/>
        </w:rPr>
        <w:t>30</w:t>
      </w:r>
      <w:r>
        <w:rPr>
          <w:rFonts w:hint="eastAsia" w:ascii="仿宋" w:hAnsi="仿宋" w:eastAsia="仿宋"/>
          <w:sz w:val="30"/>
          <w:szCs w:val="30"/>
        </w:rPr>
        <w:t>分钟内到达现场。如不按规定时间到达现场造成的一切后果由维保单位承担。维保单位需记录电梯的运行状态、故障次数、修理次数等重要数据，为保养电梯建立运行档案。技术人员通过对数据的分析，全面了解电梯的运行情况，制定维护保养方案。</w:t>
      </w:r>
    </w:p>
    <w:p w14:paraId="4143D76D">
      <w:pPr>
        <w:spacing w:line="480" w:lineRule="exact"/>
        <w:ind w:firstLine="600" w:firstLineChars="200"/>
        <w:jc w:val="left"/>
        <w:rPr>
          <w:rFonts w:ascii="仿宋" w:hAnsi="仿宋" w:eastAsia="仿宋"/>
          <w:sz w:val="30"/>
          <w:szCs w:val="30"/>
        </w:rPr>
      </w:pPr>
      <w:r>
        <w:rPr>
          <w:rFonts w:hint="eastAsia" w:ascii="仿宋" w:hAnsi="仿宋" w:eastAsia="仿宋"/>
          <w:sz w:val="30"/>
          <w:szCs w:val="30"/>
          <w:lang w:val="en-US" w:eastAsia="zh-CN"/>
        </w:rPr>
        <w:t>7.</w:t>
      </w:r>
      <w:r>
        <w:rPr>
          <w:rFonts w:hint="eastAsia" w:ascii="仿宋" w:hAnsi="仿宋" w:eastAsia="仿宋"/>
          <w:sz w:val="30"/>
          <w:szCs w:val="30"/>
        </w:rPr>
        <w:t>如本项目遇有重大接待任务、会议等情况，维保单位应提前对电梯进行安全检查，必要时加派维保人员到现场配合，免费提供全程监护服务。</w:t>
      </w:r>
    </w:p>
    <w:p w14:paraId="62A9F927">
      <w:pPr>
        <w:spacing w:line="480" w:lineRule="exact"/>
        <w:ind w:firstLine="600" w:firstLineChars="200"/>
        <w:jc w:val="left"/>
        <w:rPr>
          <w:rFonts w:ascii="仿宋" w:hAnsi="仿宋" w:eastAsia="仿宋"/>
          <w:sz w:val="30"/>
          <w:szCs w:val="30"/>
        </w:rPr>
      </w:pPr>
      <w:r>
        <w:rPr>
          <w:rFonts w:hint="eastAsia" w:ascii="仿宋" w:hAnsi="仿宋" w:eastAsia="仿宋"/>
          <w:sz w:val="30"/>
          <w:szCs w:val="30"/>
          <w:lang w:val="en-US" w:eastAsia="zh-CN"/>
        </w:rPr>
        <w:t>8.</w:t>
      </w:r>
      <w:r>
        <w:rPr>
          <w:rFonts w:hint="eastAsia" w:ascii="仿宋" w:hAnsi="仿宋" w:eastAsia="仿宋"/>
          <w:sz w:val="30"/>
          <w:szCs w:val="30"/>
        </w:rPr>
        <w:t xml:space="preserve">维护保养的周期应根据电梯使用情况、工作环境而定，但只可增加，不能减少。 </w:t>
      </w:r>
    </w:p>
    <w:p w14:paraId="2A77C4A2">
      <w:pPr>
        <w:spacing w:line="480" w:lineRule="exact"/>
        <w:ind w:firstLine="600" w:firstLineChars="200"/>
        <w:jc w:val="left"/>
        <w:rPr>
          <w:rFonts w:ascii="仿宋" w:hAnsi="仿宋" w:eastAsia="仿宋"/>
          <w:sz w:val="30"/>
          <w:szCs w:val="30"/>
        </w:rPr>
      </w:pPr>
      <w:r>
        <w:rPr>
          <w:rFonts w:hint="eastAsia" w:ascii="仿宋" w:hAnsi="仿宋" w:eastAsia="仿宋"/>
          <w:sz w:val="30"/>
          <w:szCs w:val="30"/>
          <w:lang w:val="en-US" w:eastAsia="zh-CN"/>
        </w:rPr>
        <w:t>9.</w:t>
      </w:r>
      <w:r>
        <w:rPr>
          <w:rFonts w:hint="eastAsia" w:ascii="仿宋" w:hAnsi="仿宋" w:eastAsia="仿宋"/>
          <w:sz w:val="30"/>
          <w:szCs w:val="30"/>
        </w:rPr>
        <w:t>维保单位承担所维修电梯发生的非人为因素引起的一切事故责任。</w:t>
      </w:r>
    </w:p>
    <w:p w14:paraId="19D735F6">
      <w:pPr>
        <w:spacing w:line="480" w:lineRule="exact"/>
        <w:ind w:firstLine="600" w:firstLineChars="200"/>
        <w:jc w:val="left"/>
        <w:rPr>
          <w:rFonts w:ascii="仿宋" w:hAnsi="仿宋" w:eastAsia="仿宋"/>
          <w:sz w:val="30"/>
          <w:szCs w:val="30"/>
        </w:rPr>
      </w:pPr>
      <w:r>
        <w:rPr>
          <w:rFonts w:hint="eastAsia" w:ascii="仿宋" w:hAnsi="仿宋" w:eastAsia="仿宋"/>
          <w:sz w:val="30"/>
          <w:szCs w:val="30"/>
          <w:lang w:val="en-US" w:eastAsia="zh-CN"/>
        </w:rPr>
        <w:t>10.</w:t>
      </w:r>
      <w:r>
        <w:rPr>
          <w:rFonts w:hint="eastAsia" w:ascii="仿宋" w:hAnsi="仿宋" w:eastAsia="仿宋"/>
          <w:sz w:val="30"/>
          <w:szCs w:val="30"/>
        </w:rPr>
        <w:t xml:space="preserve"> 维保单位应当对电梯维修做出相应的维修应急预案（预案需含解困、急修、备件、响应时间等相关内容）；</w:t>
      </w:r>
    </w:p>
    <w:p w14:paraId="61474B53">
      <w:pPr>
        <w:pStyle w:val="2"/>
        <w:numPr>
          <w:ilvl w:val="0"/>
          <w:numId w:val="0"/>
        </w:numPr>
        <w:ind w:left="0" w:leftChars="0" w:firstLine="0" w:firstLineChars="0"/>
        <w:rPr>
          <w:rFonts w:hint="eastAsia" w:ascii="Times New Roman" w:hAnsi="Times New Roman" w:eastAsia="仿宋" w:cs="Times New Roman"/>
          <w:b/>
          <w:bCs/>
          <w:color w:val="000000"/>
          <w:kern w:val="0"/>
          <w:sz w:val="32"/>
          <w:szCs w:val="32"/>
          <w:lang w:val="en-US" w:eastAsia="zh-Hans" w:bidi="ar-SA"/>
        </w:rPr>
      </w:pPr>
      <w:r>
        <w:rPr>
          <w:rFonts w:hint="eastAsia" w:ascii="微软雅黑" w:hAnsi="微软雅黑" w:eastAsia="微软雅黑" w:cs="微软雅黑"/>
          <w:i w:val="0"/>
          <w:iCs w:val="0"/>
          <w:color w:val="000000"/>
          <w:kern w:val="0"/>
          <w:sz w:val="28"/>
          <w:szCs w:val="28"/>
          <w:u w:val="none"/>
          <w:lang w:val="en-US" w:eastAsia="zh-CN" w:bidi="ar"/>
        </w:rPr>
        <w:t>★</w:t>
      </w:r>
      <w:r>
        <w:rPr>
          <w:rFonts w:hint="eastAsia" w:ascii="Times New Roman" w:hAnsi="Times New Roman" w:eastAsia="仿宋" w:cs="Times New Roman"/>
          <w:b/>
          <w:bCs/>
          <w:color w:val="000000"/>
          <w:kern w:val="0"/>
          <w:sz w:val="32"/>
          <w:szCs w:val="32"/>
          <w:lang w:val="en-US" w:eastAsia="zh-Hans" w:bidi="ar-SA"/>
        </w:rPr>
        <w:t>三、商务要求</w:t>
      </w:r>
    </w:p>
    <w:p w14:paraId="543DEFB8">
      <w:pPr>
        <w:pStyle w:val="2"/>
        <w:numPr>
          <w:ilvl w:val="0"/>
          <w:numId w:val="0"/>
        </w:numPr>
        <w:ind w:left="0" w:leftChars="0" w:firstLine="600" w:firstLineChars="200"/>
        <w:rPr>
          <w:rFonts w:ascii="仿宋" w:hAnsi="仿宋" w:eastAsia="仿宋"/>
          <w:sz w:val="30"/>
          <w:szCs w:val="30"/>
        </w:rPr>
      </w:pPr>
      <w:r>
        <w:rPr>
          <w:rFonts w:hint="eastAsia" w:ascii="仿宋" w:hAnsi="仿宋" w:eastAsia="仿宋"/>
          <w:sz w:val="30"/>
          <w:szCs w:val="30"/>
          <w:lang w:val="en-US" w:eastAsia="zh-CN"/>
        </w:rPr>
        <w:t>1.</w:t>
      </w:r>
      <w:r>
        <w:rPr>
          <w:rFonts w:hint="eastAsia" w:ascii="仿宋" w:hAnsi="仿宋" w:eastAsia="仿宋"/>
          <w:sz w:val="30"/>
          <w:szCs w:val="30"/>
        </w:rPr>
        <w:t>困人及故障应急维修工作需在</w:t>
      </w:r>
      <w:r>
        <w:rPr>
          <w:rFonts w:hint="eastAsia" w:ascii="仿宋" w:hAnsi="仿宋" w:eastAsia="仿宋"/>
          <w:sz w:val="30"/>
          <w:szCs w:val="30"/>
          <w:lang w:val="en-US" w:eastAsia="zh-CN"/>
        </w:rPr>
        <w:t>30</w:t>
      </w:r>
      <w:r>
        <w:rPr>
          <w:rFonts w:hint="eastAsia" w:ascii="仿宋" w:hAnsi="仿宋" w:eastAsia="仿宋"/>
          <w:sz w:val="30"/>
          <w:szCs w:val="30"/>
        </w:rPr>
        <w:t>分钟内到达现场并处理；</w:t>
      </w:r>
    </w:p>
    <w:p w14:paraId="3B0EB618">
      <w:pPr>
        <w:spacing w:line="480" w:lineRule="exact"/>
        <w:ind w:firstLine="600" w:firstLineChars="200"/>
        <w:jc w:val="left"/>
        <w:rPr>
          <w:rFonts w:ascii="仿宋" w:hAnsi="仿宋" w:eastAsia="仿宋"/>
          <w:sz w:val="30"/>
          <w:szCs w:val="30"/>
        </w:rPr>
      </w:pPr>
      <w:r>
        <w:rPr>
          <w:rFonts w:hint="eastAsia" w:ascii="仿宋" w:hAnsi="仿宋" w:eastAsia="仿宋"/>
          <w:sz w:val="30"/>
          <w:szCs w:val="30"/>
          <w:lang w:val="en-US" w:eastAsia="zh-CN"/>
        </w:rPr>
        <w:t>2.</w:t>
      </w:r>
      <w:r>
        <w:rPr>
          <w:rFonts w:hint="eastAsia" w:ascii="仿宋" w:hAnsi="仿宋" w:eastAsia="仿宋"/>
          <w:sz w:val="30"/>
          <w:szCs w:val="30"/>
        </w:rPr>
        <w:t>电梯故障所需更换的零部件（除曳引主机、装饰、增加安全部件以外的电梯其它零部件等）</w:t>
      </w:r>
      <w:r>
        <w:rPr>
          <w:rFonts w:hint="eastAsia" w:ascii="仿宋" w:hAnsi="仿宋" w:eastAsia="仿宋"/>
          <w:sz w:val="30"/>
          <w:szCs w:val="30"/>
          <w:lang w:val="en-US" w:eastAsia="zh-CN"/>
        </w:rPr>
        <w:t>的时间要求，</w:t>
      </w:r>
      <w:r>
        <w:rPr>
          <w:rFonts w:hint="eastAsia" w:ascii="仿宋" w:hAnsi="仿宋" w:eastAsia="仿宋"/>
          <w:sz w:val="30"/>
          <w:szCs w:val="30"/>
        </w:rPr>
        <w:t>易损件1小时内更换并恢复；安全部件及大型机械部件1-3天内更换并恢复；控制系统、主板、变频器1-7天内更换并恢复；</w:t>
      </w:r>
    </w:p>
    <w:p w14:paraId="2E77CEA3">
      <w:pPr>
        <w:spacing w:line="480" w:lineRule="exact"/>
        <w:ind w:firstLine="600" w:firstLineChars="200"/>
        <w:jc w:val="left"/>
        <w:rPr>
          <w:rFonts w:hint="eastAsia" w:ascii="仿宋" w:hAnsi="仿宋" w:eastAsia="仿宋"/>
          <w:sz w:val="30"/>
          <w:szCs w:val="30"/>
        </w:rPr>
      </w:pPr>
      <w:r>
        <w:rPr>
          <w:rFonts w:hint="eastAsia" w:ascii="仿宋" w:hAnsi="仿宋" w:eastAsia="仿宋"/>
          <w:sz w:val="30"/>
          <w:szCs w:val="30"/>
          <w:lang w:val="en-US" w:eastAsia="zh-CN"/>
        </w:rPr>
        <w:t>3.</w:t>
      </w:r>
      <w:r>
        <w:rPr>
          <w:rFonts w:hint="eastAsia" w:ascii="仿宋" w:hAnsi="仿宋" w:eastAsia="仿宋"/>
          <w:sz w:val="30"/>
          <w:szCs w:val="30"/>
        </w:rPr>
        <w:t>按相关法规要求完成电梯的日常维护保养，保证电梯的正常运行使用，保证出现故障时的及时修复。</w:t>
      </w:r>
    </w:p>
    <w:p w14:paraId="765F57DD">
      <w:pPr>
        <w:spacing w:line="480" w:lineRule="exact"/>
        <w:ind w:firstLine="600" w:firstLineChars="200"/>
        <w:jc w:val="left"/>
        <w:rPr>
          <w:rFonts w:ascii="仿宋" w:hAnsi="仿宋" w:eastAsia="仿宋"/>
          <w:sz w:val="30"/>
          <w:szCs w:val="30"/>
        </w:rPr>
      </w:pPr>
      <w:r>
        <w:rPr>
          <w:rFonts w:hint="eastAsia" w:ascii="仿宋" w:hAnsi="仿宋" w:eastAsia="仿宋"/>
          <w:sz w:val="30"/>
          <w:szCs w:val="30"/>
          <w:lang w:val="en-US" w:eastAsia="zh-CN"/>
        </w:rPr>
        <w:t>4.</w:t>
      </w:r>
      <w:r>
        <w:rPr>
          <w:rFonts w:hint="eastAsia" w:ascii="仿宋" w:hAnsi="仿宋" w:eastAsia="仿宋"/>
          <w:sz w:val="30"/>
          <w:szCs w:val="30"/>
        </w:rPr>
        <w:t>若发生下列情况，</w:t>
      </w:r>
      <w:r>
        <w:rPr>
          <w:rFonts w:hint="eastAsia" w:ascii="仿宋" w:hAnsi="仿宋" w:eastAsia="仿宋"/>
          <w:sz w:val="30"/>
          <w:szCs w:val="30"/>
          <w:lang w:val="en-US" w:eastAsia="zh-Hans"/>
        </w:rPr>
        <w:t>每发生一次</w:t>
      </w:r>
      <w:r>
        <w:rPr>
          <w:rFonts w:hint="default" w:ascii="仿宋" w:hAnsi="仿宋" w:eastAsia="仿宋"/>
          <w:sz w:val="30"/>
          <w:szCs w:val="30"/>
          <w:lang w:eastAsia="zh-Hans"/>
        </w:rPr>
        <w:t>，</w:t>
      </w:r>
      <w:r>
        <w:rPr>
          <w:rFonts w:hint="eastAsia" w:ascii="仿宋" w:hAnsi="仿宋" w:eastAsia="仿宋"/>
          <w:sz w:val="30"/>
          <w:szCs w:val="30"/>
          <w:lang w:val="en-US" w:eastAsia="zh-Hans"/>
        </w:rPr>
        <w:t>供应商应向采购人支付</w:t>
      </w:r>
      <w:r>
        <w:rPr>
          <w:rFonts w:hint="eastAsia" w:ascii="仿宋" w:hAnsi="仿宋" w:eastAsia="仿宋"/>
          <w:sz w:val="30"/>
          <w:szCs w:val="30"/>
        </w:rPr>
        <w:t>全部设备维保服务费的5%</w:t>
      </w:r>
      <w:r>
        <w:rPr>
          <w:rFonts w:hint="default" w:ascii="仿宋" w:hAnsi="仿宋" w:eastAsia="仿宋"/>
          <w:sz w:val="30"/>
          <w:szCs w:val="30"/>
        </w:rPr>
        <w:t>，</w:t>
      </w:r>
      <w:r>
        <w:rPr>
          <w:rFonts w:hint="eastAsia" w:ascii="仿宋" w:hAnsi="仿宋" w:eastAsia="仿宋"/>
          <w:sz w:val="30"/>
          <w:szCs w:val="30"/>
          <w:lang w:val="en-US" w:eastAsia="zh-Hans"/>
        </w:rPr>
        <w:t>供应商同意该违约金采购人有权直接从应付维保服务费中予以抵扣</w:t>
      </w:r>
      <w:r>
        <w:rPr>
          <w:rFonts w:hint="eastAsia" w:ascii="仿宋" w:hAnsi="仿宋" w:eastAsia="仿宋"/>
          <w:sz w:val="30"/>
          <w:szCs w:val="30"/>
        </w:rPr>
        <w:t>：</w:t>
      </w:r>
    </w:p>
    <w:p w14:paraId="43037EFD">
      <w:pPr>
        <w:spacing w:line="480" w:lineRule="exact"/>
        <w:ind w:firstLine="600" w:firstLineChars="200"/>
        <w:jc w:val="left"/>
        <w:rPr>
          <w:rFonts w:ascii="仿宋" w:hAnsi="仿宋" w:eastAsia="仿宋"/>
          <w:sz w:val="30"/>
          <w:szCs w:val="30"/>
        </w:rPr>
      </w:pPr>
      <w:r>
        <w:rPr>
          <w:rFonts w:hint="eastAsia" w:ascii="仿宋" w:hAnsi="仿宋" w:eastAsia="仿宋"/>
          <w:sz w:val="30"/>
          <w:szCs w:val="30"/>
        </w:rPr>
        <w:t>⑴未完成日常保养任务；</w:t>
      </w:r>
    </w:p>
    <w:p w14:paraId="673D22EE">
      <w:pPr>
        <w:spacing w:line="480" w:lineRule="exact"/>
        <w:ind w:firstLine="600" w:firstLineChars="200"/>
        <w:jc w:val="left"/>
        <w:rPr>
          <w:rFonts w:hint="default" w:eastAsia="仿宋"/>
          <w:lang w:val="en-US" w:eastAsia="zh-CN"/>
        </w:rPr>
      </w:pPr>
      <w:r>
        <w:rPr>
          <w:rFonts w:hint="eastAsia" w:ascii="仿宋" w:hAnsi="仿宋" w:eastAsia="仿宋"/>
          <w:sz w:val="30"/>
          <w:szCs w:val="30"/>
        </w:rPr>
        <w:t>⑵电梯故障，未按要求的时间内到达现场</w:t>
      </w:r>
      <w:r>
        <w:rPr>
          <w:rFonts w:hint="eastAsia" w:ascii="仿宋" w:hAnsi="仿宋" w:eastAsia="仿宋"/>
          <w:sz w:val="30"/>
          <w:szCs w:val="30"/>
          <w:lang w:val="en-US" w:eastAsia="zh-CN"/>
        </w:rPr>
        <w:t>完成维修</w:t>
      </w:r>
      <w:r>
        <w:rPr>
          <w:rFonts w:hint="eastAsia" w:ascii="仿宋" w:hAnsi="仿宋" w:eastAsia="仿宋"/>
          <w:sz w:val="30"/>
          <w:szCs w:val="30"/>
        </w:rPr>
        <w:t>；</w:t>
      </w:r>
    </w:p>
    <w:p w14:paraId="5814E18C">
      <w:pPr>
        <w:numPr>
          <w:ilvl w:val="0"/>
          <w:numId w:val="0"/>
        </w:numPr>
        <w:spacing w:line="240" w:lineRule="auto"/>
        <w:ind w:left="0" w:leftChars="0" w:firstLine="0" w:firstLineChars="0"/>
        <w:rPr>
          <w:rFonts w:hint="eastAsia" w:ascii="仿宋" w:hAnsi="仿宋" w:eastAsia="仿宋"/>
          <w:b/>
          <w:sz w:val="30"/>
          <w:szCs w:val="30"/>
        </w:rPr>
      </w:pPr>
      <w:r>
        <w:rPr>
          <w:rFonts w:hint="eastAsia" w:ascii="仿宋" w:hAnsi="仿宋" w:eastAsia="仿宋"/>
          <w:b/>
          <w:sz w:val="30"/>
          <w:szCs w:val="30"/>
        </w:rPr>
        <w:t>★</w:t>
      </w:r>
      <w:r>
        <w:rPr>
          <w:rFonts w:hint="eastAsia" w:ascii="Times New Roman" w:hAnsi="Times New Roman" w:eastAsia="仿宋" w:cs="Times New Roman"/>
          <w:b/>
          <w:bCs w:val="0"/>
          <w:color w:val="000000"/>
          <w:kern w:val="2"/>
          <w:sz w:val="32"/>
          <w:szCs w:val="32"/>
          <w:lang w:val="en-US" w:eastAsia="zh-CN" w:bidi="ar-SA"/>
        </w:rPr>
        <w:t>四、</w:t>
      </w:r>
      <w:r>
        <w:rPr>
          <w:rFonts w:hint="default" w:ascii="Times New Roman" w:hAnsi="Times New Roman" w:eastAsia="仿宋" w:cs="Times New Roman"/>
          <w:b/>
          <w:bCs w:val="0"/>
          <w:color w:val="000000"/>
          <w:sz w:val="32"/>
          <w:szCs w:val="32"/>
          <w:highlight w:val="none"/>
          <w:lang w:eastAsia="zh-CN"/>
        </w:rPr>
        <w:t>供应商资格要求</w:t>
      </w:r>
    </w:p>
    <w:p w14:paraId="0CD9D90F">
      <w:pPr>
        <w:spacing w:line="480" w:lineRule="exact"/>
        <w:ind w:firstLine="600" w:firstLineChars="200"/>
        <w:jc w:val="left"/>
        <w:rPr>
          <w:rFonts w:hint="eastAsia" w:ascii="仿宋" w:hAnsi="仿宋" w:eastAsia="仿宋"/>
          <w:sz w:val="30"/>
          <w:szCs w:val="30"/>
        </w:rPr>
      </w:pPr>
      <w:r>
        <w:rPr>
          <w:rFonts w:hint="eastAsia" w:ascii="仿宋" w:hAnsi="仿宋" w:eastAsia="仿宋"/>
          <w:sz w:val="30"/>
          <w:szCs w:val="30"/>
        </w:rPr>
        <w:t>1</w:t>
      </w:r>
      <w:r>
        <w:rPr>
          <w:rFonts w:hint="eastAsia" w:ascii="仿宋" w:hAnsi="仿宋" w:eastAsia="仿宋"/>
          <w:sz w:val="30"/>
          <w:szCs w:val="30"/>
          <w:lang w:eastAsia="zh-CN"/>
        </w:rPr>
        <w:t>.</w:t>
      </w:r>
      <w:r>
        <w:rPr>
          <w:rFonts w:hint="eastAsia" w:ascii="仿宋" w:hAnsi="仿宋" w:eastAsia="仿宋"/>
          <w:sz w:val="30"/>
          <w:szCs w:val="30"/>
        </w:rPr>
        <w:t>具有独立承担民事责任的能力；</w:t>
      </w:r>
    </w:p>
    <w:p w14:paraId="0F61FF4A">
      <w:pPr>
        <w:spacing w:line="480" w:lineRule="exact"/>
        <w:ind w:firstLine="600" w:firstLineChars="200"/>
        <w:jc w:val="left"/>
        <w:rPr>
          <w:rFonts w:hint="eastAsia" w:ascii="仿宋" w:hAnsi="仿宋" w:eastAsia="仿宋"/>
          <w:sz w:val="30"/>
          <w:szCs w:val="30"/>
        </w:rPr>
      </w:pPr>
      <w:r>
        <w:rPr>
          <w:rFonts w:hint="eastAsia" w:ascii="仿宋" w:hAnsi="仿宋" w:eastAsia="仿宋"/>
          <w:sz w:val="30"/>
          <w:szCs w:val="30"/>
          <w:lang w:val="en-US" w:eastAsia="zh-CN"/>
        </w:rPr>
        <w:t>2.</w:t>
      </w:r>
      <w:r>
        <w:rPr>
          <w:rFonts w:hint="eastAsia" w:ascii="仿宋" w:hAnsi="仿宋" w:eastAsia="仿宋"/>
          <w:sz w:val="30"/>
          <w:szCs w:val="30"/>
        </w:rPr>
        <w:t>具有良好的商业信誉和健全的财务会计制度；</w:t>
      </w:r>
    </w:p>
    <w:p w14:paraId="6405EF6A">
      <w:pPr>
        <w:spacing w:line="480" w:lineRule="exact"/>
        <w:ind w:firstLine="600" w:firstLineChars="200"/>
        <w:jc w:val="left"/>
        <w:rPr>
          <w:rFonts w:hint="eastAsia" w:ascii="仿宋" w:hAnsi="仿宋" w:eastAsia="仿宋"/>
          <w:sz w:val="30"/>
          <w:szCs w:val="30"/>
        </w:rPr>
      </w:pPr>
      <w:r>
        <w:rPr>
          <w:rFonts w:hint="eastAsia" w:ascii="仿宋" w:hAnsi="仿宋" w:eastAsia="仿宋"/>
          <w:sz w:val="30"/>
          <w:szCs w:val="30"/>
          <w:lang w:val="en-US" w:eastAsia="zh-CN"/>
        </w:rPr>
        <w:t>3.</w:t>
      </w:r>
      <w:r>
        <w:rPr>
          <w:rFonts w:hint="eastAsia" w:ascii="仿宋" w:hAnsi="仿宋" w:eastAsia="仿宋"/>
          <w:sz w:val="30"/>
          <w:szCs w:val="30"/>
        </w:rPr>
        <w:t>具有履行合同所必需的设备和专业技术能力；</w:t>
      </w:r>
    </w:p>
    <w:p w14:paraId="61E86B40">
      <w:pPr>
        <w:spacing w:line="480" w:lineRule="exact"/>
        <w:ind w:firstLine="600" w:firstLineChars="200"/>
        <w:jc w:val="left"/>
        <w:rPr>
          <w:rFonts w:hint="eastAsia" w:ascii="仿宋" w:hAnsi="仿宋" w:eastAsia="仿宋"/>
          <w:sz w:val="30"/>
          <w:szCs w:val="30"/>
        </w:rPr>
      </w:pPr>
      <w:r>
        <w:rPr>
          <w:rFonts w:hint="eastAsia" w:ascii="仿宋" w:hAnsi="仿宋" w:eastAsia="仿宋"/>
          <w:sz w:val="30"/>
          <w:szCs w:val="30"/>
          <w:lang w:val="en-US" w:eastAsia="zh-CN"/>
        </w:rPr>
        <w:t>4.</w:t>
      </w:r>
      <w:r>
        <w:rPr>
          <w:rFonts w:hint="eastAsia" w:ascii="仿宋" w:hAnsi="仿宋" w:eastAsia="仿宋"/>
          <w:sz w:val="30"/>
          <w:szCs w:val="30"/>
        </w:rPr>
        <w:t>有依法缴纳税收和社会保障资金的良好记录</w:t>
      </w:r>
      <w:r>
        <w:rPr>
          <w:rFonts w:hint="eastAsia" w:ascii="仿宋" w:hAnsi="仿宋" w:eastAsia="仿宋"/>
          <w:sz w:val="30"/>
          <w:szCs w:val="30"/>
          <w:lang w:eastAsia="zh-CN"/>
        </w:rPr>
        <w:t>，并提供</w:t>
      </w:r>
      <w:r>
        <w:rPr>
          <w:rFonts w:hint="eastAsia" w:ascii="仿宋" w:hAnsi="仿宋" w:eastAsia="仿宋"/>
          <w:b/>
          <w:bCs/>
          <w:sz w:val="30"/>
          <w:szCs w:val="30"/>
          <w:lang w:eastAsia="zh-CN"/>
        </w:rPr>
        <w:t>参与此项目的电梯维保维修技术人员名单及相关从业证件和近三年社保交纳记录</w:t>
      </w:r>
      <w:r>
        <w:rPr>
          <w:rFonts w:hint="eastAsia" w:ascii="仿宋" w:hAnsi="仿宋" w:eastAsia="仿宋"/>
          <w:b/>
          <w:bCs/>
          <w:sz w:val="30"/>
          <w:szCs w:val="30"/>
        </w:rPr>
        <w:t>；</w:t>
      </w:r>
    </w:p>
    <w:p w14:paraId="2C86DBF8">
      <w:pPr>
        <w:spacing w:line="480" w:lineRule="exact"/>
        <w:ind w:firstLine="600" w:firstLineChars="200"/>
        <w:jc w:val="left"/>
        <w:rPr>
          <w:rFonts w:hint="eastAsia" w:ascii="仿宋" w:hAnsi="仿宋" w:eastAsia="仿宋"/>
          <w:sz w:val="30"/>
          <w:szCs w:val="30"/>
        </w:rPr>
      </w:pPr>
      <w:r>
        <w:rPr>
          <w:rFonts w:hint="eastAsia" w:ascii="仿宋" w:hAnsi="仿宋" w:eastAsia="仿宋"/>
          <w:sz w:val="30"/>
          <w:szCs w:val="30"/>
          <w:lang w:val="en-US" w:eastAsia="zh-CN"/>
        </w:rPr>
        <w:t>5.</w:t>
      </w:r>
      <w:r>
        <w:rPr>
          <w:rFonts w:hint="eastAsia" w:ascii="仿宋" w:hAnsi="仿宋" w:eastAsia="仿宋"/>
          <w:sz w:val="30"/>
          <w:szCs w:val="30"/>
        </w:rPr>
        <w:t>参加政府采购活动前三年内，在经营活动中没有重大违法记录；</w:t>
      </w:r>
    </w:p>
    <w:p w14:paraId="27FEEBB7">
      <w:pPr>
        <w:spacing w:line="480" w:lineRule="exact"/>
        <w:ind w:firstLine="600" w:firstLineChars="200"/>
        <w:jc w:val="left"/>
        <w:rPr>
          <w:rFonts w:hint="eastAsia" w:ascii="仿宋" w:hAnsi="仿宋" w:eastAsia="仿宋"/>
          <w:sz w:val="30"/>
          <w:szCs w:val="30"/>
        </w:rPr>
      </w:pPr>
      <w:r>
        <w:rPr>
          <w:rFonts w:hint="eastAsia" w:ascii="仿宋" w:hAnsi="仿宋" w:eastAsia="仿宋"/>
          <w:sz w:val="30"/>
          <w:szCs w:val="30"/>
          <w:lang w:val="en-US" w:eastAsia="zh-CN"/>
        </w:rPr>
        <w:t>6</w:t>
      </w:r>
      <w:r>
        <w:rPr>
          <w:rFonts w:hint="eastAsia" w:ascii="仿宋" w:hAnsi="仿宋" w:eastAsia="仿宋"/>
          <w:sz w:val="30"/>
          <w:szCs w:val="30"/>
        </w:rPr>
        <w:t>.法律、行政法规规定的其他条件。</w:t>
      </w:r>
    </w:p>
    <w:p w14:paraId="76E668F8">
      <w:pPr>
        <w:keepNext w:val="0"/>
        <w:keepLines w:val="0"/>
        <w:pageBreakBefore w:val="0"/>
        <w:widowControl/>
        <w:kinsoku/>
        <w:wordWrap/>
        <w:overflowPunct/>
        <w:topLinePunct w:val="0"/>
        <w:autoSpaceDE/>
        <w:autoSpaceDN/>
        <w:bidi w:val="0"/>
        <w:adjustRightInd w:val="0"/>
        <w:snapToGrid/>
        <w:spacing w:line="240" w:lineRule="auto"/>
        <w:ind w:firstLine="0" w:firstLineChars="0"/>
        <w:jc w:val="left"/>
        <w:textAlignment w:val="auto"/>
        <w:rPr>
          <w:rFonts w:hint="eastAsia" w:ascii="仿宋" w:hAnsi="仿宋" w:eastAsia="仿宋"/>
          <w:sz w:val="30"/>
          <w:szCs w:val="30"/>
        </w:rPr>
      </w:pPr>
      <w:r>
        <w:rPr>
          <w:rFonts w:hint="eastAsia" w:ascii="仿宋" w:hAnsi="仿宋" w:eastAsia="仿宋"/>
          <w:sz w:val="30"/>
          <w:szCs w:val="30"/>
        </w:rPr>
        <w:t>注：以上资料必须齐全，复印件须加盖投标单位公章。</w:t>
      </w:r>
    </w:p>
    <w:p w14:paraId="458D8B18">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rFonts w:hint="default" w:ascii="Times New Roman" w:hAnsi="Times New Roman" w:eastAsia="仿宋" w:cs="Times New Roman"/>
          <w:b/>
          <w:bCs w:val="0"/>
          <w:color w:val="000000"/>
          <w:sz w:val="32"/>
          <w:szCs w:val="32"/>
          <w:highlight w:val="none"/>
          <w:lang w:val="zh-CN" w:eastAsia="zh-CN"/>
        </w:rPr>
      </w:pPr>
      <w:r>
        <w:rPr>
          <w:rFonts w:hint="eastAsia" w:ascii="Times New Roman" w:hAnsi="Times New Roman" w:eastAsia="仿宋" w:cs="Times New Roman"/>
          <w:b/>
          <w:bCs w:val="0"/>
          <w:color w:val="000000"/>
          <w:sz w:val="32"/>
          <w:szCs w:val="32"/>
          <w:highlight w:val="none"/>
          <w:lang w:val="zh-CN" w:eastAsia="zh-CN"/>
        </w:rPr>
        <w:t>五</w:t>
      </w:r>
      <w:r>
        <w:rPr>
          <w:rFonts w:hint="default" w:ascii="Times New Roman" w:hAnsi="Times New Roman" w:eastAsia="仿宋" w:cs="Times New Roman"/>
          <w:b/>
          <w:bCs w:val="0"/>
          <w:color w:val="000000"/>
          <w:sz w:val="32"/>
          <w:szCs w:val="32"/>
          <w:highlight w:val="none"/>
          <w:lang w:val="zh-CN" w:eastAsia="zh-CN"/>
        </w:rPr>
        <w:t>、文件要求</w:t>
      </w:r>
    </w:p>
    <w:p w14:paraId="5712F985">
      <w:pPr>
        <w:keepNext w:val="0"/>
        <w:keepLines w:val="0"/>
        <w:pageBreakBefore w:val="0"/>
        <w:widowControl/>
        <w:numPr>
          <w:ilvl w:val="0"/>
          <w:numId w:val="2"/>
        </w:numPr>
        <w:kinsoku/>
        <w:wordWrap/>
        <w:overflowPunct/>
        <w:topLinePunct w:val="0"/>
        <w:autoSpaceDE/>
        <w:autoSpaceDN/>
        <w:bidi w:val="0"/>
        <w:adjustRightInd/>
        <w:snapToGrid/>
        <w:spacing w:line="240" w:lineRule="auto"/>
        <w:ind w:left="0" w:leftChars="0" w:firstLine="400" w:firstLineChars="0"/>
        <w:jc w:val="left"/>
        <w:textAlignment w:val="auto"/>
        <w:rPr>
          <w:rFonts w:hint="default" w:ascii="Times New Roman" w:hAnsi="Times New Roman" w:eastAsia="仿宋" w:cs="Times New Roman"/>
          <w:b w:val="0"/>
          <w:bCs w:val="0"/>
          <w:color w:val="000000"/>
          <w:sz w:val="32"/>
          <w:szCs w:val="32"/>
          <w:lang w:val="zh-CN" w:eastAsia="zh-CN"/>
        </w:rPr>
      </w:pPr>
      <w:r>
        <w:rPr>
          <w:rFonts w:hint="default" w:ascii="Times New Roman" w:hAnsi="Times New Roman" w:eastAsia="仿宋" w:cs="Times New Roman"/>
          <w:b w:val="0"/>
          <w:bCs w:val="0"/>
          <w:color w:val="000000"/>
          <w:sz w:val="32"/>
          <w:szCs w:val="32"/>
          <w:lang w:val="zh-CN" w:eastAsia="zh-CN"/>
        </w:rPr>
        <w:t>供应商报送的竞选资料、项目报价表须加盖公章</w:t>
      </w:r>
      <w:r>
        <w:rPr>
          <w:rFonts w:hint="eastAsia" w:ascii="Times New Roman" w:hAnsi="Times New Roman" w:eastAsia="仿宋" w:cs="Times New Roman"/>
          <w:b w:val="0"/>
          <w:bCs w:val="0"/>
          <w:color w:val="000000"/>
          <w:sz w:val="32"/>
          <w:szCs w:val="32"/>
          <w:lang w:val="zh-CN" w:eastAsia="zh-CN"/>
        </w:rPr>
        <w:t>，</w:t>
      </w:r>
      <w:r>
        <w:rPr>
          <w:rFonts w:hint="default" w:ascii="Times New Roman" w:hAnsi="Times New Roman" w:eastAsia="仿宋" w:cs="Times New Roman"/>
          <w:b w:val="0"/>
          <w:bCs w:val="0"/>
          <w:color w:val="000000"/>
          <w:sz w:val="32"/>
          <w:szCs w:val="32"/>
          <w:lang w:val="zh-CN" w:eastAsia="zh-CN"/>
        </w:rPr>
        <w:t>并加盖骑缝章，否则视为无效竞选。</w:t>
      </w:r>
    </w:p>
    <w:p w14:paraId="6339C3BF">
      <w:pPr>
        <w:keepNext w:val="0"/>
        <w:keepLines w:val="0"/>
        <w:pageBreakBefore w:val="0"/>
        <w:widowControl/>
        <w:numPr>
          <w:ilvl w:val="0"/>
          <w:numId w:val="2"/>
        </w:numPr>
        <w:kinsoku/>
        <w:wordWrap/>
        <w:overflowPunct/>
        <w:topLinePunct w:val="0"/>
        <w:autoSpaceDE/>
        <w:autoSpaceDN/>
        <w:bidi w:val="0"/>
        <w:adjustRightInd/>
        <w:snapToGrid/>
        <w:spacing w:line="240" w:lineRule="auto"/>
        <w:ind w:left="0" w:leftChars="0" w:firstLine="400" w:firstLineChars="0"/>
        <w:jc w:val="left"/>
        <w:textAlignment w:val="auto"/>
        <w:rPr>
          <w:rFonts w:hint="default" w:ascii="Times New Roman" w:hAnsi="Times New Roman" w:eastAsia="仿宋" w:cs="Times New Roman"/>
          <w:b w:val="0"/>
          <w:bCs w:val="0"/>
          <w:color w:val="000000"/>
          <w:sz w:val="32"/>
          <w:szCs w:val="32"/>
          <w:lang w:val="zh-CN" w:eastAsia="zh-CN"/>
        </w:rPr>
      </w:pPr>
      <w:r>
        <w:rPr>
          <w:rFonts w:hint="default" w:ascii="Times New Roman" w:hAnsi="Times New Roman" w:eastAsia="仿宋" w:cs="Times New Roman"/>
          <w:b w:val="0"/>
          <w:bCs w:val="0"/>
          <w:color w:val="000000"/>
          <w:sz w:val="32"/>
          <w:szCs w:val="32"/>
          <w:lang w:val="zh-CN" w:eastAsia="zh-CN"/>
        </w:rPr>
        <w:t>除项目报价表以外的资质文件</w:t>
      </w:r>
      <w:r>
        <w:rPr>
          <w:rFonts w:hint="eastAsia" w:ascii="Times New Roman" w:hAnsi="Times New Roman" w:eastAsia="仿宋" w:cs="Times New Roman"/>
          <w:b w:val="0"/>
          <w:bCs w:val="0"/>
          <w:color w:val="000000"/>
          <w:sz w:val="32"/>
          <w:szCs w:val="32"/>
          <w:lang w:val="zh-CN" w:eastAsia="zh-CN"/>
        </w:rPr>
        <w:t>需</w:t>
      </w:r>
      <w:r>
        <w:rPr>
          <w:rFonts w:hint="default" w:ascii="Times New Roman" w:hAnsi="Times New Roman" w:eastAsia="仿宋" w:cs="Times New Roman"/>
          <w:b w:val="0"/>
          <w:bCs w:val="0"/>
          <w:color w:val="000000"/>
          <w:sz w:val="32"/>
          <w:szCs w:val="32"/>
          <w:lang w:val="zh-CN" w:eastAsia="zh-CN"/>
        </w:rPr>
        <w:t>装订成册，</w:t>
      </w:r>
      <w:r>
        <w:rPr>
          <w:rFonts w:hint="eastAsia" w:ascii="Times New Roman" w:hAnsi="Times New Roman" w:eastAsia="仿宋" w:cs="Times New Roman"/>
          <w:b w:val="0"/>
          <w:bCs w:val="0"/>
          <w:color w:val="000000"/>
          <w:sz w:val="32"/>
          <w:szCs w:val="32"/>
          <w:lang w:val="zh-CN" w:eastAsia="zh-CN"/>
        </w:rPr>
        <w:t>尽量</w:t>
      </w:r>
      <w:r>
        <w:rPr>
          <w:rFonts w:hint="default" w:ascii="Times New Roman" w:hAnsi="Times New Roman" w:eastAsia="仿宋" w:cs="Times New Roman"/>
          <w:b w:val="0"/>
          <w:bCs w:val="0"/>
          <w:color w:val="000000"/>
          <w:sz w:val="32"/>
          <w:szCs w:val="32"/>
          <w:lang w:val="zh-CN" w:eastAsia="zh-CN"/>
        </w:rPr>
        <w:t>采用胶装方式</w:t>
      </w:r>
      <w:r>
        <w:rPr>
          <w:rFonts w:hint="eastAsia" w:ascii="Times New Roman" w:hAnsi="Times New Roman" w:eastAsia="仿宋" w:cs="Times New Roman"/>
          <w:b w:val="0"/>
          <w:bCs w:val="0"/>
          <w:color w:val="000000"/>
          <w:sz w:val="32"/>
          <w:szCs w:val="32"/>
          <w:lang w:val="zh-CN" w:eastAsia="zh-CN"/>
        </w:rPr>
        <w:t>。</w:t>
      </w:r>
    </w:p>
    <w:p w14:paraId="241021D1">
      <w:pPr>
        <w:keepNext w:val="0"/>
        <w:keepLines w:val="0"/>
        <w:pageBreakBefore w:val="0"/>
        <w:widowControl/>
        <w:numPr>
          <w:ilvl w:val="0"/>
          <w:numId w:val="2"/>
        </w:numPr>
        <w:kinsoku/>
        <w:wordWrap/>
        <w:overflowPunct/>
        <w:topLinePunct w:val="0"/>
        <w:autoSpaceDE/>
        <w:autoSpaceDN/>
        <w:bidi w:val="0"/>
        <w:adjustRightInd w:val="0"/>
        <w:snapToGrid/>
        <w:spacing w:line="240" w:lineRule="auto"/>
        <w:ind w:left="0" w:leftChars="0" w:firstLine="400" w:firstLineChars="0"/>
        <w:jc w:val="left"/>
        <w:textAlignment w:val="auto"/>
        <w:rPr>
          <w:rFonts w:hint="default" w:ascii="Times New Roman" w:hAnsi="Times New Roman" w:eastAsia="仿宋" w:cs="Times New Roman"/>
          <w:b w:val="0"/>
          <w:bCs w:val="0"/>
          <w:color w:val="000000"/>
          <w:sz w:val="32"/>
          <w:szCs w:val="32"/>
          <w:lang w:val="zh-CN" w:eastAsia="zh-CN"/>
        </w:rPr>
      </w:pPr>
      <w:r>
        <w:rPr>
          <w:rFonts w:hint="default" w:ascii="Times New Roman" w:hAnsi="Times New Roman" w:eastAsia="仿宋" w:cs="Times New Roman"/>
          <w:b w:val="0"/>
          <w:bCs w:val="0"/>
          <w:color w:val="000000"/>
          <w:sz w:val="32"/>
          <w:szCs w:val="32"/>
          <w:lang w:val="zh-CN" w:eastAsia="zh-CN"/>
        </w:rPr>
        <w:t>竞选文件包括但不限于经办人委托书、经办人身份证复印件、营业执照等，须加盖竞选供应商鲜章。</w:t>
      </w:r>
    </w:p>
    <w:p w14:paraId="0CFC0CA5">
      <w:pPr>
        <w:keepNext w:val="0"/>
        <w:keepLines w:val="0"/>
        <w:pageBreakBefore w:val="0"/>
        <w:widowControl/>
        <w:numPr>
          <w:ilvl w:val="0"/>
          <w:numId w:val="2"/>
        </w:numPr>
        <w:kinsoku/>
        <w:wordWrap/>
        <w:overflowPunct/>
        <w:topLinePunct w:val="0"/>
        <w:autoSpaceDE/>
        <w:autoSpaceDN/>
        <w:bidi w:val="0"/>
        <w:adjustRightInd w:val="0"/>
        <w:snapToGrid/>
        <w:spacing w:line="240" w:lineRule="auto"/>
        <w:ind w:left="0" w:leftChars="0" w:firstLine="400" w:firstLineChars="0"/>
        <w:jc w:val="left"/>
        <w:textAlignment w:val="auto"/>
        <w:rPr>
          <w:rFonts w:hint="default" w:ascii="Times New Roman" w:hAnsi="Times New Roman" w:eastAsia="仿宋" w:cs="Times New Roman"/>
          <w:b w:val="0"/>
          <w:bCs w:val="0"/>
          <w:color w:val="000000"/>
          <w:sz w:val="32"/>
          <w:szCs w:val="32"/>
          <w:lang w:val="zh-CN" w:eastAsia="zh-CN"/>
        </w:rPr>
      </w:pPr>
      <w:r>
        <w:rPr>
          <w:rFonts w:hint="default" w:ascii="Times New Roman" w:hAnsi="Times New Roman" w:eastAsia="仿宋" w:cs="Times New Roman"/>
          <w:b w:val="0"/>
          <w:bCs w:val="0"/>
          <w:color w:val="000000"/>
          <w:sz w:val="32"/>
          <w:szCs w:val="32"/>
          <w:lang w:val="zh-CN" w:eastAsia="zh-CN"/>
        </w:rPr>
        <w:t>供应商须提供服务承诺函。</w:t>
      </w:r>
    </w:p>
    <w:p w14:paraId="3771B04F">
      <w:pPr>
        <w:keepNext w:val="0"/>
        <w:keepLines w:val="0"/>
        <w:pageBreakBefore w:val="0"/>
        <w:widowControl/>
        <w:numPr>
          <w:ilvl w:val="0"/>
          <w:numId w:val="1"/>
        </w:numPr>
        <w:kinsoku/>
        <w:wordWrap/>
        <w:overflowPunct/>
        <w:topLinePunct w:val="0"/>
        <w:autoSpaceDE/>
        <w:autoSpaceDN/>
        <w:bidi w:val="0"/>
        <w:adjustRightInd w:val="0"/>
        <w:snapToGrid/>
        <w:spacing w:line="240" w:lineRule="auto"/>
        <w:ind w:left="0" w:leftChars="0" w:firstLine="400" w:firstLineChars="0"/>
        <w:jc w:val="left"/>
        <w:textAlignment w:val="auto"/>
        <w:rPr>
          <w:rFonts w:hint="default" w:ascii="Times New Roman" w:hAnsi="Times New Roman" w:eastAsia="仿宋" w:cs="Times New Roman"/>
          <w:color w:val="000000"/>
          <w:kern w:val="0"/>
          <w:sz w:val="32"/>
          <w:szCs w:val="32"/>
          <w:lang w:val="en-US" w:eastAsia="zh-CN"/>
        </w:rPr>
      </w:pPr>
      <w:r>
        <w:rPr>
          <w:rFonts w:hint="default" w:ascii="Times New Roman" w:hAnsi="Times New Roman" w:eastAsia="仿宋" w:cs="Times New Roman"/>
          <w:b w:val="0"/>
          <w:bCs w:val="0"/>
          <w:color w:val="000000"/>
          <w:sz w:val="32"/>
          <w:szCs w:val="32"/>
          <w:lang w:val="en-US" w:eastAsia="zh-CN"/>
        </w:rPr>
        <w:t>竞选所报价格必须包括</w:t>
      </w:r>
      <w:r>
        <w:rPr>
          <w:rFonts w:hint="eastAsia" w:ascii="Times New Roman" w:hAnsi="Times New Roman" w:eastAsia="仿宋" w:cs="Times New Roman"/>
          <w:color w:val="000000"/>
          <w:kern w:val="0"/>
          <w:sz w:val="32"/>
          <w:szCs w:val="32"/>
          <w:lang w:eastAsia="zh-CN"/>
        </w:rPr>
        <w:t>此次服务所需的</w:t>
      </w:r>
      <w:r>
        <w:rPr>
          <w:rFonts w:hint="eastAsia" w:ascii="Times New Roman" w:hAnsi="Times New Roman" w:eastAsia="仿宋" w:cs="Times New Roman"/>
          <w:color w:val="000000"/>
          <w:kern w:val="0"/>
          <w:sz w:val="32"/>
          <w:szCs w:val="32"/>
          <w:lang w:val="en-US" w:eastAsia="zh-CN"/>
        </w:rPr>
        <w:t>年检费、</w:t>
      </w:r>
      <w:r>
        <w:rPr>
          <w:rFonts w:hint="eastAsia" w:ascii="Times New Roman" w:hAnsi="Times New Roman" w:eastAsia="仿宋" w:cs="Times New Roman"/>
          <w:color w:val="000000"/>
          <w:kern w:val="0"/>
          <w:sz w:val="32"/>
          <w:szCs w:val="32"/>
          <w:lang w:eastAsia="zh-CN"/>
        </w:rPr>
        <w:t>材料费、人工费、运输费、安装费及调试费等全部费用</w:t>
      </w:r>
      <w:r>
        <w:rPr>
          <w:rFonts w:hint="default" w:ascii="Times New Roman" w:hAnsi="Times New Roman" w:eastAsia="仿宋" w:cs="Times New Roman"/>
          <w:color w:val="000000"/>
          <w:kern w:val="0"/>
          <w:sz w:val="32"/>
          <w:szCs w:val="32"/>
        </w:rPr>
        <w:t>。</w:t>
      </w:r>
    </w:p>
    <w:p w14:paraId="0A9C4E72">
      <w:pPr>
        <w:keepNext w:val="0"/>
        <w:keepLines w:val="0"/>
        <w:pageBreakBefore w:val="0"/>
        <w:widowControl/>
        <w:numPr>
          <w:ilvl w:val="0"/>
          <w:numId w:val="2"/>
        </w:numPr>
        <w:kinsoku/>
        <w:wordWrap/>
        <w:overflowPunct/>
        <w:topLinePunct w:val="0"/>
        <w:autoSpaceDE/>
        <w:autoSpaceDN/>
        <w:bidi w:val="0"/>
        <w:adjustRightInd w:val="0"/>
        <w:snapToGrid/>
        <w:spacing w:line="240" w:lineRule="auto"/>
        <w:ind w:left="0" w:leftChars="0" w:firstLine="400" w:firstLineChars="0"/>
        <w:jc w:val="left"/>
        <w:textAlignment w:val="auto"/>
        <w:rPr>
          <w:rFonts w:hint="default"/>
          <w:lang w:val="zh-CN" w:eastAsia="zh-CN"/>
        </w:rPr>
      </w:pPr>
      <w:r>
        <w:rPr>
          <w:rFonts w:hint="default" w:ascii="Times New Roman" w:hAnsi="Times New Roman" w:eastAsia="仿宋" w:cs="Times New Roman"/>
          <w:b w:val="0"/>
          <w:bCs w:val="0"/>
          <w:color w:val="000000"/>
          <w:sz w:val="32"/>
          <w:szCs w:val="32"/>
          <w:lang w:val="zh-CN" w:eastAsia="zh-CN"/>
        </w:rPr>
        <w:t>所有竞选文件（包括报价单）必须密封并在封口处加盖骑缝章，不接受未按要求密封的竞选资料。竞选资料必须齐全，复印件须加盖竞选供应商鲜章。</w:t>
      </w:r>
    </w:p>
    <w:p w14:paraId="25DC2BDE">
      <w:pPr>
        <w:keepNext w:val="0"/>
        <w:keepLines w:val="0"/>
        <w:pageBreakBefore w:val="0"/>
        <w:widowControl/>
        <w:kinsoku/>
        <w:wordWrap/>
        <w:overflowPunct/>
        <w:topLinePunct w:val="0"/>
        <w:autoSpaceDE/>
        <w:autoSpaceDN/>
        <w:bidi w:val="0"/>
        <w:adjustRightInd w:val="0"/>
        <w:snapToGrid/>
        <w:spacing w:line="240" w:lineRule="auto"/>
        <w:ind w:firstLine="0" w:firstLineChars="0"/>
        <w:jc w:val="left"/>
        <w:textAlignment w:val="auto"/>
        <w:rPr>
          <w:rFonts w:hint="default" w:ascii="Times New Roman" w:hAnsi="Times New Roman" w:eastAsia="仿宋" w:cs="Times New Roman"/>
          <w:b/>
          <w:bCs/>
          <w:sz w:val="32"/>
          <w:szCs w:val="32"/>
          <w:highlight w:val="none"/>
          <w:lang w:eastAsia="zh-CN"/>
        </w:rPr>
      </w:pPr>
      <w:r>
        <w:rPr>
          <w:rFonts w:hint="eastAsia" w:ascii="Times New Roman" w:hAnsi="Times New Roman" w:eastAsia="仿宋" w:cs="Times New Roman"/>
          <w:b/>
          <w:bCs/>
          <w:sz w:val="32"/>
          <w:szCs w:val="32"/>
          <w:highlight w:val="none"/>
          <w:lang w:eastAsia="zh-CN"/>
        </w:rPr>
        <w:t>六</w:t>
      </w:r>
      <w:r>
        <w:rPr>
          <w:rFonts w:hint="default" w:ascii="Times New Roman" w:hAnsi="Times New Roman" w:eastAsia="仿宋" w:cs="Times New Roman"/>
          <w:b/>
          <w:bCs/>
          <w:sz w:val="32"/>
          <w:szCs w:val="32"/>
          <w:highlight w:val="none"/>
        </w:rPr>
        <w:t>、</w:t>
      </w:r>
      <w:r>
        <w:rPr>
          <w:rFonts w:hint="eastAsia" w:ascii="Times New Roman" w:hAnsi="Times New Roman" w:eastAsia="仿宋" w:cs="Times New Roman"/>
          <w:b/>
          <w:bCs/>
          <w:sz w:val="32"/>
          <w:szCs w:val="32"/>
          <w:highlight w:val="none"/>
          <w:lang w:eastAsia="zh-CN"/>
        </w:rPr>
        <w:t>报名方式及</w:t>
      </w:r>
      <w:r>
        <w:rPr>
          <w:rFonts w:hint="default" w:ascii="Times New Roman" w:hAnsi="Times New Roman" w:eastAsia="仿宋" w:cs="Times New Roman"/>
          <w:b/>
          <w:bCs/>
          <w:sz w:val="32"/>
          <w:szCs w:val="32"/>
          <w:highlight w:val="none"/>
        </w:rPr>
        <w:t>响应文件</w:t>
      </w:r>
      <w:r>
        <w:rPr>
          <w:rFonts w:hint="eastAsia" w:ascii="Times New Roman" w:hAnsi="Times New Roman" w:eastAsia="仿宋" w:cs="Times New Roman"/>
          <w:b/>
          <w:bCs/>
          <w:sz w:val="32"/>
          <w:szCs w:val="32"/>
          <w:highlight w:val="none"/>
          <w:lang w:eastAsia="zh-CN"/>
        </w:rPr>
        <w:t>的</w:t>
      </w:r>
      <w:r>
        <w:rPr>
          <w:rFonts w:hint="default" w:ascii="Times New Roman" w:hAnsi="Times New Roman" w:eastAsia="仿宋" w:cs="Times New Roman"/>
          <w:b/>
          <w:bCs/>
          <w:sz w:val="32"/>
          <w:szCs w:val="32"/>
          <w:highlight w:val="none"/>
        </w:rPr>
        <w:t>提交</w:t>
      </w:r>
    </w:p>
    <w:p w14:paraId="2BECDED4">
      <w:pPr>
        <w:pStyle w:val="2"/>
        <w:keepNext w:val="0"/>
        <w:keepLines w:val="0"/>
        <w:pageBreakBefore w:val="0"/>
        <w:widowControl w:val="0"/>
        <w:numPr>
          <w:ilvl w:val="0"/>
          <w:numId w:val="3"/>
        </w:numPr>
        <w:kinsoku/>
        <w:wordWrap/>
        <w:overflowPunct/>
        <w:topLinePunct w:val="0"/>
        <w:autoSpaceDE/>
        <w:autoSpaceDN/>
        <w:bidi w:val="0"/>
        <w:adjustRightInd/>
        <w:snapToGrid/>
        <w:spacing w:line="240" w:lineRule="auto"/>
        <w:ind w:left="0" w:leftChars="0" w:firstLine="400" w:firstLineChars="0"/>
        <w:textAlignment w:val="auto"/>
        <w:rPr>
          <w:rFonts w:hint="default"/>
          <w:lang w:val="en-US" w:eastAsia="zh-CN"/>
        </w:rPr>
      </w:pPr>
      <w:r>
        <w:rPr>
          <w:rFonts w:hint="eastAsia" w:ascii="Times New Roman" w:hAnsi="Times New Roman" w:eastAsia="仿宋" w:cs="Times New Roman"/>
          <w:b/>
          <w:bCs/>
          <w:kern w:val="2"/>
          <w:sz w:val="32"/>
          <w:szCs w:val="32"/>
          <w:lang w:val="en-US" w:eastAsia="zh-CN" w:bidi="ar-SA"/>
        </w:rPr>
        <w:t>报名方式</w:t>
      </w:r>
      <w:r>
        <w:rPr>
          <w:rFonts w:hint="eastAsia" w:ascii="Times New Roman" w:hAnsi="Times New Roman" w:eastAsia="仿宋" w:cs="Times New Roman"/>
          <w:kern w:val="2"/>
          <w:sz w:val="32"/>
          <w:szCs w:val="32"/>
          <w:lang w:val="en-US" w:eastAsia="zh-CN" w:bidi="ar-SA"/>
        </w:rPr>
        <w:t>：网络报名。</w:t>
      </w:r>
    </w:p>
    <w:p w14:paraId="190B06AC">
      <w:pPr>
        <w:pStyle w:val="2"/>
        <w:keepNext w:val="0"/>
        <w:keepLines w:val="0"/>
        <w:pageBreakBefore w:val="0"/>
        <w:widowControl w:val="0"/>
        <w:numPr>
          <w:ilvl w:val="0"/>
          <w:numId w:val="3"/>
        </w:numPr>
        <w:kinsoku/>
        <w:wordWrap/>
        <w:overflowPunct/>
        <w:topLinePunct w:val="0"/>
        <w:autoSpaceDE/>
        <w:autoSpaceDN/>
        <w:bidi w:val="0"/>
        <w:adjustRightInd/>
        <w:snapToGrid/>
        <w:spacing w:line="240" w:lineRule="auto"/>
        <w:ind w:left="0" w:leftChars="0" w:firstLine="400" w:firstLineChars="0"/>
        <w:textAlignment w:val="auto"/>
        <w:rPr>
          <w:rFonts w:hint="eastAsia" w:ascii="Times New Roman" w:hAnsi="Times New Roman" w:eastAsia="仿宋" w:cs="Times New Roman"/>
          <w:b/>
          <w:bCs/>
          <w:sz w:val="32"/>
          <w:szCs w:val="32"/>
          <w:highlight w:val="none"/>
          <w:lang w:val="en-US" w:eastAsia="zh-CN"/>
        </w:rPr>
      </w:pPr>
      <w:r>
        <w:rPr>
          <w:rFonts w:hint="eastAsia" w:ascii="Times New Roman" w:hAnsi="Times New Roman" w:eastAsia="仿宋" w:cs="Times New Roman"/>
          <w:b/>
          <w:bCs/>
          <w:kern w:val="2"/>
          <w:sz w:val="32"/>
          <w:szCs w:val="32"/>
          <w:lang w:val="en-US" w:eastAsia="zh-CN" w:bidi="ar-SA"/>
        </w:rPr>
        <w:t>报名截止时间</w:t>
      </w:r>
      <w:r>
        <w:rPr>
          <w:rFonts w:hint="eastAsia" w:ascii="Times New Roman" w:hAnsi="Times New Roman" w:eastAsia="仿宋" w:cs="Times New Roman"/>
          <w:kern w:val="2"/>
          <w:sz w:val="32"/>
          <w:szCs w:val="32"/>
          <w:lang w:val="en-US" w:eastAsia="zh-CN" w:bidi="ar-SA"/>
        </w:rPr>
        <w:t>：2024年9月30日11：00（北京时间）。</w:t>
      </w:r>
    </w:p>
    <w:p w14:paraId="178F7494">
      <w:pPr>
        <w:pStyle w:val="2"/>
        <w:keepNext w:val="0"/>
        <w:keepLines w:val="0"/>
        <w:pageBreakBefore w:val="0"/>
        <w:widowControl w:val="0"/>
        <w:numPr>
          <w:ilvl w:val="0"/>
          <w:numId w:val="3"/>
        </w:numPr>
        <w:kinsoku/>
        <w:wordWrap/>
        <w:overflowPunct/>
        <w:topLinePunct w:val="0"/>
        <w:autoSpaceDE/>
        <w:autoSpaceDN/>
        <w:bidi w:val="0"/>
        <w:adjustRightInd/>
        <w:snapToGrid/>
        <w:spacing w:line="240" w:lineRule="auto"/>
        <w:ind w:left="0" w:leftChars="0" w:firstLine="400" w:firstLineChars="0"/>
        <w:textAlignment w:val="auto"/>
        <w:rPr>
          <w:rFonts w:hint="default"/>
          <w:b w:val="0"/>
          <w:bCs w:val="0"/>
          <w:lang w:val="en-US" w:eastAsia="zh-CN"/>
        </w:rPr>
      </w:pPr>
      <w:r>
        <w:rPr>
          <w:rFonts w:hint="eastAsia" w:ascii="Times New Roman" w:hAnsi="Times New Roman" w:eastAsia="仿宋" w:cs="Times New Roman"/>
          <w:b/>
          <w:bCs/>
          <w:sz w:val="32"/>
          <w:szCs w:val="32"/>
          <w:highlight w:val="none"/>
          <w:lang w:val="en-US" w:eastAsia="zh-CN"/>
        </w:rPr>
        <w:t>报名邮箱：</w:t>
      </w:r>
      <w:r>
        <w:rPr>
          <w:rFonts w:hint="eastAsia" w:ascii="Times New Roman" w:hAnsi="Times New Roman" w:eastAsia="仿宋" w:cs="Times New Roman"/>
          <w:b w:val="0"/>
          <w:bCs w:val="0"/>
          <w:sz w:val="32"/>
          <w:szCs w:val="32"/>
          <w:highlight w:val="none"/>
          <w:lang w:val="en-US" w:eastAsia="zh-CN"/>
        </w:rPr>
        <w:fldChar w:fldCharType="begin"/>
      </w:r>
      <w:r>
        <w:rPr>
          <w:rFonts w:hint="eastAsia" w:ascii="Times New Roman" w:hAnsi="Times New Roman" w:eastAsia="仿宋" w:cs="Times New Roman"/>
          <w:b w:val="0"/>
          <w:bCs w:val="0"/>
          <w:sz w:val="32"/>
          <w:szCs w:val="32"/>
          <w:highlight w:val="none"/>
          <w:lang w:val="en-US" w:eastAsia="zh-CN"/>
        </w:rPr>
        <w:instrText xml:space="preserve"> HYPERLINK "mailto:njyyjss@163.com" </w:instrText>
      </w:r>
      <w:r>
        <w:rPr>
          <w:rFonts w:hint="eastAsia" w:ascii="Times New Roman" w:hAnsi="Times New Roman" w:eastAsia="仿宋" w:cs="Times New Roman"/>
          <w:b w:val="0"/>
          <w:bCs w:val="0"/>
          <w:sz w:val="32"/>
          <w:szCs w:val="32"/>
          <w:highlight w:val="none"/>
          <w:lang w:val="en-US" w:eastAsia="zh-CN"/>
        </w:rPr>
        <w:fldChar w:fldCharType="separate"/>
      </w:r>
      <w:r>
        <w:rPr>
          <w:rFonts w:hint="eastAsia" w:ascii="Times New Roman" w:hAnsi="Times New Roman" w:eastAsia="仿宋" w:cs="Times New Roman"/>
          <w:b w:val="0"/>
          <w:bCs w:val="0"/>
          <w:sz w:val="32"/>
          <w:szCs w:val="32"/>
          <w:highlight w:val="none"/>
          <w:lang w:val="en-US" w:eastAsia="zh-CN"/>
        </w:rPr>
        <w:t>njyyjss@163.com</w:t>
      </w:r>
      <w:r>
        <w:rPr>
          <w:rFonts w:hint="eastAsia" w:ascii="Times New Roman" w:hAnsi="Times New Roman" w:eastAsia="仿宋" w:cs="Times New Roman"/>
          <w:b w:val="0"/>
          <w:bCs w:val="0"/>
          <w:sz w:val="32"/>
          <w:szCs w:val="32"/>
          <w:highlight w:val="none"/>
          <w:lang w:val="en-US" w:eastAsia="zh-CN"/>
        </w:rPr>
        <w:fldChar w:fldCharType="end"/>
      </w:r>
      <w:r>
        <w:rPr>
          <w:rFonts w:hint="eastAsia" w:ascii="Times New Roman" w:hAnsi="Times New Roman" w:eastAsia="仿宋" w:cs="Times New Roman"/>
          <w:b w:val="0"/>
          <w:bCs w:val="0"/>
          <w:sz w:val="32"/>
          <w:szCs w:val="32"/>
          <w:highlight w:val="none"/>
          <w:lang w:val="en-US" w:eastAsia="zh-CN"/>
        </w:rPr>
        <w:t>（邮件名称“公司名称+项目名称报名表”，</w:t>
      </w:r>
      <w:r>
        <w:rPr>
          <w:rFonts w:hint="eastAsia" w:ascii="Times New Roman" w:hAnsi="Times New Roman" w:eastAsia="仿宋" w:cs="Times New Roman"/>
          <w:b w:val="0"/>
          <w:bCs w:val="0"/>
          <w:color w:val="auto"/>
          <w:sz w:val="32"/>
          <w:szCs w:val="32"/>
          <w:highlight w:val="none"/>
          <w:lang w:val="en-US" w:eastAsia="zh-CN"/>
        </w:rPr>
        <w:t>报名表格式为word版和盖鲜章的PDF版）</w:t>
      </w:r>
      <w:r>
        <w:rPr>
          <w:rFonts w:hint="eastAsia" w:ascii="Times New Roman" w:hAnsi="Times New Roman" w:eastAsia="仿宋" w:cs="Times New Roman"/>
          <w:b w:val="0"/>
          <w:bCs w:val="0"/>
          <w:sz w:val="32"/>
          <w:szCs w:val="32"/>
          <w:highlight w:val="none"/>
          <w:lang w:val="en-US" w:eastAsia="zh-CN"/>
        </w:rPr>
        <w:t>。</w:t>
      </w:r>
    </w:p>
    <w:p w14:paraId="264854E2">
      <w:pPr>
        <w:pStyle w:val="2"/>
        <w:keepNext w:val="0"/>
        <w:keepLines w:val="0"/>
        <w:pageBreakBefore w:val="0"/>
        <w:widowControl w:val="0"/>
        <w:numPr>
          <w:ilvl w:val="0"/>
          <w:numId w:val="3"/>
        </w:numPr>
        <w:kinsoku/>
        <w:wordWrap/>
        <w:overflowPunct/>
        <w:topLinePunct w:val="0"/>
        <w:autoSpaceDE/>
        <w:autoSpaceDN/>
        <w:bidi w:val="0"/>
        <w:adjustRightInd/>
        <w:snapToGrid/>
        <w:spacing w:line="240" w:lineRule="auto"/>
        <w:ind w:left="0" w:leftChars="0" w:firstLine="400" w:firstLineChars="0"/>
        <w:textAlignment w:val="auto"/>
        <w:rPr>
          <w:rFonts w:hint="eastAsia" w:ascii="Times New Roman" w:hAnsi="Times New Roman" w:eastAsia="仿宋" w:cs="Times New Roman"/>
          <w:b/>
          <w:bCs/>
          <w:sz w:val="32"/>
          <w:szCs w:val="32"/>
          <w:highlight w:val="none"/>
          <w:lang w:val="en-US" w:eastAsia="zh-CN"/>
        </w:rPr>
      </w:pPr>
      <w:r>
        <w:rPr>
          <w:rFonts w:hint="eastAsia" w:ascii="Times New Roman" w:hAnsi="Times New Roman" w:eastAsia="仿宋" w:cs="Times New Roman"/>
          <w:b/>
          <w:bCs/>
          <w:sz w:val="32"/>
          <w:szCs w:val="32"/>
          <w:highlight w:val="none"/>
          <w:lang w:val="en-US" w:eastAsia="zh-CN"/>
        </w:rPr>
        <w:t>响应文件提交方式：</w:t>
      </w:r>
      <w:r>
        <w:rPr>
          <w:rFonts w:hint="eastAsia" w:ascii="Times New Roman" w:hAnsi="Times New Roman" w:eastAsia="仿宋" w:cs="Times New Roman"/>
          <w:b w:val="0"/>
          <w:bCs w:val="0"/>
          <w:sz w:val="32"/>
          <w:szCs w:val="32"/>
          <w:highlight w:val="none"/>
          <w:lang w:val="en-US" w:eastAsia="zh-CN"/>
        </w:rPr>
        <w:t>开标当日现场提交。</w:t>
      </w:r>
    </w:p>
    <w:p w14:paraId="046EB8EB">
      <w:pPr>
        <w:pStyle w:val="2"/>
        <w:keepNext w:val="0"/>
        <w:keepLines w:val="0"/>
        <w:pageBreakBefore w:val="0"/>
        <w:widowControl w:val="0"/>
        <w:numPr>
          <w:ilvl w:val="0"/>
          <w:numId w:val="3"/>
        </w:numPr>
        <w:kinsoku/>
        <w:wordWrap/>
        <w:overflowPunct/>
        <w:topLinePunct w:val="0"/>
        <w:autoSpaceDE/>
        <w:autoSpaceDN/>
        <w:bidi w:val="0"/>
        <w:adjustRightInd/>
        <w:snapToGrid/>
        <w:spacing w:line="240" w:lineRule="auto"/>
        <w:ind w:left="0" w:leftChars="0" w:firstLine="400" w:firstLineChars="0"/>
        <w:textAlignment w:val="auto"/>
      </w:pPr>
      <w:r>
        <w:rPr>
          <w:rFonts w:hint="eastAsia" w:ascii="Times New Roman" w:hAnsi="Times New Roman" w:eastAsia="仿宋" w:cs="Times New Roman"/>
          <w:b/>
          <w:bCs/>
          <w:sz w:val="32"/>
          <w:szCs w:val="32"/>
          <w:highlight w:val="none"/>
          <w:lang w:val="en-US" w:eastAsia="zh-CN"/>
        </w:rPr>
        <w:t>响应文件提交截止时间：</w:t>
      </w:r>
      <w:bookmarkStart w:id="1" w:name="OLE_LINK2"/>
      <w:r>
        <w:rPr>
          <w:rFonts w:hint="eastAsia" w:ascii="Times New Roman" w:hAnsi="Times New Roman" w:eastAsia="仿宋" w:cs="Times New Roman"/>
          <w:b w:val="0"/>
          <w:bCs w:val="0"/>
          <w:sz w:val="32"/>
          <w:szCs w:val="32"/>
          <w:highlight w:val="none"/>
          <w:lang w:val="en-US" w:eastAsia="zh-CN"/>
        </w:rPr>
        <w:t>2024年9月30日</w:t>
      </w:r>
      <w:r>
        <w:rPr>
          <w:rFonts w:hint="eastAsia" w:ascii="Times New Roman" w:hAnsi="Times New Roman" w:eastAsia="仿宋" w:cs="Times New Roman"/>
          <w:kern w:val="2"/>
          <w:sz w:val="32"/>
          <w:szCs w:val="32"/>
          <w:lang w:val="en-US" w:eastAsia="zh-CN" w:bidi="ar-SA"/>
        </w:rPr>
        <w:t>16：</w:t>
      </w:r>
      <w:r>
        <w:rPr>
          <w:rFonts w:hint="eastAsia" w:ascii="Times New Roman" w:hAnsi="Times New Roman" w:eastAsia="仿宋" w:cs="Times New Roman"/>
          <w:b w:val="0"/>
          <w:bCs w:val="0"/>
          <w:sz w:val="32"/>
          <w:szCs w:val="32"/>
          <w:highlight w:val="none"/>
          <w:lang w:val="en-US" w:eastAsia="zh-CN"/>
        </w:rPr>
        <w:t>00</w:t>
      </w:r>
      <w:bookmarkEnd w:id="1"/>
      <w:bookmarkStart w:id="2" w:name="OLE_LINK3"/>
      <w:r>
        <w:rPr>
          <w:rFonts w:hint="eastAsia" w:ascii="Times New Roman" w:hAnsi="Times New Roman" w:eastAsia="仿宋" w:cs="Times New Roman"/>
          <w:b w:val="0"/>
          <w:bCs w:val="0"/>
          <w:sz w:val="32"/>
          <w:szCs w:val="32"/>
          <w:highlight w:val="none"/>
          <w:lang w:val="en-US" w:eastAsia="zh-CN"/>
        </w:rPr>
        <w:t>时</w:t>
      </w:r>
      <w:bookmarkEnd w:id="2"/>
      <w:r>
        <w:rPr>
          <w:rFonts w:hint="eastAsia" w:ascii="Times New Roman" w:hAnsi="Times New Roman" w:eastAsia="仿宋" w:cs="Times New Roman"/>
          <w:b w:val="0"/>
          <w:bCs w:val="0"/>
          <w:sz w:val="32"/>
          <w:szCs w:val="32"/>
          <w:highlight w:val="none"/>
          <w:lang w:val="en-US" w:eastAsia="zh-CN"/>
        </w:rPr>
        <w:t>（北京时间）。</w:t>
      </w:r>
      <w:r>
        <w:rPr>
          <w:rFonts w:hint="default" w:ascii="Times New Roman" w:hAnsi="Times New Roman" w:eastAsia="仿宋" w:cs="Times New Roman"/>
          <w:kern w:val="2"/>
          <w:sz w:val="32"/>
          <w:szCs w:val="32"/>
          <w:lang w:val="en-US" w:eastAsia="zh-CN" w:bidi="ar-SA"/>
        </w:rPr>
        <w:t>逾期</w:t>
      </w:r>
      <w:r>
        <w:rPr>
          <w:rFonts w:hint="eastAsia" w:ascii="Times New Roman" w:hAnsi="Times New Roman" w:eastAsia="仿宋" w:cs="Times New Roman"/>
          <w:kern w:val="2"/>
          <w:sz w:val="32"/>
          <w:szCs w:val="32"/>
          <w:lang w:val="en-US" w:eastAsia="zh-CN" w:bidi="ar-SA"/>
        </w:rPr>
        <w:t>送达</w:t>
      </w:r>
      <w:r>
        <w:rPr>
          <w:rFonts w:hint="default" w:ascii="Times New Roman" w:hAnsi="Times New Roman" w:eastAsia="仿宋" w:cs="Times New Roman"/>
          <w:kern w:val="2"/>
          <w:sz w:val="32"/>
          <w:szCs w:val="32"/>
          <w:lang w:val="en-US" w:eastAsia="zh-CN" w:bidi="ar-SA"/>
        </w:rPr>
        <w:t>或不符合采购文件相关规定的响应文件恕不接受</w:t>
      </w:r>
      <w:r>
        <w:rPr>
          <w:rFonts w:hint="eastAsia" w:ascii="Times New Roman" w:hAnsi="Times New Roman" w:eastAsia="仿宋" w:cs="Times New Roman"/>
          <w:kern w:val="2"/>
          <w:sz w:val="32"/>
          <w:szCs w:val="32"/>
          <w:lang w:val="en-US" w:eastAsia="zh-CN" w:bidi="ar-SA"/>
        </w:rPr>
        <w:t>，此次采购不接受邮寄的响应文件。</w:t>
      </w:r>
    </w:p>
    <w:p w14:paraId="68BFEA86">
      <w:pPr>
        <w:pStyle w:val="2"/>
        <w:keepNext w:val="0"/>
        <w:keepLines w:val="0"/>
        <w:pageBreakBefore w:val="0"/>
        <w:widowControl w:val="0"/>
        <w:numPr>
          <w:ilvl w:val="0"/>
          <w:numId w:val="3"/>
        </w:numPr>
        <w:kinsoku/>
        <w:wordWrap/>
        <w:overflowPunct/>
        <w:topLinePunct w:val="0"/>
        <w:autoSpaceDE/>
        <w:autoSpaceDN/>
        <w:bidi w:val="0"/>
        <w:adjustRightInd/>
        <w:snapToGrid/>
        <w:spacing w:line="240" w:lineRule="auto"/>
        <w:ind w:left="0" w:leftChars="0" w:firstLine="400" w:firstLineChars="0"/>
        <w:textAlignment w:val="auto"/>
        <w:rPr>
          <w:b w:val="0"/>
          <w:bCs w:val="0"/>
        </w:rPr>
      </w:pPr>
      <w:r>
        <w:rPr>
          <w:rFonts w:hint="eastAsia" w:ascii="仿宋" w:hAnsi="仿宋" w:eastAsia="仿宋" w:cs="仿宋"/>
          <w:b/>
          <w:bCs/>
          <w:sz w:val="31"/>
          <w:szCs w:val="31"/>
        </w:rPr>
        <w:t>采购</w:t>
      </w:r>
      <w:r>
        <w:rPr>
          <w:rFonts w:hint="eastAsia" w:ascii="仿宋" w:hAnsi="仿宋" w:eastAsia="仿宋" w:cs="仿宋"/>
          <w:b/>
          <w:bCs/>
          <w:sz w:val="31"/>
          <w:szCs w:val="31"/>
          <w:lang w:eastAsia="zh-CN"/>
        </w:rPr>
        <w:t>时间</w:t>
      </w:r>
      <w:r>
        <w:rPr>
          <w:rFonts w:hint="eastAsia" w:ascii="仿宋" w:hAnsi="仿宋" w:eastAsia="仿宋" w:cs="仿宋"/>
          <w:sz w:val="31"/>
          <w:szCs w:val="31"/>
          <w:lang w:eastAsia="zh-CN"/>
        </w:rPr>
        <w:t>：</w:t>
      </w:r>
      <w:r>
        <w:rPr>
          <w:rFonts w:hint="eastAsia" w:ascii="Times New Roman" w:hAnsi="Times New Roman" w:eastAsia="仿宋" w:cs="Times New Roman"/>
          <w:b w:val="0"/>
          <w:bCs w:val="0"/>
          <w:sz w:val="32"/>
          <w:szCs w:val="32"/>
          <w:highlight w:val="none"/>
          <w:lang w:val="en-US" w:eastAsia="zh-CN"/>
        </w:rPr>
        <w:t>2024年9月30日</w:t>
      </w:r>
      <w:r>
        <w:rPr>
          <w:rFonts w:hint="eastAsia" w:ascii="Times New Roman" w:hAnsi="Times New Roman" w:eastAsia="仿宋" w:cs="Times New Roman"/>
          <w:kern w:val="2"/>
          <w:sz w:val="32"/>
          <w:szCs w:val="32"/>
          <w:lang w:val="en-US" w:eastAsia="zh-CN" w:bidi="ar-SA"/>
        </w:rPr>
        <w:t>16：</w:t>
      </w:r>
      <w:r>
        <w:rPr>
          <w:rFonts w:hint="eastAsia" w:ascii="Times New Roman" w:hAnsi="Times New Roman" w:eastAsia="仿宋" w:cs="Times New Roman"/>
          <w:b w:val="0"/>
          <w:bCs w:val="0"/>
          <w:sz w:val="32"/>
          <w:szCs w:val="32"/>
          <w:highlight w:val="none"/>
          <w:lang w:val="en-US" w:eastAsia="zh-CN"/>
        </w:rPr>
        <w:t>00时（北京时间）。</w:t>
      </w:r>
    </w:p>
    <w:p w14:paraId="0CAC0557">
      <w:pPr>
        <w:pStyle w:val="2"/>
        <w:keepNext w:val="0"/>
        <w:keepLines w:val="0"/>
        <w:pageBreakBefore w:val="0"/>
        <w:widowControl w:val="0"/>
        <w:numPr>
          <w:ilvl w:val="0"/>
          <w:numId w:val="3"/>
        </w:numPr>
        <w:kinsoku/>
        <w:wordWrap/>
        <w:overflowPunct/>
        <w:topLinePunct w:val="0"/>
        <w:autoSpaceDE/>
        <w:autoSpaceDN/>
        <w:bidi w:val="0"/>
        <w:adjustRightInd/>
        <w:snapToGrid/>
        <w:spacing w:line="240" w:lineRule="auto"/>
        <w:ind w:left="0" w:leftChars="0" w:firstLine="400" w:firstLineChars="0"/>
        <w:textAlignment w:val="auto"/>
        <w:rPr>
          <w:rFonts w:hint="eastAsia"/>
          <w:lang w:val="en-US" w:eastAsia="zh-CN"/>
        </w:rPr>
      </w:pPr>
      <w:r>
        <w:rPr>
          <w:rFonts w:hint="eastAsia" w:ascii="仿宋" w:hAnsi="仿宋" w:eastAsia="仿宋" w:cs="仿宋"/>
          <w:b/>
          <w:bCs/>
          <w:sz w:val="31"/>
          <w:szCs w:val="31"/>
          <w:lang w:eastAsia="zh-CN"/>
        </w:rPr>
        <w:t>采购地点</w:t>
      </w:r>
      <w:r>
        <w:rPr>
          <w:rFonts w:hint="eastAsia" w:ascii="仿宋" w:hAnsi="仿宋" w:eastAsia="仿宋" w:cs="仿宋"/>
          <w:sz w:val="31"/>
          <w:szCs w:val="31"/>
          <w:lang w:eastAsia="zh-CN"/>
        </w:rPr>
        <w:t>：</w:t>
      </w:r>
      <w:r>
        <w:rPr>
          <w:rFonts w:hint="eastAsia" w:ascii="仿宋" w:hAnsi="仿宋" w:eastAsia="仿宋" w:cs="仿宋"/>
          <w:sz w:val="31"/>
          <w:szCs w:val="31"/>
        </w:rPr>
        <w:t>内江市第一人民医院新区</w:t>
      </w:r>
      <w:r>
        <w:rPr>
          <w:rFonts w:hint="eastAsia" w:ascii="仿宋" w:hAnsi="仿宋" w:eastAsia="仿宋" w:cs="仿宋"/>
          <w:sz w:val="31"/>
          <w:szCs w:val="31"/>
          <w:lang w:eastAsia="zh-CN"/>
        </w:rPr>
        <w:t>全科楼五楼会议室</w:t>
      </w:r>
      <w:r>
        <w:rPr>
          <w:rFonts w:hint="eastAsia" w:ascii="仿宋" w:hAnsi="仿宋" w:eastAsia="仿宋" w:cs="仿宋"/>
          <w:sz w:val="31"/>
          <w:szCs w:val="31"/>
        </w:rPr>
        <w:t>。</w:t>
      </w:r>
    </w:p>
    <w:p w14:paraId="374E677D">
      <w:pPr>
        <w:keepNext w:val="0"/>
        <w:keepLines w:val="0"/>
        <w:pageBreakBefore w:val="0"/>
        <w:widowControl/>
        <w:kinsoku/>
        <w:wordWrap/>
        <w:overflowPunct/>
        <w:topLinePunct w:val="0"/>
        <w:autoSpaceDE/>
        <w:autoSpaceDN/>
        <w:bidi w:val="0"/>
        <w:adjustRightInd w:val="0"/>
        <w:snapToGrid/>
        <w:spacing w:line="240" w:lineRule="auto"/>
        <w:ind w:firstLine="0" w:firstLineChars="0"/>
        <w:jc w:val="left"/>
        <w:textAlignment w:val="auto"/>
        <w:rPr>
          <w:rFonts w:hint="default" w:ascii="Times New Roman" w:hAnsi="Times New Roman" w:eastAsia="仿宋" w:cs="Times New Roman"/>
          <w:b/>
          <w:bCs/>
          <w:sz w:val="32"/>
          <w:szCs w:val="32"/>
          <w:lang w:eastAsia="zh-CN"/>
        </w:rPr>
      </w:pPr>
      <w:r>
        <w:rPr>
          <w:rFonts w:hint="eastAsia" w:ascii="Times New Roman" w:hAnsi="Times New Roman" w:eastAsia="仿宋" w:cs="Times New Roman"/>
          <w:b/>
          <w:bCs/>
          <w:sz w:val="32"/>
          <w:szCs w:val="32"/>
          <w:lang w:eastAsia="zh-CN"/>
        </w:rPr>
        <w:t>七</w:t>
      </w:r>
      <w:r>
        <w:rPr>
          <w:rFonts w:hint="default" w:ascii="Times New Roman" w:hAnsi="Times New Roman" w:eastAsia="仿宋" w:cs="Times New Roman"/>
          <w:b/>
          <w:bCs/>
          <w:sz w:val="32"/>
          <w:szCs w:val="32"/>
          <w:lang w:eastAsia="zh-CN"/>
        </w:rPr>
        <w:t>、联系方式</w:t>
      </w:r>
    </w:p>
    <w:p w14:paraId="61E61770">
      <w:pPr>
        <w:pStyle w:val="2"/>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default" w:ascii="Times New Roman" w:hAnsi="Times New Roman" w:eastAsia="仿宋" w:cs="Times New Roman"/>
          <w:sz w:val="32"/>
          <w:szCs w:val="32"/>
        </w:rPr>
      </w:pPr>
      <w:r>
        <w:rPr>
          <w:rFonts w:hint="default" w:ascii="Times New Roman" w:hAnsi="Times New Roman" w:eastAsia="仿宋" w:cs="Times New Roman"/>
          <w:sz w:val="32"/>
          <w:szCs w:val="32"/>
        </w:rPr>
        <w:t xml:space="preserve">通讯地址：内江市市中区汉安大道西段1866号 </w:t>
      </w:r>
    </w:p>
    <w:p w14:paraId="12BF1200">
      <w:pPr>
        <w:pStyle w:val="2"/>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default" w:ascii="Times New Roman" w:hAnsi="Times New Roman" w:eastAsia="仿宋" w:cs="Times New Roman"/>
          <w:sz w:val="32"/>
          <w:szCs w:val="32"/>
        </w:rPr>
      </w:pPr>
      <w:r>
        <w:rPr>
          <w:rFonts w:hint="default" w:ascii="Times New Roman" w:hAnsi="Times New Roman" w:eastAsia="仿宋" w:cs="Times New Roman"/>
          <w:sz w:val="32"/>
          <w:szCs w:val="32"/>
        </w:rPr>
        <w:t>邮编：641001</w:t>
      </w:r>
    </w:p>
    <w:p w14:paraId="20C86A87">
      <w:pPr>
        <w:pStyle w:val="2"/>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default" w:ascii="Times New Roman" w:hAnsi="Times New Roman" w:eastAsia="仿宋" w:cs="Times New Roman"/>
          <w:sz w:val="32"/>
          <w:szCs w:val="32"/>
        </w:rPr>
      </w:pPr>
      <w:r>
        <w:rPr>
          <w:rFonts w:hint="default" w:ascii="Times New Roman" w:hAnsi="Times New Roman" w:eastAsia="仿宋" w:cs="Times New Roman"/>
          <w:sz w:val="32"/>
          <w:szCs w:val="32"/>
        </w:rPr>
        <w:t>组织部门：</w:t>
      </w:r>
      <w:r>
        <w:rPr>
          <w:rFonts w:hint="default" w:ascii="Times New Roman" w:hAnsi="Times New Roman" w:eastAsia="仿宋" w:cs="Times New Roman"/>
          <w:sz w:val="32"/>
          <w:szCs w:val="32"/>
          <w:lang w:eastAsia="zh-CN"/>
        </w:rPr>
        <w:t>总务</w:t>
      </w:r>
      <w:r>
        <w:rPr>
          <w:rFonts w:hint="default" w:ascii="Times New Roman" w:hAnsi="Times New Roman" w:eastAsia="仿宋" w:cs="Times New Roman"/>
          <w:sz w:val="32"/>
          <w:szCs w:val="32"/>
        </w:rPr>
        <w:t>科</w:t>
      </w:r>
    </w:p>
    <w:p w14:paraId="222463FD">
      <w:pPr>
        <w:pStyle w:val="2"/>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default" w:ascii="Times New Roman" w:hAnsi="Times New Roman" w:eastAsia="仿宋" w:cs="Times New Roman"/>
          <w:sz w:val="32"/>
          <w:szCs w:val="32"/>
        </w:rPr>
      </w:pPr>
      <w:r>
        <w:rPr>
          <w:rFonts w:hint="default" w:ascii="Times New Roman" w:hAnsi="Times New Roman" w:eastAsia="仿宋" w:cs="Times New Roman"/>
          <w:sz w:val="32"/>
          <w:szCs w:val="32"/>
        </w:rPr>
        <w:t xml:space="preserve">联系人：谭老师 </w:t>
      </w:r>
    </w:p>
    <w:p w14:paraId="54005F0B">
      <w:pPr>
        <w:pStyle w:val="2"/>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default" w:ascii="Times New Roman" w:hAnsi="Times New Roman" w:eastAsia="仿宋" w:cs="Times New Roman"/>
          <w:sz w:val="32"/>
          <w:szCs w:val="32"/>
        </w:rPr>
      </w:pPr>
      <w:r>
        <w:rPr>
          <w:rFonts w:hint="default" w:ascii="Times New Roman" w:hAnsi="Times New Roman" w:eastAsia="仿宋" w:cs="Times New Roman"/>
          <w:sz w:val="32"/>
          <w:szCs w:val="32"/>
        </w:rPr>
        <w:t xml:space="preserve">联系方式：0832-2037643，法定工作日内8：00~12：00/ 14：30~17：30（法定节假日除外） </w:t>
      </w:r>
    </w:p>
    <w:p w14:paraId="4227A1FA">
      <w:pPr>
        <w:pStyle w:val="2"/>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default" w:ascii="Times New Roman" w:hAnsi="Times New Roman" w:eastAsia="仿宋" w:cs="Times New Roman"/>
          <w:sz w:val="32"/>
          <w:szCs w:val="32"/>
        </w:rPr>
      </w:pPr>
      <w:r>
        <w:rPr>
          <w:rFonts w:hint="default" w:ascii="Times New Roman" w:hAnsi="Times New Roman" w:eastAsia="仿宋" w:cs="Times New Roman"/>
          <w:sz w:val="32"/>
          <w:szCs w:val="32"/>
        </w:rPr>
        <w:t>监督部门：</w:t>
      </w:r>
    </w:p>
    <w:p w14:paraId="30010FBE">
      <w:pPr>
        <w:pStyle w:val="2"/>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default" w:ascii="Times New Roman" w:hAnsi="Times New Roman" w:eastAsia="仿宋"/>
        </w:rPr>
      </w:pPr>
      <w:r>
        <w:rPr>
          <w:rFonts w:hint="default" w:ascii="Times New Roman" w:hAnsi="Times New Roman" w:eastAsia="仿宋"/>
        </w:rPr>
        <w:t>纪检组：0832-2155637</w:t>
      </w:r>
    </w:p>
    <w:p w14:paraId="450CDEA0">
      <w:pPr>
        <w:pStyle w:val="2"/>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default" w:ascii="Times New Roman" w:hAnsi="Times New Roman" w:eastAsia="仿宋" w:cs="Times New Roman"/>
          <w:sz w:val="32"/>
          <w:szCs w:val="32"/>
        </w:rPr>
      </w:pPr>
      <w:r>
        <w:rPr>
          <w:rFonts w:hint="default" w:ascii="Times New Roman" w:hAnsi="Times New Roman" w:eastAsia="仿宋"/>
        </w:rPr>
        <w:t>审计科：0832-2155638</w:t>
      </w:r>
    </w:p>
    <w:p w14:paraId="0BA68D3E">
      <w:pPr>
        <w:pStyle w:val="2"/>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default" w:ascii="Times New Roman" w:hAnsi="Times New Roman" w:eastAsia="仿宋" w:cs="Times New Roman"/>
          <w:sz w:val="32"/>
          <w:szCs w:val="32"/>
        </w:rPr>
      </w:pPr>
      <w:r>
        <w:rPr>
          <w:rFonts w:hint="default" w:ascii="Times New Roman" w:hAnsi="Times New Roman" w:eastAsia="仿宋" w:cs="Times New Roman"/>
          <w:sz w:val="32"/>
          <w:szCs w:val="32"/>
        </w:rPr>
        <w:t>邮箱：</w:t>
      </w:r>
      <w:r>
        <w:rPr>
          <w:rFonts w:hint="default" w:ascii="Times New Roman" w:hAnsi="Times New Roman" w:eastAsia="仿宋" w:cs="Times New Roman"/>
          <w:sz w:val="32"/>
          <w:szCs w:val="32"/>
        </w:rPr>
        <w:fldChar w:fldCharType="begin"/>
      </w:r>
      <w:r>
        <w:rPr>
          <w:rFonts w:hint="default" w:ascii="Times New Roman" w:hAnsi="Times New Roman" w:eastAsia="仿宋" w:cs="Times New Roman"/>
          <w:sz w:val="32"/>
          <w:szCs w:val="32"/>
        </w:rPr>
        <w:instrText xml:space="preserve"> HYPERLINK "mailto:njyyjss@163.com" </w:instrText>
      </w:r>
      <w:r>
        <w:rPr>
          <w:rFonts w:hint="default" w:ascii="Times New Roman" w:hAnsi="Times New Roman" w:eastAsia="仿宋" w:cs="Times New Roman"/>
          <w:sz w:val="32"/>
          <w:szCs w:val="32"/>
        </w:rPr>
        <w:fldChar w:fldCharType="separate"/>
      </w:r>
      <w:r>
        <w:rPr>
          <w:rStyle w:val="9"/>
          <w:rFonts w:hint="default" w:ascii="Times New Roman" w:hAnsi="Times New Roman" w:eastAsia="仿宋" w:cs="Times New Roman"/>
          <w:sz w:val="32"/>
          <w:szCs w:val="32"/>
        </w:rPr>
        <w:t>njyyjss@163.com</w:t>
      </w:r>
      <w:r>
        <w:rPr>
          <w:rFonts w:hint="default" w:ascii="Times New Roman" w:hAnsi="Times New Roman" w:eastAsia="仿宋" w:cs="Times New Roman"/>
          <w:sz w:val="32"/>
          <w:szCs w:val="32"/>
        </w:rPr>
        <w:fldChar w:fldCharType="end"/>
      </w:r>
    </w:p>
    <w:p w14:paraId="16605ED7">
      <w:pPr>
        <w:pStyle w:val="2"/>
        <w:keepNext w:val="0"/>
        <w:keepLines w:val="0"/>
        <w:pageBreakBefore w:val="0"/>
        <w:widowControl w:val="0"/>
        <w:kinsoku/>
        <w:wordWrap/>
        <w:overflowPunct/>
        <w:topLinePunct w:val="0"/>
        <w:autoSpaceDE/>
        <w:autoSpaceDN/>
        <w:bidi w:val="0"/>
        <w:adjustRightInd/>
        <w:snapToGrid/>
        <w:spacing w:line="400" w:lineRule="exact"/>
        <w:ind w:left="0" w:leftChars="0" w:firstLine="0" w:firstLineChars="0"/>
        <w:textAlignment w:val="auto"/>
        <w:rPr>
          <w:rFonts w:hint="default" w:ascii="Times New Roman" w:hAnsi="Times New Roman" w:eastAsia="仿宋" w:cs="Times New Roman"/>
          <w:sz w:val="32"/>
          <w:szCs w:val="32"/>
          <w:lang w:val="en-US" w:eastAsia="zh-CN"/>
        </w:rPr>
      </w:pPr>
    </w:p>
    <w:p w14:paraId="708CAB66">
      <w:pPr>
        <w:pStyle w:val="2"/>
        <w:keepNext w:val="0"/>
        <w:keepLines w:val="0"/>
        <w:pageBreakBefore w:val="0"/>
        <w:widowControl w:val="0"/>
        <w:kinsoku/>
        <w:wordWrap/>
        <w:overflowPunct/>
        <w:topLinePunct w:val="0"/>
        <w:autoSpaceDE/>
        <w:autoSpaceDN/>
        <w:bidi w:val="0"/>
        <w:adjustRightInd/>
        <w:snapToGrid/>
        <w:spacing w:line="400" w:lineRule="exact"/>
        <w:ind w:firstLine="640" w:firstLineChars="200"/>
        <w:jc w:val="center"/>
        <w:textAlignment w:val="auto"/>
        <w:rPr>
          <w:rFonts w:hint="default" w:ascii="Times New Roman" w:hAnsi="Times New Roman" w:eastAsia="仿宋" w:cs="Times New Roman"/>
          <w:sz w:val="32"/>
          <w:szCs w:val="32"/>
        </w:rPr>
      </w:pPr>
      <w:r>
        <w:rPr>
          <w:rFonts w:hint="eastAsia" w:ascii="Times New Roman" w:hAnsi="Times New Roman" w:eastAsia="仿宋" w:cs="Times New Roman"/>
          <w:sz w:val="32"/>
          <w:szCs w:val="32"/>
          <w:lang w:val="en-US" w:eastAsia="zh-CN"/>
        </w:rPr>
        <w:t xml:space="preserve">                     </w:t>
      </w:r>
      <w:r>
        <w:rPr>
          <w:rFonts w:hint="eastAsia" w:ascii="Times New Roman" w:hAnsi="Times New Roman" w:eastAsia="仿宋" w:cs="Times New Roman"/>
          <w:sz w:val="32"/>
          <w:szCs w:val="32"/>
          <w:lang w:eastAsia="zh-CN"/>
        </w:rPr>
        <w:t>内江市第一人民医院</w:t>
      </w:r>
      <w:r>
        <w:rPr>
          <w:rFonts w:hint="eastAsia" w:ascii="Times New Roman" w:hAnsi="Times New Roman" w:eastAsia="仿宋" w:cs="Times New Roman"/>
          <w:sz w:val="32"/>
          <w:szCs w:val="32"/>
          <w:lang w:val="en-US" w:eastAsia="zh-CN"/>
        </w:rPr>
        <w:t xml:space="preserve">          </w:t>
      </w:r>
      <w:r>
        <w:rPr>
          <w:rFonts w:hint="default" w:ascii="Times New Roman" w:hAnsi="Times New Roman" w:eastAsia="仿宋" w:cs="Times New Roman"/>
          <w:sz w:val="32"/>
          <w:szCs w:val="32"/>
        </w:rPr>
        <w:t xml:space="preserve">                                </w:t>
      </w:r>
    </w:p>
    <w:p w14:paraId="6BBBA8D6">
      <w:pPr>
        <w:pStyle w:val="2"/>
        <w:wordWrap w:val="0"/>
        <w:ind w:firstLine="640"/>
        <w:jc w:val="right"/>
        <w:rPr>
          <w:rFonts w:hint="default"/>
          <w:lang w:val="en-US"/>
        </w:rPr>
      </w:pPr>
      <w:r>
        <w:rPr>
          <w:rFonts w:hint="default" w:ascii="Times New Roman" w:hAnsi="Times New Roman" w:eastAsia="仿宋" w:cs="Times New Roman"/>
          <w:sz w:val="32"/>
          <w:szCs w:val="32"/>
        </w:rPr>
        <w:t>202</w:t>
      </w:r>
      <w:r>
        <w:rPr>
          <w:rFonts w:hint="eastAsia" w:ascii="Times New Roman" w:hAnsi="Times New Roman" w:eastAsia="仿宋" w:cs="Times New Roman"/>
          <w:sz w:val="32"/>
          <w:szCs w:val="32"/>
          <w:lang w:val="en-US" w:eastAsia="zh-CN"/>
        </w:rPr>
        <w:t>4</w:t>
      </w:r>
      <w:r>
        <w:rPr>
          <w:rFonts w:hint="default" w:ascii="Times New Roman" w:hAnsi="Times New Roman" w:eastAsia="仿宋" w:cs="Times New Roman"/>
          <w:sz w:val="32"/>
          <w:szCs w:val="32"/>
        </w:rPr>
        <w:t>年</w:t>
      </w:r>
      <w:r>
        <w:rPr>
          <w:rFonts w:hint="eastAsia" w:ascii="Times New Roman" w:hAnsi="Times New Roman" w:eastAsia="仿宋" w:cs="Times New Roman"/>
          <w:kern w:val="2"/>
          <w:sz w:val="32"/>
          <w:szCs w:val="32"/>
          <w:lang w:val="en-US" w:eastAsia="zh-CN" w:bidi="ar-SA"/>
        </w:rPr>
        <w:t>9</w:t>
      </w:r>
      <w:r>
        <w:rPr>
          <w:rFonts w:hint="default" w:ascii="Times New Roman" w:hAnsi="Times New Roman" w:eastAsia="仿宋" w:cs="Times New Roman"/>
          <w:sz w:val="32"/>
          <w:szCs w:val="32"/>
        </w:rPr>
        <w:t>月</w:t>
      </w:r>
      <w:r>
        <w:rPr>
          <w:rFonts w:hint="eastAsia" w:ascii="Times New Roman" w:hAnsi="Times New Roman" w:eastAsia="仿宋" w:cs="Times New Roman"/>
          <w:kern w:val="2"/>
          <w:sz w:val="32"/>
          <w:szCs w:val="32"/>
          <w:lang w:val="en-US" w:eastAsia="zh-CN" w:bidi="ar-SA"/>
        </w:rPr>
        <w:t>27</w:t>
      </w:r>
      <w:r>
        <w:rPr>
          <w:rFonts w:hint="default" w:ascii="Times New Roman" w:hAnsi="Times New Roman" w:eastAsia="仿宋" w:cs="Times New Roman"/>
          <w:sz w:val="32"/>
          <w:szCs w:val="32"/>
        </w:rPr>
        <w:t>日</w:t>
      </w:r>
      <w:r>
        <w:rPr>
          <w:rFonts w:hint="eastAsia" w:ascii="Times New Roman" w:hAnsi="Times New Roman" w:eastAsia="仿宋" w:cs="Times New Roman"/>
          <w:sz w:val="32"/>
          <w:szCs w:val="32"/>
          <w:lang w:val="en-US" w:eastAsia="zh-CN"/>
        </w:rPr>
        <w:t xml:space="preserve">    </w:t>
      </w:r>
    </w:p>
    <w:p w14:paraId="31278051">
      <w:bookmarkStart w:id="3" w:name="_GoBack"/>
      <w:bookmarkEnd w:id="3"/>
    </w:p>
    <w:sectPr>
      <w:pgSz w:w="11906" w:h="16838"/>
      <w:pgMar w:top="1247" w:right="1800" w:bottom="1440" w:left="1800" w:header="851" w:footer="992" w:gutter="0"/>
      <w:pgBorders>
        <w:top w:val="none" w:sz="0" w:space="0"/>
        <w:left w:val="none" w:sz="0" w:space="0"/>
        <w:bottom w:val="none" w:sz="0" w:space="0"/>
        <w:right w:val="none" w:sz="0" w:space="0"/>
      </w:pgBorders>
      <w:cols w:space="720"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ind w:firstLine="640"/>
      </w:pPr>
      <w:r>
        <w:separator/>
      </w:r>
    </w:p>
  </w:endnote>
  <w:endnote w:type="continuationSeparator" w:id="1">
    <w:p>
      <w:pPr>
        <w:ind w:firstLine="64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
    <w:altName w:val="Segoe Print"/>
    <w:panose1 w:val="00000000000000000000"/>
    <w:charset w:val="00"/>
    <w:family w:val="auto"/>
    <w:pitch w:val="default"/>
    <w:sig w:usb0="00000000" w:usb1="00000000" w:usb2="00000000" w:usb3="00000000" w:csb0="00000001" w:csb1="00000000"/>
  </w:font>
  <w:font w:name="仿宋">
    <w:panose1 w:val="02010609060101010101"/>
    <w:charset w:val="86"/>
    <w:family w:val="auto"/>
    <w:pitch w:val="default"/>
    <w:sig w:usb0="800002BF" w:usb1="38CF7CFA" w:usb2="00000016" w:usb3="00000000" w:csb0="00040001" w:csb1="00000000"/>
  </w:font>
  <w:font w:name="方正小标宋">
    <w:altName w:val="宋体"/>
    <w:panose1 w:val="00000000000000000000"/>
    <w:charset w:val="00"/>
    <w:family w:val="auto"/>
    <w:pitch w:val="default"/>
    <w:sig w:usb0="00000000" w:usb1="00000000" w:usb2="00000000" w:usb3="00000000" w:csb0="00040001" w:csb1="00000000"/>
  </w:font>
  <w:font w:name="微软雅黑">
    <w:panose1 w:val="020B0503020204020204"/>
    <w:charset w:val="86"/>
    <w:family w:val="swiss"/>
    <w:pitch w:val="default"/>
    <w:sig w:usb0="80000287" w:usb1="280F3C52" w:usb2="00000016" w:usb3="00000000" w:csb0="0004001F" w:csb1="00000000"/>
  </w:font>
  <w:font w:name="Segoe Print">
    <w:panose1 w:val="02000600000000000000"/>
    <w:charset w:val="00"/>
    <w:family w:val="auto"/>
    <w:pitch w:val="default"/>
    <w:sig w:usb0="0000028F" w:usb1="00000000" w:usb2="00000000" w:usb3="00000000" w:csb0="2000009F" w:csb1="4701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ind w:firstLine="640"/>
      </w:pPr>
      <w:r>
        <w:separator/>
      </w:r>
    </w:p>
  </w:footnote>
  <w:footnote w:type="continuationSeparator" w:id="1">
    <w:p>
      <w:pPr>
        <w:ind w:firstLine="64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0475312"/>
    <w:multiLevelType w:val="singleLevel"/>
    <w:tmpl w:val="B0475312"/>
    <w:lvl w:ilvl="0" w:tentative="0">
      <w:start w:val="1"/>
      <w:numFmt w:val="decimal"/>
      <w:suff w:val="nothing"/>
      <w:lvlText w:val="%1．"/>
      <w:lvlJc w:val="left"/>
      <w:pPr>
        <w:ind w:left="0" w:firstLine="400"/>
      </w:pPr>
      <w:rPr>
        <w:rFonts w:hint="default" w:ascii="仿宋" w:hAnsi="仿宋" w:eastAsia="仿宋" w:cs="仿宋"/>
      </w:rPr>
    </w:lvl>
  </w:abstractNum>
  <w:abstractNum w:abstractNumId="1">
    <w:nsid w:val="E78B40B6"/>
    <w:multiLevelType w:val="singleLevel"/>
    <w:tmpl w:val="E78B40B6"/>
    <w:lvl w:ilvl="0" w:tentative="0">
      <w:start w:val="1"/>
      <w:numFmt w:val="decimal"/>
      <w:suff w:val="nothing"/>
      <w:lvlText w:val="%1．"/>
      <w:lvlJc w:val="left"/>
      <w:pPr>
        <w:ind w:left="0" w:firstLine="400"/>
      </w:pPr>
      <w:rPr>
        <w:rFonts w:hint="default" w:ascii="仿宋" w:hAnsi="仿宋" w:eastAsia="仿宋" w:cs="仿宋"/>
        <w:b w:val="0"/>
        <w:bCs w:val="0"/>
      </w:rPr>
    </w:lvl>
  </w:abstractNum>
  <w:abstractNum w:abstractNumId="2">
    <w:nsid w:val="78B13E35"/>
    <w:multiLevelType w:val="singleLevel"/>
    <w:tmpl w:val="78B13E35"/>
    <w:lvl w:ilvl="0" w:tentative="0">
      <w:start w:val="1"/>
      <w:numFmt w:val="decimal"/>
      <w:suff w:val="nothing"/>
      <w:lvlText w:val="%1．"/>
      <w:lvlJc w:val="left"/>
      <w:pPr>
        <w:ind w:left="0" w:firstLine="400"/>
      </w:pPr>
      <w:rPr>
        <w:rFonts w:hint="default" w:ascii="仿宋" w:hAnsi="仿宋" w:eastAsia="仿宋" w:cs="仿宋"/>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VmNWE0YTdmNWNiNmI3NjcwNjRmOTZiYzFiODNiOWUifQ=="/>
  </w:docVars>
  <w:rsids>
    <w:rsidRoot w:val="00000000"/>
    <w:rsid w:val="002B1FC1"/>
    <w:rsid w:val="01E95F8A"/>
    <w:rsid w:val="07AF77C1"/>
    <w:rsid w:val="09035327"/>
    <w:rsid w:val="155A221F"/>
    <w:rsid w:val="17313D79"/>
    <w:rsid w:val="19C74EE3"/>
    <w:rsid w:val="1EAE1A5F"/>
    <w:rsid w:val="1F2E26DA"/>
    <w:rsid w:val="2456065A"/>
    <w:rsid w:val="2C247905"/>
    <w:rsid w:val="328E412B"/>
    <w:rsid w:val="33C91686"/>
    <w:rsid w:val="37CE6034"/>
    <w:rsid w:val="3F533F3F"/>
    <w:rsid w:val="41524CA9"/>
    <w:rsid w:val="45943199"/>
    <w:rsid w:val="478809C5"/>
    <w:rsid w:val="4C24398C"/>
    <w:rsid w:val="50474C78"/>
    <w:rsid w:val="52AD198F"/>
    <w:rsid w:val="577D64AB"/>
    <w:rsid w:val="58C12F7D"/>
    <w:rsid w:val="5E4B37F4"/>
    <w:rsid w:val="65F23F66"/>
    <w:rsid w:val="699439FF"/>
    <w:rsid w:val="6C6F7FFE"/>
    <w:rsid w:val="74D457C4"/>
    <w:rsid w:val="75A54C41"/>
    <w:rsid w:val="FD9B389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iPriority="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ind w:firstLine="200" w:firstLineChars="200"/>
      <w:jc w:val="both"/>
    </w:pPr>
    <w:rPr>
      <w:rFonts w:ascii="??????" w:hAnsi="Courier New" w:eastAsia="Times New Roman" w:cs="Times New Roman"/>
      <w:kern w:val="2"/>
      <w:sz w:val="32"/>
      <w:szCs w:val="32"/>
      <w:lang w:val="en-US" w:eastAsia="zh-CN" w:bidi="ar-SA"/>
    </w:rPr>
  </w:style>
  <w:style w:type="paragraph" w:styleId="4">
    <w:name w:val="heading 1"/>
    <w:basedOn w:val="1"/>
    <w:next w:val="1"/>
    <w:qFormat/>
    <w:uiPriority w:val="0"/>
    <w:pPr>
      <w:keepNext/>
      <w:keepLines/>
      <w:spacing w:before="340" w:beforeLines="0" w:beforeAutospacing="0" w:after="330" w:afterLines="0" w:afterAutospacing="0" w:line="576" w:lineRule="auto"/>
      <w:outlineLvl w:val="0"/>
    </w:pPr>
    <w:rPr>
      <w:b/>
      <w:kern w:val="44"/>
      <w:sz w:val="44"/>
    </w:rPr>
  </w:style>
  <w:style w:type="character" w:default="1" w:styleId="8">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Body Text"/>
    <w:basedOn w:val="1"/>
    <w:next w:val="3"/>
    <w:qFormat/>
    <w:uiPriority w:val="99"/>
  </w:style>
  <w:style w:type="paragraph" w:styleId="3">
    <w:name w:val="Body Text First Indent"/>
    <w:basedOn w:val="2"/>
    <w:semiHidden/>
    <w:unhideWhenUsed/>
    <w:qFormat/>
    <w:uiPriority w:val="0"/>
    <w:pPr>
      <w:ind w:firstLine="420" w:firstLineChars="100"/>
    </w:pPr>
    <w:rPr>
      <w:rFonts w:ascii="Calibri" w:hAnsi="Calibri" w:eastAsia="宋体" w:cs="Times New Roman"/>
      <w:sz w:val="18"/>
      <w:szCs w:val="18"/>
    </w:rPr>
  </w:style>
  <w:style w:type="paragraph" w:styleId="5">
    <w:name w:val="annotation text"/>
    <w:basedOn w:val="1"/>
    <w:qFormat/>
    <w:uiPriority w:val="0"/>
    <w:pPr>
      <w:jc w:val="left"/>
    </w:pPr>
  </w:style>
  <w:style w:type="table" w:styleId="7">
    <w:name w:val="Table Grid"/>
    <w:basedOn w:val="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9">
    <w:name w:val="Hyperlink"/>
    <w:unhideWhenUsed/>
    <w:qFormat/>
    <w:uiPriority w:val="99"/>
    <w:rPr>
      <w:color w:val="0000FF"/>
      <w:u w:val="single"/>
    </w:rPr>
  </w:style>
  <w:style w:type="character" w:customStyle="1" w:styleId="10">
    <w:name w:val="font11"/>
    <w:basedOn w:val="8"/>
    <w:qFormat/>
    <w:uiPriority w:val="0"/>
    <w:rPr>
      <w:rFonts w:hint="eastAsia" w:ascii="仿宋" w:hAnsi="仿宋" w:eastAsia="仿宋" w:cs="仿宋"/>
      <w:b/>
      <w:bCs/>
      <w:color w:val="000000"/>
      <w:sz w:val="24"/>
      <w:szCs w:val="24"/>
      <w:u w:val="none"/>
    </w:rPr>
  </w:style>
  <w:style w:type="paragraph" w:styleId="11">
    <w:name w:val="List Paragraph"/>
    <w:qFormat/>
    <w:uiPriority w:val="1"/>
    <w:pPr>
      <w:widowControl w:val="0"/>
      <w:autoSpaceDE w:val="0"/>
      <w:autoSpaceDN w:val="0"/>
      <w:spacing w:before="81"/>
      <w:ind w:left="910" w:hanging="450"/>
      <w:jc w:val="left"/>
    </w:pPr>
    <w:rPr>
      <w:rFonts w:ascii="宋体" w:hAnsi="宋体" w:eastAsia="宋体" w:cs="宋体"/>
      <w:kern w:val="0"/>
      <w:sz w:val="22"/>
      <w:szCs w:val="22"/>
      <w:lang w:val="zh-CN" w:eastAsia="zh-CN" w:bidi="zh-CN"/>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2381</Words>
  <Characters>2869</Characters>
  <Lines>0</Lines>
  <Paragraphs>0</Paragraphs>
  <TotalTime>3</TotalTime>
  <ScaleCrop>false</ScaleCrop>
  <LinksUpToDate>false</LinksUpToDate>
  <CharactersWithSpaces>2961</CharactersWithSpaces>
  <Application>WPS Office_12.1.0.18276_F1E327BC-269C-435d-A152-05C5408002CA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2024-08-01T10:16:00Z</dcterms:created>
  <dc:creator>Administrator</dc:creator>
  <cp:lastModifiedBy>鱼子酱麻麻</cp:lastModifiedBy>
  <cp:lastPrinted>2024-09-18T04:02:00Z</cp:lastPrinted>
  <dcterms:modified xsi:type="dcterms:W3CDTF">2024-09-27T02:51:59Z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2052-12.1.0.18276</vt:lpwstr>
  </property>
  <property fmtid="{D5CDD505-2E9C-101B-9397-08002B2CF9AE}" pid="3" name="ICV">
    <vt:lpwstr>21252DC1C69740C48F03966F23E9DCC7_13</vt:lpwstr>
  </property>
</Properties>
</file>