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5D5BA">
      <w:pPr>
        <w:pStyle w:val="5"/>
        <w:jc w:val="center"/>
        <w:outlineLvl w:val="1"/>
        <w:rPr>
          <w:rFonts w:hint="eastAsia" w:ascii="仿宋" w:hAnsi="仿宋" w:eastAsia="仿宋" w:cs="仿宋"/>
          <w:highlight w:val="none"/>
        </w:rPr>
      </w:pPr>
      <w:r>
        <w:rPr>
          <w:rFonts w:hint="eastAsia" w:ascii="仿宋" w:hAnsi="仿宋" w:eastAsia="仿宋" w:cs="仿宋"/>
          <w:b/>
          <w:sz w:val="36"/>
          <w:highlight w:val="none"/>
        </w:rPr>
        <w:t>第三章 技术、服务及其他要求</w:t>
      </w:r>
    </w:p>
    <w:p w14:paraId="015B4A88">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28881AAC">
      <w:pPr>
        <w:pStyle w:val="5"/>
        <w:jc w:val="left"/>
        <w:outlineLvl w:val="2"/>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2"/>
        <w:tblpPr w:leftFromText="180" w:rightFromText="180" w:vertAnchor="text" w:horzAnchor="page" w:tblpX="1793" w:tblpY="29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55"/>
        <w:gridCol w:w="1077"/>
        <w:gridCol w:w="1462"/>
        <w:gridCol w:w="1330"/>
        <w:gridCol w:w="1064"/>
        <w:gridCol w:w="1072"/>
        <w:gridCol w:w="1483"/>
      </w:tblGrid>
      <w:tr w14:paraId="55664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61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C23D6B3">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包号</w:t>
            </w:r>
          </w:p>
        </w:tc>
        <w:tc>
          <w:tcPr>
            <w:tcW w:w="63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E7972A7">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编号</w:t>
            </w:r>
          </w:p>
        </w:tc>
        <w:tc>
          <w:tcPr>
            <w:tcW w:w="85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3AD4BD9">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77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FE1B63E">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62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894C1AE">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数量</w:t>
            </w:r>
          </w:p>
        </w:tc>
        <w:tc>
          <w:tcPr>
            <w:tcW w:w="62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61D65AC">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计量单位</w:t>
            </w:r>
          </w:p>
        </w:tc>
        <w:tc>
          <w:tcPr>
            <w:tcW w:w="86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FDCE4AA">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预算金额/最高限价（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r>
      <w:tr w14:paraId="301A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restart"/>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2ADAA502">
            <w:pPr>
              <w:spacing w:line="400" w:lineRule="exact"/>
              <w:jc w:val="center"/>
              <w:rPr>
                <w:rFonts w:hint="default" w:ascii="仿宋" w:hAnsi="仿宋" w:eastAsia="仿宋" w:cs="仿宋"/>
                <w:b/>
                <w:bCs/>
                <w:color w:val="auto"/>
                <w:sz w:val="18"/>
                <w:szCs w:val="18"/>
                <w:highlight w:val="none"/>
                <w:shd w:val="clear" w:color="auto" w:fill="auto"/>
                <w:lang w:val="en-US" w:eastAsia="zh-CN"/>
              </w:rPr>
            </w:pPr>
            <w:r>
              <w:rPr>
                <w:rFonts w:hint="eastAsia" w:ascii="仿宋" w:hAnsi="仿宋" w:eastAsia="仿宋" w:cs="仿宋"/>
                <w:b/>
                <w:bCs/>
                <w:color w:val="auto"/>
                <w:sz w:val="18"/>
                <w:szCs w:val="18"/>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82770D">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0C8D33">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外科纱布敷料</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D241B4">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0.07</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19FA1C">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16000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F7CE4D">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3CE34A">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1120</w:t>
            </w:r>
          </w:p>
        </w:tc>
      </w:tr>
      <w:tr w14:paraId="4949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24ACF808">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F3C22E">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2</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D103D6">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外科纱布敷料</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E9F01C">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0.28</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6FC4BB">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70000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0D768F">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3FFB36">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19600</w:t>
            </w:r>
          </w:p>
        </w:tc>
      </w:tr>
      <w:tr w14:paraId="0503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328A7370">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14E3BC">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3</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29D80E">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外科纱布敷料</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C78624">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0.21</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F35112">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330000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DC607C">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7843E5">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69300</w:t>
            </w:r>
          </w:p>
        </w:tc>
      </w:tr>
      <w:tr w14:paraId="01B07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4626C391">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BF7A90">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4</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E0DE43">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外科纱布敷料</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EA6A1F">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0.1</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CE1734">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150000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3936A5">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F71A93">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15000</w:t>
            </w:r>
          </w:p>
        </w:tc>
      </w:tr>
      <w:tr w14:paraId="6E6E0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16A3AA36">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B4AD4A">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5</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5185ED">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外科纱布敷料</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7D8089">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0.45</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E01A92">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60000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7E5B7C">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F7ABE7">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27000</w:t>
            </w:r>
          </w:p>
        </w:tc>
      </w:tr>
      <w:tr w14:paraId="4092F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5AE5E4D2">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00D913">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6</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FB172F">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外科纱布敷料腹巾</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CC0C13">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1.2</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394214">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15000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B2C783">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EDBA0C">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18000</w:t>
            </w:r>
          </w:p>
        </w:tc>
      </w:tr>
      <w:tr w14:paraId="65765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0E43D008">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1EC1D5">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7</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6F698E">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外科纱布敷料</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77E2D9">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0.48</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588EF3">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3000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56B1BE">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片</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69001E">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1440</w:t>
            </w:r>
          </w:p>
        </w:tc>
      </w:tr>
      <w:tr w14:paraId="67D1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60F3E009">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4BD1C9">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8</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75EF57">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医用弹性绷带</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4A434B">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1.9</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5E5DDC">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9000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18A799">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卷</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517057">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17100</w:t>
            </w:r>
          </w:p>
        </w:tc>
      </w:tr>
      <w:tr w14:paraId="41035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vMerge w:val="continue"/>
            <w:tcBorders>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BE2F06">
            <w:pPr>
              <w:spacing w:line="400" w:lineRule="exact"/>
              <w:jc w:val="center"/>
              <w:rPr>
                <w:rFonts w:hint="eastAsia" w:ascii="仿宋" w:hAnsi="仿宋" w:eastAsia="仿宋" w:cs="仿宋"/>
                <w:b/>
                <w:bCs/>
                <w:color w:val="auto"/>
                <w:sz w:val="18"/>
                <w:szCs w:val="18"/>
                <w:highlight w:val="none"/>
                <w:shd w:val="clear" w:color="auto" w:fill="auto"/>
                <w:lang w:val="en-US" w:eastAsia="zh-CN"/>
              </w:rPr>
            </w:pP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6ECF14">
            <w:pPr>
              <w:keepNext w:val="0"/>
              <w:keepLines w:val="0"/>
              <w:widowControl/>
              <w:suppressLineNumbers w:val="0"/>
              <w:jc w:val="center"/>
              <w:textAlignment w:val="center"/>
              <w:rPr>
                <w:rFonts w:hint="eastAsia" w:ascii="仿宋" w:hAnsi="仿宋" w:eastAsia="仿宋" w:cs="仿宋"/>
                <w:b/>
                <w:bCs/>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9</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134AE1">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医用绷带</w:t>
            </w:r>
          </w:p>
        </w:tc>
        <w:tc>
          <w:tcPr>
            <w:tcW w:w="7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B2AADD">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1.18</w:t>
            </w:r>
          </w:p>
        </w:tc>
        <w:tc>
          <w:tcPr>
            <w:tcW w:w="62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08311D">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23000</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332992">
            <w:pPr>
              <w:spacing w:line="400" w:lineRule="exact"/>
              <w:jc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卷</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00C578">
            <w:pPr>
              <w:keepNext w:val="0"/>
              <w:keepLines w:val="0"/>
              <w:widowControl/>
              <w:suppressLineNumbers w:val="0"/>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i w:val="0"/>
                <w:iCs w:val="0"/>
                <w:color w:val="000000"/>
                <w:kern w:val="0"/>
                <w:sz w:val="18"/>
                <w:szCs w:val="18"/>
                <w:u w:val="none"/>
                <w:lang w:val="en-US" w:eastAsia="zh-CN" w:bidi="ar"/>
              </w:rPr>
              <w:t>27140</w:t>
            </w:r>
          </w:p>
        </w:tc>
      </w:tr>
    </w:tbl>
    <w:p w14:paraId="0FAF58F4">
      <w:pPr>
        <w:pStyle w:val="5"/>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43CBD273">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7241AA18">
      <w:pPr>
        <w:pStyle w:val="5"/>
        <w:jc w:val="left"/>
        <w:rPr>
          <w:rFonts w:hint="eastAsia" w:ascii="仿宋" w:hAnsi="仿宋" w:eastAsia="仿宋" w:cs="仿宋"/>
          <w:b/>
          <w:bCs/>
          <w:i w:val="0"/>
          <w:iCs w:val="0"/>
          <w:sz w:val="24"/>
          <w:szCs w:val="24"/>
        </w:rPr>
      </w:pPr>
    </w:p>
    <w:p w14:paraId="05C51BCD">
      <w:pPr>
        <w:pStyle w:val="5"/>
        <w:jc w:val="left"/>
        <w:rPr>
          <w:rFonts w:hint="eastAsia" w:ascii="仿宋" w:hAnsi="仿宋" w:eastAsia="仿宋" w:cs="仿宋"/>
        </w:rPr>
      </w:pPr>
    </w:p>
    <w:p w14:paraId="3A93CA24">
      <w:pPr>
        <w:pStyle w:val="5"/>
        <w:jc w:val="left"/>
        <w:outlineLvl w:val="2"/>
        <w:rPr>
          <w:rFonts w:hint="eastAsia" w:ascii="仿宋" w:hAnsi="仿宋" w:eastAsia="仿宋" w:cs="仿宋"/>
          <w:lang w:eastAsia="zh-CN"/>
        </w:rPr>
      </w:pPr>
      <w:r>
        <w:rPr>
          <w:rFonts w:hint="eastAsia" w:ascii="仿宋" w:hAnsi="仿宋" w:eastAsia="仿宋" w:cs="仿宋"/>
          <w:b/>
          <w:sz w:val="28"/>
        </w:rPr>
        <w:t>3.2.技术要求</w:t>
      </w:r>
    </w:p>
    <w:p w14:paraId="7AE5882D">
      <w:pPr>
        <w:pStyle w:val="5"/>
        <w:jc w:val="left"/>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515"/>
        <w:gridCol w:w="1635"/>
        <w:gridCol w:w="2768"/>
        <w:gridCol w:w="1877"/>
      </w:tblGrid>
      <w:tr w14:paraId="7C41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1D4A9ACF">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编号</w:t>
            </w:r>
          </w:p>
        </w:tc>
        <w:tc>
          <w:tcPr>
            <w:tcW w:w="889" w:type="pct"/>
            <w:noWrap w:val="0"/>
            <w:vAlign w:val="top"/>
          </w:tcPr>
          <w:p w14:paraId="5CE0A1E9">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sz w:val="21"/>
                <w:szCs w:val="21"/>
                <w:highlight w:val="none"/>
                <w:shd w:val="clear" w:color="auto" w:fill="auto"/>
                <w:lang w:val="en-US" w:eastAsia="zh-CN"/>
              </w:rPr>
              <w:t>标的名称</w:t>
            </w:r>
          </w:p>
        </w:tc>
        <w:tc>
          <w:tcPr>
            <w:tcW w:w="959" w:type="pct"/>
            <w:noWrap w:val="0"/>
            <w:vAlign w:val="top"/>
          </w:tcPr>
          <w:p w14:paraId="75EAE5C0">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耗材代码</w:t>
            </w:r>
          </w:p>
        </w:tc>
        <w:tc>
          <w:tcPr>
            <w:tcW w:w="1624" w:type="pct"/>
            <w:noWrap w:val="0"/>
            <w:vAlign w:val="top"/>
          </w:tcPr>
          <w:p w14:paraId="6085ACD7">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★用途</w:t>
            </w:r>
          </w:p>
        </w:tc>
        <w:tc>
          <w:tcPr>
            <w:tcW w:w="1101" w:type="pct"/>
            <w:noWrap w:val="0"/>
            <w:vAlign w:val="top"/>
          </w:tcPr>
          <w:p w14:paraId="6615E0E5">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参考规格/cm、层数</w:t>
            </w:r>
          </w:p>
        </w:tc>
      </w:tr>
      <w:tr w14:paraId="04E1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6B90414D">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1</w:t>
            </w:r>
          </w:p>
        </w:tc>
        <w:tc>
          <w:tcPr>
            <w:tcW w:w="889" w:type="pct"/>
            <w:noWrap w:val="0"/>
            <w:vAlign w:val="center"/>
          </w:tcPr>
          <w:p w14:paraId="69FD055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外科纱布敷料</w:t>
            </w:r>
          </w:p>
        </w:tc>
        <w:tc>
          <w:tcPr>
            <w:tcW w:w="959" w:type="pct"/>
            <w:noWrap w:val="0"/>
            <w:vAlign w:val="center"/>
          </w:tcPr>
          <w:p w14:paraId="293FEE4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C140202000</w:t>
            </w:r>
          </w:p>
        </w:tc>
        <w:tc>
          <w:tcPr>
            <w:tcW w:w="1624" w:type="pct"/>
            <w:noWrap w:val="0"/>
            <w:vAlign w:val="center"/>
          </w:tcPr>
          <w:p w14:paraId="039D75F4">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外科包扎、创面护理使用</w:t>
            </w:r>
          </w:p>
        </w:tc>
        <w:tc>
          <w:tcPr>
            <w:tcW w:w="1101" w:type="pct"/>
            <w:noWrap w:val="0"/>
            <w:vAlign w:val="center"/>
          </w:tcPr>
          <w:p w14:paraId="3387E023">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8*15</w:t>
            </w:r>
          </w:p>
        </w:tc>
      </w:tr>
      <w:tr w14:paraId="1F51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25" w:type="pct"/>
            <w:noWrap w:val="0"/>
            <w:vAlign w:val="top"/>
          </w:tcPr>
          <w:p w14:paraId="1FA06A55">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2</w:t>
            </w:r>
          </w:p>
        </w:tc>
        <w:tc>
          <w:tcPr>
            <w:tcW w:w="889" w:type="pct"/>
            <w:noWrap w:val="0"/>
            <w:vAlign w:val="center"/>
          </w:tcPr>
          <w:p w14:paraId="1B66BB4A">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外科纱布敷料</w:t>
            </w:r>
          </w:p>
        </w:tc>
        <w:tc>
          <w:tcPr>
            <w:tcW w:w="959" w:type="pct"/>
            <w:noWrap w:val="0"/>
            <w:vAlign w:val="center"/>
          </w:tcPr>
          <w:p w14:paraId="18F70490">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C140202000</w:t>
            </w:r>
          </w:p>
        </w:tc>
        <w:tc>
          <w:tcPr>
            <w:tcW w:w="1624" w:type="pct"/>
            <w:noWrap w:val="0"/>
            <w:vAlign w:val="center"/>
          </w:tcPr>
          <w:p w14:paraId="67F449CC">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外科包扎、创面护理使用</w:t>
            </w:r>
          </w:p>
        </w:tc>
        <w:tc>
          <w:tcPr>
            <w:tcW w:w="1101" w:type="pct"/>
            <w:noWrap w:val="0"/>
            <w:vAlign w:val="center"/>
          </w:tcPr>
          <w:p w14:paraId="6FB7F04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30*30、纱布块</w:t>
            </w:r>
          </w:p>
        </w:tc>
      </w:tr>
      <w:tr w14:paraId="3738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325C7797">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3</w:t>
            </w:r>
          </w:p>
        </w:tc>
        <w:tc>
          <w:tcPr>
            <w:tcW w:w="889" w:type="pct"/>
            <w:noWrap w:val="0"/>
            <w:vAlign w:val="center"/>
          </w:tcPr>
          <w:p w14:paraId="34B93373">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外科纱布敷料</w:t>
            </w:r>
          </w:p>
        </w:tc>
        <w:tc>
          <w:tcPr>
            <w:tcW w:w="959" w:type="pct"/>
            <w:noWrap w:val="0"/>
            <w:vAlign w:val="center"/>
          </w:tcPr>
          <w:p w14:paraId="1B79FF2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C140202000</w:t>
            </w:r>
          </w:p>
        </w:tc>
        <w:tc>
          <w:tcPr>
            <w:tcW w:w="1624" w:type="pct"/>
            <w:noWrap w:val="0"/>
            <w:vAlign w:val="center"/>
          </w:tcPr>
          <w:p w14:paraId="4900D691">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外科包扎、创面护理使用</w:t>
            </w:r>
          </w:p>
        </w:tc>
        <w:tc>
          <w:tcPr>
            <w:tcW w:w="1101" w:type="pct"/>
            <w:noWrap w:val="0"/>
            <w:vAlign w:val="center"/>
          </w:tcPr>
          <w:p w14:paraId="304F28F4">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8*8*8P</w:t>
            </w:r>
          </w:p>
        </w:tc>
      </w:tr>
      <w:tr w14:paraId="0EA0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79587BC9">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4</w:t>
            </w:r>
          </w:p>
        </w:tc>
        <w:tc>
          <w:tcPr>
            <w:tcW w:w="889" w:type="pct"/>
            <w:noWrap w:val="0"/>
            <w:vAlign w:val="center"/>
          </w:tcPr>
          <w:p w14:paraId="2BC3712A">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外科纱布敷料</w:t>
            </w:r>
          </w:p>
        </w:tc>
        <w:tc>
          <w:tcPr>
            <w:tcW w:w="959" w:type="pct"/>
            <w:noWrap w:val="0"/>
            <w:vAlign w:val="center"/>
          </w:tcPr>
          <w:p w14:paraId="4C0CD79E">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C140202000</w:t>
            </w:r>
          </w:p>
        </w:tc>
        <w:tc>
          <w:tcPr>
            <w:tcW w:w="1624" w:type="pct"/>
            <w:noWrap w:val="0"/>
            <w:vAlign w:val="center"/>
          </w:tcPr>
          <w:p w14:paraId="1D6EE930">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外科包扎、创面护理使用</w:t>
            </w:r>
          </w:p>
        </w:tc>
        <w:tc>
          <w:tcPr>
            <w:tcW w:w="1101" w:type="pct"/>
            <w:noWrap w:val="0"/>
            <w:vAlign w:val="center"/>
          </w:tcPr>
          <w:p w14:paraId="3A05304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6*6*8P</w:t>
            </w:r>
          </w:p>
        </w:tc>
      </w:tr>
      <w:tr w14:paraId="4B58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45929481">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5</w:t>
            </w:r>
          </w:p>
        </w:tc>
        <w:tc>
          <w:tcPr>
            <w:tcW w:w="889" w:type="pct"/>
            <w:noWrap w:val="0"/>
            <w:vAlign w:val="center"/>
          </w:tcPr>
          <w:p w14:paraId="0DD52A3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外科纱布敷料</w:t>
            </w:r>
          </w:p>
        </w:tc>
        <w:tc>
          <w:tcPr>
            <w:tcW w:w="959" w:type="pct"/>
            <w:noWrap w:val="0"/>
            <w:vAlign w:val="center"/>
          </w:tcPr>
          <w:p w14:paraId="49AB729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C140202000</w:t>
            </w:r>
          </w:p>
        </w:tc>
        <w:tc>
          <w:tcPr>
            <w:tcW w:w="1624" w:type="pct"/>
            <w:noWrap w:val="0"/>
            <w:vAlign w:val="center"/>
          </w:tcPr>
          <w:p w14:paraId="56554E4B">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外科包扎、创面护理使用</w:t>
            </w:r>
          </w:p>
        </w:tc>
        <w:tc>
          <w:tcPr>
            <w:tcW w:w="1101" w:type="pct"/>
            <w:noWrap w:val="0"/>
            <w:vAlign w:val="center"/>
          </w:tcPr>
          <w:p w14:paraId="32EE89F3">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12*12</w:t>
            </w:r>
          </w:p>
        </w:tc>
      </w:tr>
      <w:tr w14:paraId="0F0E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19CE8063">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6</w:t>
            </w:r>
          </w:p>
        </w:tc>
        <w:tc>
          <w:tcPr>
            <w:tcW w:w="889" w:type="pct"/>
            <w:noWrap w:val="0"/>
            <w:vAlign w:val="center"/>
          </w:tcPr>
          <w:p w14:paraId="1E606017">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外科纱布敷料腹巾</w:t>
            </w:r>
          </w:p>
        </w:tc>
        <w:tc>
          <w:tcPr>
            <w:tcW w:w="959" w:type="pct"/>
            <w:noWrap w:val="0"/>
            <w:vAlign w:val="center"/>
          </w:tcPr>
          <w:p w14:paraId="23C29374">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C140902000</w:t>
            </w:r>
          </w:p>
        </w:tc>
        <w:tc>
          <w:tcPr>
            <w:tcW w:w="1624" w:type="pct"/>
            <w:noWrap w:val="0"/>
            <w:vAlign w:val="center"/>
          </w:tcPr>
          <w:p w14:paraId="631E8B30">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手术、外伤中用于吸血、止血用；包扎固定敷料使用。</w:t>
            </w:r>
          </w:p>
        </w:tc>
        <w:tc>
          <w:tcPr>
            <w:tcW w:w="1101" w:type="pct"/>
            <w:noWrap w:val="0"/>
            <w:vAlign w:val="center"/>
          </w:tcPr>
          <w:p w14:paraId="7544386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20*40*2P、非无菌、显影</w:t>
            </w:r>
          </w:p>
        </w:tc>
      </w:tr>
      <w:tr w14:paraId="2059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6D683D98">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7</w:t>
            </w:r>
          </w:p>
        </w:tc>
        <w:tc>
          <w:tcPr>
            <w:tcW w:w="889" w:type="pct"/>
            <w:noWrap w:val="0"/>
            <w:vAlign w:val="center"/>
          </w:tcPr>
          <w:p w14:paraId="0111D7A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外科纱布敷料</w:t>
            </w:r>
          </w:p>
        </w:tc>
        <w:tc>
          <w:tcPr>
            <w:tcW w:w="959" w:type="pct"/>
            <w:noWrap w:val="0"/>
            <w:vAlign w:val="center"/>
          </w:tcPr>
          <w:p w14:paraId="557251D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C140202000</w:t>
            </w:r>
          </w:p>
        </w:tc>
        <w:tc>
          <w:tcPr>
            <w:tcW w:w="1624" w:type="pct"/>
            <w:noWrap w:val="0"/>
            <w:vAlign w:val="center"/>
          </w:tcPr>
          <w:p w14:paraId="4B1E371D">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外科包扎、创面护理使用</w:t>
            </w:r>
          </w:p>
        </w:tc>
        <w:tc>
          <w:tcPr>
            <w:tcW w:w="1101" w:type="pct"/>
            <w:noWrap w:val="0"/>
            <w:vAlign w:val="center"/>
          </w:tcPr>
          <w:p w14:paraId="344C8C61">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1*27*4p</w:t>
            </w:r>
          </w:p>
        </w:tc>
      </w:tr>
      <w:tr w14:paraId="3135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619E197F">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8</w:t>
            </w:r>
          </w:p>
        </w:tc>
        <w:tc>
          <w:tcPr>
            <w:tcW w:w="889" w:type="pct"/>
            <w:noWrap w:val="0"/>
            <w:vAlign w:val="center"/>
          </w:tcPr>
          <w:p w14:paraId="311233B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医用弹性绷带</w:t>
            </w:r>
          </w:p>
        </w:tc>
        <w:tc>
          <w:tcPr>
            <w:tcW w:w="959" w:type="pct"/>
            <w:noWrap w:val="0"/>
            <w:vAlign w:val="center"/>
          </w:tcPr>
          <w:p w14:paraId="4C4BEA9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C170301216</w:t>
            </w:r>
          </w:p>
        </w:tc>
        <w:tc>
          <w:tcPr>
            <w:tcW w:w="1624" w:type="pct"/>
            <w:noWrap w:val="0"/>
            <w:vAlign w:val="center"/>
          </w:tcPr>
          <w:p w14:paraId="5BB26211">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包扎固定敷料使用。</w:t>
            </w:r>
          </w:p>
        </w:tc>
        <w:tc>
          <w:tcPr>
            <w:tcW w:w="1101" w:type="pct"/>
            <w:noWrap w:val="0"/>
            <w:vAlign w:val="center"/>
          </w:tcPr>
          <w:p w14:paraId="0B33B210">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10*450</w:t>
            </w:r>
          </w:p>
        </w:tc>
      </w:tr>
      <w:tr w14:paraId="33B1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noWrap w:val="0"/>
            <w:vAlign w:val="top"/>
          </w:tcPr>
          <w:p w14:paraId="1D4A5269">
            <w:pPr>
              <w:numPr>
                <w:ilvl w:val="0"/>
                <w:numId w:val="0"/>
              </w:numPr>
              <w:spacing w:line="400" w:lineRule="exact"/>
              <w:jc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9</w:t>
            </w:r>
          </w:p>
        </w:tc>
        <w:tc>
          <w:tcPr>
            <w:tcW w:w="889" w:type="pct"/>
            <w:noWrap w:val="0"/>
            <w:vAlign w:val="center"/>
          </w:tcPr>
          <w:p w14:paraId="0E891743">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医用绷带</w:t>
            </w:r>
          </w:p>
        </w:tc>
        <w:tc>
          <w:tcPr>
            <w:tcW w:w="959" w:type="pct"/>
            <w:noWrap w:val="0"/>
            <w:vAlign w:val="center"/>
          </w:tcPr>
          <w:p w14:paraId="33746BF7">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C170301216</w:t>
            </w:r>
          </w:p>
        </w:tc>
        <w:tc>
          <w:tcPr>
            <w:tcW w:w="1624" w:type="pct"/>
            <w:noWrap w:val="0"/>
            <w:vAlign w:val="center"/>
          </w:tcPr>
          <w:p w14:paraId="6BF23DA3">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包扎固定敷料使用。</w:t>
            </w:r>
          </w:p>
        </w:tc>
        <w:tc>
          <w:tcPr>
            <w:tcW w:w="1101" w:type="pct"/>
            <w:noWrap w:val="0"/>
            <w:vAlign w:val="center"/>
          </w:tcPr>
          <w:p w14:paraId="7394590D">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8*600</w:t>
            </w:r>
          </w:p>
        </w:tc>
      </w:tr>
    </w:tbl>
    <w:p w14:paraId="1C449FED">
      <w:pPr>
        <w:pStyle w:val="5"/>
        <w:jc w:val="left"/>
        <w:outlineLvl w:val="9"/>
        <w:rPr>
          <w:rFonts w:hint="eastAsia" w:ascii="仿宋" w:hAnsi="仿宋" w:eastAsia="仿宋" w:cs="仿宋"/>
          <w:b/>
          <w:sz w:val="28"/>
        </w:rPr>
      </w:pPr>
    </w:p>
    <w:p w14:paraId="623F947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587E6676">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一、样品要求</w:t>
      </w:r>
    </w:p>
    <w:p w14:paraId="2FFE64EE">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p>
    <w:p w14:paraId="3F90F4C3">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6589D3BD">
      <w:pPr>
        <w:ind w:firstLine="440" w:firstLineChars="200"/>
        <w:jc w:val="left"/>
        <w:textAlignment w:val="center"/>
        <w:rPr>
          <w:rFonts w:hint="eastAsia"/>
          <w:lang w:val="en-US" w:eastAsia="zh-CN"/>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77464FFC">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4A950A9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345E1226">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77041FCC">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283DF71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6CA5D49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（1）结算方式：货款按实结算且由双方协商决定。</w:t>
      </w:r>
    </w:p>
    <w:p w14:paraId="4F224A45">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（2）成交价格包含成本、运输、包装、培训、配送、伴随服务、税费及其他附加费用。</w:t>
      </w:r>
    </w:p>
    <w:p w14:paraId="23ACCC44">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3.医用耗材质量保证</w:t>
      </w:r>
    </w:p>
    <w:p w14:paraId="1BF7D624">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49FEEEF6">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85620D6">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0A3DED2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7FEB222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568E3C78">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393AB2EE">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58AD907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7C16B699">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A66EE0E">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49CC135C">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3CA946D4">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0A54B47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336A2C0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（2）要求中标人指派专人负责与采购人联系售后服务事宜；在投标文件中列明售后联系人及联系电话。</w:t>
      </w:r>
    </w:p>
    <w:p w14:paraId="0D5CEF6A">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8207778">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1707A68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p>
    <w:p w14:paraId="1C709BB6">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0DA88E74">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0DC9EEF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210756B6">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0FC63CC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085EFC3D">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4F426E7E">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19CC779A">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2E390F9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（1）成交投标人须严格按照《商品包装政府采购需求标准(试行)》、《快递包装政府采购需 求标准(试行)》(财办库〔2020〕123 号)的要求进行产品及相关快递服务的包装。 </w:t>
      </w:r>
    </w:p>
    <w:p w14:paraId="1359078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3395103A">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（3）本次采购的标的物需要运输，投标人在合同约定的时间内将标的物运输至合同约定地点。</w:t>
      </w:r>
    </w:p>
    <w:p w14:paraId="70435437">
      <w:pPr>
        <w:pStyle w:val="5"/>
        <w:jc w:val="left"/>
        <w:outlineLvl w:val="2"/>
        <w:rPr>
          <w:rFonts w:hint="eastAsia" w:ascii="仿宋" w:hAnsi="仿宋" w:eastAsia="仿宋" w:cs="仿宋"/>
        </w:rPr>
      </w:pPr>
      <w:r>
        <w:rPr>
          <w:rFonts w:hint="eastAsia" w:ascii="仿宋" w:hAnsi="仿宋" w:eastAsia="仿宋" w:cs="仿宋"/>
          <w:b/>
          <w:sz w:val="28"/>
        </w:rPr>
        <w:t>3.4.其他要求</w:t>
      </w:r>
    </w:p>
    <w:p w14:paraId="7A9E4D81">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123E5E23">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23A7B2B0">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rPr>
        <w:t>1</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逾期15日内不能提供</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所需医用耗材的，应向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每日支付该批次货款千分之三的违约金。</w:t>
      </w:r>
    </w:p>
    <w:p w14:paraId="4FECECC4">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eastAsia="仿宋" w:cs="Times New Roman"/>
          <w:color w:val="auto"/>
          <w:sz w:val="22"/>
          <w:szCs w:val="22"/>
          <w:highlight w:val="none"/>
          <w:shd w:val="clear" w:color="auto" w:fill="auto"/>
          <w:lang w:val="en-US" w:eastAsia="zh-CN"/>
        </w:rPr>
        <w:t>2</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逾期15日及以上不能交付以上产品的，视同不能供货，须向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支付该批次货款的10%的违约金，同时</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可以单方面解除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w:t>
      </w:r>
    </w:p>
    <w:p w14:paraId="236E1C3E">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eastAsia="仿宋" w:cs="Times New Roman"/>
          <w:color w:val="auto"/>
          <w:sz w:val="22"/>
          <w:szCs w:val="22"/>
          <w:highlight w:val="none"/>
          <w:shd w:val="clear" w:color="auto" w:fill="auto"/>
          <w:lang w:val="en-US" w:eastAsia="zh-CN"/>
        </w:rPr>
        <w:t>3</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rPr>
        <w:t>若因</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原因造成</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被监管部门通报三次及以上的或者</w:t>
      </w:r>
      <w:r>
        <w:rPr>
          <w:rFonts w:hint="eastAsia" w:ascii="Times New Roman" w:hAnsi="Times New Roman" w:eastAsia="仿宋" w:cs="Times New Roman"/>
          <w:color w:val="auto"/>
          <w:sz w:val="22"/>
          <w:szCs w:val="22"/>
          <w:highlight w:val="none"/>
          <w:shd w:val="clear" w:color="auto" w:fill="auto"/>
          <w:lang w:eastAsia="zh-CN"/>
        </w:rPr>
        <w:t>造成采购人违规采购</w:t>
      </w:r>
      <w:r>
        <w:rPr>
          <w:rFonts w:hint="eastAsia" w:ascii="Times New Roman" w:hAnsi="Times New Roman" w:eastAsia="仿宋" w:cs="Times New Roman"/>
          <w:color w:val="auto"/>
          <w:sz w:val="22"/>
          <w:szCs w:val="22"/>
          <w:highlight w:val="none"/>
          <w:shd w:val="clear" w:color="auto" w:fill="auto"/>
        </w:rPr>
        <w:t>，</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有权单方面解除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w:t>
      </w:r>
      <w:r>
        <w:rPr>
          <w:rFonts w:hint="eastAsia" w:ascii="Times New Roman" w:hAnsi="Times New Roman" w:eastAsia="仿宋" w:cs="Times New Roman"/>
          <w:color w:val="auto"/>
          <w:sz w:val="22"/>
          <w:szCs w:val="22"/>
          <w:highlight w:val="none"/>
          <w:shd w:val="clear" w:color="auto" w:fill="auto"/>
          <w:lang w:eastAsia="zh-CN"/>
        </w:rPr>
        <w:t>同时</w:t>
      </w:r>
      <w:r>
        <w:rPr>
          <w:rFonts w:hint="default" w:ascii="Times New Roman" w:hAnsi="Times New Roman"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lang w:eastAsia="zh-CN"/>
        </w:rPr>
        <w:t>采购人有权要求中标人支付该批货物价款</w:t>
      </w:r>
      <w:r>
        <w:rPr>
          <w:rFonts w:hint="eastAsia" w:ascii="Times New Roman" w:hAnsi="Times New Roman" w:eastAsia="仿宋" w:cs="Times New Roman"/>
          <w:color w:val="auto"/>
          <w:sz w:val="22"/>
          <w:szCs w:val="22"/>
          <w:highlight w:val="none"/>
          <w:shd w:val="clear" w:color="auto" w:fill="auto"/>
          <w:lang w:val="en-US" w:eastAsia="zh-CN"/>
        </w:rPr>
        <w:t>20%</w:t>
      </w:r>
      <w:r>
        <w:rPr>
          <w:rFonts w:hint="eastAsia" w:ascii="Times New Roman" w:hAnsi="Times New Roman" w:eastAsia="仿宋" w:cs="Times New Roman"/>
          <w:color w:val="auto"/>
          <w:sz w:val="22"/>
          <w:szCs w:val="22"/>
          <w:highlight w:val="none"/>
          <w:shd w:val="clear" w:color="auto" w:fill="auto"/>
          <w:lang w:eastAsia="zh-CN"/>
        </w:rPr>
        <w:t>的违约金</w:t>
      </w:r>
      <w:r>
        <w:rPr>
          <w:rFonts w:hint="eastAsia" w:ascii="Times New Roman" w:hAnsi="Times New Roman" w:eastAsia="仿宋" w:cs="Times New Roman"/>
          <w:color w:val="auto"/>
          <w:sz w:val="22"/>
          <w:szCs w:val="22"/>
          <w:highlight w:val="none"/>
          <w:shd w:val="clear" w:color="auto" w:fill="auto"/>
        </w:rPr>
        <w:t>。</w:t>
      </w:r>
    </w:p>
    <w:p w14:paraId="39E02476">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eastAsia="仿宋" w:cs="Times New Roman"/>
          <w:color w:val="auto"/>
          <w:sz w:val="22"/>
          <w:szCs w:val="22"/>
          <w:highlight w:val="none"/>
          <w:shd w:val="clear" w:color="auto" w:fill="auto"/>
          <w:lang w:val="en-US" w:eastAsia="zh-CN"/>
        </w:rPr>
        <w:t>4</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销售的产品若发生严重医疗不良事件或被国家法定检测机构检测为不合格产品，视为</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违约导致不能实现</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目的，</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有权单方面解除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，并要求</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限期收回不合格产品，并要求</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需承担合同价款20%的违约金，违约金不足以</w:t>
      </w:r>
      <w:r>
        <w:rPr>
          <w:rFonts w:hint="eastAsia" w:ascii="Times New Roman" w:hAnsi="Times New Roman" w:eastAsia="仿宋" w:cs="Times New Roman"/>
          <w:color w:val="auto"/>
          <w:sz w:val="22"/>
          <w:szCs w:val="22"/>
          <w:highlight w:val="none"/>
          <w:shd w:val="clear" w:color="auto" w:fill="auto"/>
          <w:lang w:val="en-US" w:eastAsia="zh-Hans"/>
        </w:rPr>
        <w:t>弥补</w:t>
      </w:r>
      <w:r>
        <w:rPr>
          <w:rFonts w:hint="eastAsia" w:ascii="Times New Roman" w:hAnsi="Times New Roman" w:eastAsia="仿宋" w:cs="Times New Roman"/>
          <w:color w:val="auto"/>
          <w:sz w:val="22"/>
          <w:szCs w:val="22"/>
          <w:highlight w:val="none"/>
          <w:shd w:val="clear" w:color="auto" w:fill="auto"/>
          <w:lang w:val="en-US" w:eastAsia="zh-CN"/>
        </w:rPr>
        <w:t>采购人</w:t>
      </w:r>
      <w:r>
        <w:rPr>
          <w:rFonts w:hint="eastAsia" w:ascii="Times New Roman" w:hAnsi="Times New Roman" w:eastAsia="仿宋" w:cs="Times New Roman"/>
          <w:color w:val="auto"/>
          <w:sz w:val="22"/>
          <w:szCs w:val="22"/>
          <w:highlight w:val="none"/>
          <w:shd w:val="clear" w:color="auto" w:fill="auto"/>
        </w:rPr>
        <w:t>损失的，</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还应当承</w:t>
      </w:r>
      <w:r>
        <w:rPr>
          <w:rFonts w:hint="eastAsia" w:ascii="Times New Roman" w:hAnsi="Times New Roman" w:eastAsia="仿宋" w:cs="Times New Roman"/>
          <w:color w:val="auto"/>
          <w:sz w:val="22"/>
          <w:szCs w:val="22"/>
          <w:highlight w:val="none"/>
          <w:shd w:val="clear" w:color="auto" w:fill="auto"/>
          <w:lang w:val="en-US" w:eastAsia="zh-Hans"/>
        </w:rPr>
        <w:t>补足</w:t>
      </w:r>
      <w:r>
        <w:rPr>
          <w:rFonts w:hint="eastAsia" w:ascii="Times New Roman" w:hAnsi="Times New Roman" w:eastAsia="仿宋" w:cs="Times New Roman"/>
          <w:color w:val="auto"/>
          <w:sz w:val="22"/>
          <w:szCs w:val="22"/>
          <w:highlight w:val="none"/>
          <w:shd w:val="clear" w:color="auto" w:fill="auto"/>
        </w:rPr>
        <w:t>。</w:t>
      </w:r>
    </w:p>
    <w:p w14:paraId="5CD66AA1">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即使产品已经验收入库（或安装调试完毕）后，</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才发现产品为不合格产品的，也视为</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违约，</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应当承担本条约定的责任。同时</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有权退回库存产品。</w:t>
      </w:r>
    </w:p>
    <w:p w14:paraId="5A24EF0D">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eastAsia="仿宋" w:cs="Times New Roman"/>
          <w:color w:val="auto"/>
          <w:sz w:val="22"/>
          <w:szCs w:val="22"/>
          <w:highlight w:val="none"/>
          <w:shd w:val="clear" w:color="auto" w:fill="auto"/>
          <w:lang w:val="en-US" w:eastAsia="zh-CN"/>
        </w:rPr>
        <w:t>5</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rPr>
        <w:t>若根据法律规定或本协议约定产生</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退、换货或拒绝收货情形，由</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承担退换货产生的各项税、费或其他支出。</w:t>
      </w:r>
    </w:p>
    <w:p w14:paraId="769B5521">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eastAsia="仿宋" w:cs="Times New Roman"/>
          <w:color w:val="auto"/>
          <w:sz w:val="22"/>
          <w:szCs w:val="22"/>
          <w:highlight w:val="none"/>
          <w:shd w:val="clear" w:color="auto" w:fill="auto"/>
          <w:lang w:val="en-US" w:eastAsia="zh-CN"/>
        </w:rPr>
        <w:t>6</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不能保证及时供货，除应当向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承担违约责任外，</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仍有权单方面解除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w:t>
      </w:r>
    </w:p>
    <w:p w14:paraId="2EC104DD">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eastAsia="仿宋" w:cs="Times New Roman"/>
          <w:color w:val="auto"/>
          <w:sz w:val="22"/>
          <w:szCs w:val="22"/>
          <w:highlight w:val="none"/>
          <w:shd w:val="clear" w:color="auto" w:fill="auto"/>
          <w:lang w:val="en-US" w:eastAsia="zh-CN"/>
        </w:rPr>
        <w:t>7</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rPr>
        <w:t>因</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提供的产品不合格造成</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或第三人人身损害或财产损失的，由</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承担赔偿责任。</w:t>
      </w:r>
    </w:p>
    <w:p w14:paraId="757B9E7E">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val="en-US" w:eastAsia="zh-CN"/>
        </w:rPr>
      </w:pPr>
      <w:r>
        <w:rPr>
          <w:rFonts w:hint="eastAsia" w:eastAsia="仿宋" w:cs="Times New Roman"/>
          <w:color w:val="auto"/>
          <w:sz w:val="22"/>
          <w:szCs w:val="22"/>
          <w:highlight w:val="none"/>
          <w:shd w:val="clear" w:color="auto" w:fill="auto"/>
          <w:lang w:val="en-US" w:eastAsia="zh-CN"/>
        </w:rPr>
        <w:t>（9）</w:t>
      </w:r>
      <w:r>
        <w:rPr>
          <w:rFonts w:hint="eastAsia" w:ascii="Times New Roman" w:hAnsi="Times New Roman" w:eastAsia="仿宋" w:cs="Times New Roman"/>
          <w:color w:val="auto"/>
          <w:sz w:val="22"/>
          <w:szCs w:val="22"/>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2"/>
          <w:szCs w:val="22"/>
          <w:highlight w:val="none"/>
          <w:shd w:val="clear" w:color="auto" w:fill="auto"/>
          <w:lang w:eastAsia="zh-CN"/>
        </w:rPr>
        <w:t>采购人有权要求中标人支付该批货物价款</w:t>
      </w:r>
      <w:r>
        <w:rPr>
          <w:rFonts w:hint="eastAsia" w:ascii="Times New Roman" w:hAnsi="Times New Roman" w:eastAsia="仿宋" w:cs="Times New Roman"/>
          <w:color w:val="auto"/>
          <w:sz w:val="22"/>
          <w:szCs w:val="22"/>
          <w:highlight w:val="none"/>
          <w:shd w:val="clear" w:color="auto" w:fill="auto"/>
          <w:lang w:val="en-US" w:eastAsia="zh-CN"/>
        </w:rPr>
        <w:t>20%</w:t>
      </w:r>
      <w:r>
        <w:rPr>
          <w:rFonts w:hint="eastAsia" w:ascii="Times New Roman" w:hAnsi="Times New Roman" w:eastAsia="仿宋" w:cs="Times New Roman"/>
          <w:color w:val="auto"/>
          <w:sz w:val="22"/>
          <w:szCs w:val="22"/>
          <w:highlight w:val="none"/>
          <w:shd w:val="clear" w:color="auto" w:fill="auto"/>
          <w:lang w:eastAsia="zh-CN"/>
        </w:rPr>
        <w:t>的违约金，采购人有权单方面解除合同。</w:t>
      </w:r>
    </w:p>
    <w:p w14:paraId="39331114">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eastAsia="仿宋" w:cs="Times New Roman"/>
          <w:b/>
          <w:bCs/>
          <w:color w:val="auto"/>
          <w:sz w:val="24"/>
          <w:szCs w:val="24"/>
          <w:highlight w:val="none"/>
          <w:shd w:val="clear" w:color="auto" w:fill="auto"/>
          <w:lang w:val="en-US" w:eastAsia="zh-CN"/>
        </w:rPr>
        <w:t>1.2</w:t>
      </w:r>
      <w:r>
        <w:rPr>
          <w:rFonts w:hint="eastAsia" w:ascii="Times New Roman" w:hAnsi="Times New Roman" w:eastAsia="仿宋" w:cs="Times New Roman"/>
          <w:b/>
          <w:bCs/>
          <w:color w:val="auto"/>
          <w:sz w:val="24"/>
          <w:szCs w:val="24"/>
          <w:highlight w:val="none"/>
          <w:shd w:val="clear" w:color="auto" w:fill="auto"/>
        </w:rPr>
        <w:t>解决合同纠纷的方式</w:t>
      </w:r>
    </w:p>
    <w:p w14:paraId="6269CFD5">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eastAsia="仿宋" w:cs="Times New Roman"/>
          <w:color w:val="auto"/>
          <w:sz w:val="22"/>
          <w:szCs w:val="22"/>
          <w:highlight w:val="none"/>
          <w:shd w:val="clear" w:color="auto" w:fill="auto"/>
          <w:lang w:eastAsia="zh-CN"/>
        </w:rPr>
        <w:t>（</w:t>
      </w:r>
      <w:r>
        <w:rPr>
          <w:rFonts w:hint="eastAsia" w:eastAsia="仿宋" w:cs="Times New Roman"/>
          <w:color w:val="auto"/>
          <w:sz w:val="22"/>
          <w:szCs w:val="22"/>
          <w:highlight w:val="none"/>
          <w:shd w:val="clear" w:color="auto" w:fill="auto"/>
          <w:lang w:val="en-US" w:eastAsia="zh-CN"/>
        </w:rPr>
        <w:t>1</w:t>
      </w:r>
      <w:r>
        <w:rPr>
          <w:rFonts w:hint="eastAsia"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rPr>
        <w:t>因货物的质量问题发生的争议，由法定质量鉴定机构或其认可的质量鉴定机构进行质量鉴定。货物符合标准的，鉴定费由</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承担；货物不符合质量标准的，鉴定费由</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承担。</w:t>
      </w:r>
    </w:p>
    <w:p w14:paraId="6FADBB6A">
      <w:pPr>
        <w:pStyle w:val="5"/>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lang w:val="en-US" w:eastAsia="zh-CN"/>
        </w:rPr>
        <w:t>2</w:t>
      </w:r>
      <w:r>
        <w:rPr>
          <w:rFonts w:hint="eastAsia" w:ascii="Times New Roman" w:hAnsi="Times New Roman"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rPr>
        <w:t>合同履行期间，若双方发生争议，可协商或由有关部门调解解决，协商或调解不成的，可向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所在地人民法院依法提起诉讼。</w:t>
      </w:r>
    </w:p>
    <w:p w14:paraId="1AE3BF74">
      <w:pPr>
        <w:pStyle w:val="5"/>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u w:val="none"/>
          <w:lang w:val="en-US" w:eastAsia="zh-CN" w:bidi="ar"/>
        </w:rPr>
        <w:t>1年；</w:t>
      </w:r>
    </w:p>
    <w:p w14:paraId="18A02910">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480A6265">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4B26F91A">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3799</Words>
  <Characters>3903</Characters>
  <Lines>0</Lines>
  <Paragraphs>0</Paragraphs>
  <TotalTime>0</TotalTime>
  <ScaleCrop>false</ScaleCrop>
  <LinksUpToDate>false</LinksUpToDate>
  <CharactersWithSpaces>3908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2025-01-13T09:02:19Z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