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9910D">
      <w:pPr>
        <w:spacing w:beforeLines="0" w:afterLines="0" w:line="360" w:lineRule="auto"/>
        <w:jc w:val="center"/>
        <w:rPr>
          <w:rFonts w:hint="eastAsia" w:ascii="方正仿宋_GB18030" w:hAnsi="方正仿宋_GB18030" w:eastAsia="方正仿宋_GB18030" w:cs="方正仿宋_GB18030"/>
          <w:b/>
          <w:bCs/>
          <w:sz w:val="32"/>
          <w:szCs w:val="32"/>
          <w:lang w:val="en-US" w:eastAsia="zh-CN"/>
        </w:rPr>
      </w:pPr>
      <w:bookmarkStart w:id="0" w:name="_GoBack"/>
      <w:r>
        <w:rPr>
          <w:rFonts w:hint="eastAsia" w:ascii="方正仿宋_GB18030" w:hAnsi="方正仿宋_GB18030" w:eastAsia="方正仿宋_GB18030" w:cs="方正仿宋_GB18030"/>
          <w:b/>
          <w:bCs/>
          <w:sz w:val="32"/>
          <w:szCs w:val="32"/>
          <w:lang w:val="en-US" w:eastAsia="zh-CN"/>
        </w:rPr>
        <w:t>采购需求</w:t>
      </w:r>
    </w:p>
    <w:bookmarkEnd w:id="0"/>
    <w:p w14:paraId="10DE65F6">
      <w:pPr>
        <w:spacing w:beforeLines="0" w:afterLines="0" w:line="360" w:lineRule="auto"/>
        <w:ind w:firstLine="480"/>
        <w:jc w:val="left"/>
        <w:rPr>
          <w:rFonts w:hint="eastAsia" w:ascii="方正仿宋_GB18030" w:hAnsi="方正仿宋_GB18030" w:eastAsia="方正仿宋_GB18030" w:cs="方正仿宋_GB18030"/>
          <w:sz w:val="24"/>
          <w:szCs w:val="24"/>
          <w:highlight w:val="none"/>
          <w:lang w:val="en-US" w:eastAsia="zh-Hans"/>
        </w:rPr>
      </w:pPr>
      <w:r>
        <w:rPr>
          <w:rFonts w:hint="eastAsia" w:ascii="方正仿宋_GB18030" w:hAnsi="方正仿宋_GB18030" w:eastAsia="方正仿宋_GB18030" w:cs="方正仿宋_GB18030"/>
          <w:sz w:val="24"/>
          <w:szCs w:val="24"/>
          <w:lang w:val="en-US" w:eastAsia="zh-Hans"/>
        </w:rPr>
        <w:t>（注：本章的</w:t>
      </w:r>
      <w:r>
        <w:rPr>
          <w:rFonts w:hint="eastAsia" w:ascii="方正仿宋_GB18030" w:hAnsi="方正仿宋_GB18030" w:eastAsia="方正仿宋_GB18030" w:cs="方正仿宋_GB18030"/>
          <w:sz w:val="24"/>
          <w:szCs w:val="24"/>
          <w:highlight w:val="none"/>
          <w:lang w:val="en-US" w:eastAsia="zh-Hans"/>
        </w:rPr>
        <w:t>技术、服务及其他要求中，带“★”的要求为实质性要求。</w:t>
      </w:r>
      <w:r>
        <w:rPr>
          <w:rFonts w:hint="eastAsia" w:ascii="方正仿宋_GB18030" w:hAnsi="方正仿宋_GB18030" w:eastAsia="方正仿宋_GB18030" w:cs="方正仿宋_GB18030"/>
          <w:sz w:val="24"/>
          <w:szCs w:val="24"/>
          <w:highlight w:val="none"/>
          <w:lang w:val="en-US" w:eastAsia="zh-CN"/>
        </w:rPr>
        <w:t>采购人</w:t>
      </w:r>
      <w:r>
        <w:rPr>
          <w:rFonts w:hint="eastAsia" w:ascii="方正仿宋_GB18030" w:hAnsi="方正仿宋_GB18030" w:eastAsia="方正仿宋_GB18030" w:cs="方正仿宋_GB18030"/>
          <w:sz w:val="24"/>
          <w:szCs w:val="24"/>
          <w:highlight w:val="none"/>
          <w:lang w:val="en-US" w:eastAsia="zh-Hans"/>
        </w:rPr>
        <w:t>、代理机构应当根据项目实际要求合理设定，并在第五章符合性审查中明确响应要求。）</w:t>
      </w:r>
    </w:p>
    <w:p w14:paraId="7B6BCD6D">
      <w:pPr>
        <w:spacing w:beforeLines="0" w:afterLines="0" w:line="360" w:lineRule="auto"/>
        <w:jc w:val="left"/>
        <w:outlineLvl w:val="9"/>
        <w:rPr>
          <w:rFonts w:hint="eastAsia" w:ascii="方正仿宋_GB18030" w:hAnsi="方正仿宋_GB18030" w:eastAsia="方正仿宋_GB18030" w:cs="方正仿宋_GB18030"/>
          <w:b/>
          <w:sz w:val="24"/>
          <w:szCs w:val="24"/>
          <w:highlight w:val="none"/>
          <w:lang w:val="en-US" w:eastAsia="zh-CN"/>
        </w:rPr>
      </w:pPr>
      <w:r>
        <w:rPr>
          <w:rFonts w:hint="eastAsia" w:ascii="方正仿宋_GB18030" w:hAnsi="方正仿宋_GB18030" w:eastAsia="方正仿宋_GB18030" w:cs="方正仿宋_GB18030"/>
          <w:sz w:val="24"/>
          <w:szCs w:val="24"/>
          <w:highlight w:val="none"/>
          <w:lang w:val="en-US" w:eastAsia="zh-Hans"/>
        </w:rPr>
        <w:t>★</w:t>
      </w:r>
      <w:r>
        <w:rPr>
          <w:rFonts w:hint="eastAsia" w:ascii="方正仿宋_GB18030" w:hAnsi="方正仿宋_GB18030" w:eastAsia="方正仿宋_GB18030" w:cs="方正仿宋_GB18030"/>
          <w:b/>
          <w:sz w:val="24"/>
          <w:szCs w:val="24"/>
          <w:highlight w:val="none"/>
          <w:lang w:val="en-US" w:eastAsia="zh-Hans"/>
        </w:rPr>
        <w:t>3.1</w:t>
      </w:r>
      <w:r>
        <w:rPr>
          <w:rFonts w:hint="eastAsia" w:ascii="方正仿宋_GB18030" w:hAnsi="方正仿宋_GB18030" w:eastAsia="方正仿宋_GB18030" w:cs="方正仿宋_GB18030"/>
          <w:b/>
          <w:sz w:val="24"/>
          <w:szCs w:val="24"/>
          <w:highlight w:val="none"/>
          <w:lang w:val="en-US" w:eastAsia="zh-CN"/>
        </w:rPr>
        <w:t>标的情况</w:t>
      </w:r>
    </w:p>
    <w:tbl>
      <w:tblPr>
        <w:tblStyle w:val="2"/>
        <w:tblW w:w="9238" w:type="dxa"/>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06"/>
        <w:gridCol w:w="618"/>
        <w:gridCol w:w="1474"/>
        <w:gridCol w:w="1197"/>
        <w:gridCol w:w="750"/>
        <w:gridCol w:w="855"/>
        <w:gridCol w:w="1316"/>
        <w:gridCol w:w="723"/>
        <w:gridCol w:w="461"/>
        <w:gridCol w:w="500"/>
        <w:gridCol w:w="738"/>
      </w:tblGrid>
      <w:tr w14:paraId="3C82D1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745" w:hRule="atLeast"/>
          <w:jc w:val="center"/>
        </w:trPr>
        <w:tc>
          <w:tcPr>
            <w:tcW w:w="606" w:type="dxa"/>
            <w:vAlign w:val="center"/>
          </w:tcPr>
          <w:p w14:paraId="26C6AA2F">
            <w:pPr>
              <w:spacing w:beforeLines="0" w:afterLines="0" w:line="360" w:lineRule="auto"/>
              <w:jc w:val="center"/>
              <w:rPr>
                <w:rFonts w:hint="eastAsia" w:ascii="方正仿宋_GB18030" w:hAnsi="方正仿宋_GB18030" w:eastAsia="方正仿宋_GB18030" w:cs="方正仿宋_GB18030"/>
                <w:b/>
                <w:bCs/>
                <w:sz w:val="24"/>
                <w:szCs w:val="24"/>
                <w:highlight w:val="none"/>
                <w:lang w:val="en-US" w:eastAsia="zh-CN"/>
              </w:rPr>
            </w:pPr>
            <w:r>
              <w:rPr>
                <w:rFonts w:hint="eastAsia" w:ascii="方正仿宋_GB18030" w:hAnsi="方正仿宋_GB18030" w:eastAsia="方正仿宋_GB18030" w:cs="方正仿宋_GB18030"/>
                <w:b/>
                <w:bCs/>
                <w:sz w:val="24"/>
                <w:szCs w:val="24"/>
                <w:highlight w:val="none"/>
                <w:lang w:val="en-US" w:eastAsia="zh-CN"/>
              </w:rPr>
              <w:t>序号</w:t>
            </w:r>
          </w:p>
        </w:tc>
        <w:tc>
          <w:tcPr>
            <w:tcW w:w="618" w:type="dxa"/>
            <w:vAlign w:val="center"/>
          </w:tcPr>
          <w:p w14:paraId="312FC270">
            <w:pPr>
              <w:spacing w:beforeLines="0" w:afterLines="0" w:line="360" w:lineRule="auto"/>
              <w:jc w:val="center"/>
              <w:rPr>
                <w:rFonts w:hint="eastAsia" w:ascii="方正仿宋_GB18030" w:hAnsi="方正仿宋_GB18030" w:eastAsia="方正仿宋_GB18030" w:cs="方正仿宋_GB18030"/>
                <w:b/>
                <w:bCs/>
                <w:sz w:val="24"/>
                <w:szCs w:val="24"/>
                <w:highlight w:val="none"/>
                <w:lang w:val="en-US" w:eastAsia="zh-CN"/>
              </w:rPr>
            </w:pPr>
            <w:r>
              <w:rPr>
                <w:rFonts w:hint="eastAsia" w:ascii="方正仿宋_GB18030" w:hAnsi="方正仿宋_GB18030" w:eastAsia="方正仿宋_GB18030" w:cs="方正仿宋_GB18030"/>
                <w:b/>
                <w:bCs/>
                <w:sz w:val="24"/>
                <w:szCs w:val="24"/>
                <w:highlight w:val="none"/>
                <w:lang w:val="en-US" w:eastAsia="zh-CN"/>
              </w:rPr>
              <w:t>编号</w:t>
            </w:r>
          </w:p>
        </w:tc>
        <w:tc>
          <w:tcPr>
            <w:tcW w:w="1474" w:type="dxa"/>
            <w:vAlign w:val="center"/>
          </w:tcPr>
          <w:p w14:paraId="077F492A">
            <w:pPr>
              <w:spacing w:beforeLines="0" w:afterLines="0" w:line="360" w:lineRule="auto"/>
              <w:jc w:val="center"/>
              <w:rPr>
                <w:rFonts w:hint="eastAsia" w:ascii="方正仿宋_GB18030" w:hAnsi="方正仿宋_GB18030" w:eastAsia="方正仿宋_GB18030" w:cs="方正仿宋_GB18030"/>
                <w:b/>
                <w:bCs/>
                <w:sz w:val="24"/>
                <w:szCs w:val="24"/>
                <w:highlight w:val="none"/>
                <w:lang w:val="en-US" w:eastAsia="zh-CN"/>
              </w:rPr>
            </w:pPr>
            <w:r>
              <w:rPr>
                <w:rFonts w:hint="eastAsia" w:ascii="方正仿宋_GB18030" w:hAnsi="方正仿宋_GB18030" w:eastAsia="方正仿宋_GB18030" w:cs="方正仿宋_GB18030"/>
                <w:b/>
                <w:bCs/>
                <w:sz w:val="24"/>
                <w:szCs w:val="24"/>
                <w:highlight w:val="none"/>
                <w:lang w:val="en-US" w:eastAsia="zh-CN"/>
              </w:rPr>
              <w:t>标的名称</w:t>
            </w:r>
          </w:p>
        </w:tc>
        <w:tc>
          <w:tcPr>
            <w:tcW w:w="1197" w:type="dxa"/>
            <w:vAlign w:val="center"/>
          </w:tcPr>
          <w:p w14:paraId="6059FB3E">
            <w:pPr>
              <w:spacing w:beforeLines="0" w:afterLines="0" w:line="360" w:lineRule="auto"/>
              <w:jc w:val="center"/>
              <w:rPr>
                <w:rFonts w:hint="eastAsia" w:ascii="方正仿宋_GB18030" w:hAnsi="方正仿宋_GB18030" w:eastAsia="方正仿宋_GB18030" w:cs="方正仿宋_GB18030"/>
                <w:b/>
                <w:bCs/>
                <w:sz w:val="24"/>
                <w:szCs w:val="24"/>
                <w:highlight w:val="none"/>
                <w:lang w:val="en-US" w:eastAsia="zh-CN"/>
              </w:rPr>
            </w:pPr>
            <w:r>
              <w:rPr>
                <w:rFonts w:hint="eastAsia" w:ascii="方正仿宋_GB18030" w:hAnsi="方正仿宋_GB18030" w:eastAsia="方正仿宋_GB18030" w:cs="方正仿宋_GB18030"/>
                <w:b/>
                <w:bCs/>
                <w:color w:val="auto"/>
                <w:sz w:val="24"/>
                <w:szCs w:val="24"/>
                <w:highlight w:val="none"/>
                <w:shd w:val="clear" w:color="auto" w:fill="auto"/>
                <w:lang w:val="en-US" w:eastAsia="zh-CN"/>
              </w:rPr>
              <w:t>预计</w:t>
            </w:r>
            <w:r>
              <w:rPr>
                <w:rFonts w:hint="eastAsia" w:ascii="方正仿宋_GB18030" w:hAnsi="方正仿宋_GB18030" w:eastAsia="方正仿宋_GB18030" w:cs="方正仿宋_GB18030"/>
                <w:b/>
                <w:bCs/>
                <w:sz w:val="24"/>
                <w:szCs w:val="24"/>
                <w:highlight w:val="none"/>
                <w:lang w:val="en-US" w:eastAsia="zh-CN"/>
              </w:rPr>
              <w:t>数量</w:t>
            </w:r>
          </w:p>
        </w:tc>
        <w:tc>
          <w:tcPr>
            <w:tcW w:w="750" w:type="dxa"/>
            <w:vAlign w:val="center"/>
          </w:tcPr>
          <w:p w14:paraId="0749EB06">
            <w:pPr>
              <w:spacing w:beforeLines="0" w:afterLines="0" w:line="360" w:lineRule="auto"/>
              <w:jc w:val="center"/>
              <w:rPr>
                <w:rFonts w:hint="eastAsia" w:ascii="方正仿宋_GB18030" w:hAnsi="方正仿宋_GB18030" w:eastAsia="方正仿宋_GB18030" w:cs="方正仿宋_GB18030"/>
                <w:b/>
                <w:bCs/>
                <w:sz w:val="24"/>
                <w:szCs w:val="24"/>
                <w:highlight w:val="none"/>
                <w:lang w:val="en-US" w:eastAsia="zh-CN"/>
              </w:rPr>
            </w:pPr>
            <w:r>
              <w:rPr>
                <w:rFonts w:hint="eastAsia" w:ascii="方正仿宋_GB18030" w:hAnsi="方正仿宋_GB18030" w:eastAsia="方正仿宋_GB18030" w:cs="方正仿宋_GB18030"/>
                <w:b/>
                <w:bCs/>
                <w:color w:val="auto"/>
                <w:sz w:val="24"/>
                <w:szCs w:val="24"/>
                <w:highlight w:val="none"/>
                <w:shd w:val="clear" w:color="auto" w:fill="auto"/>
                <w:lang w:val="en-US" w:eastAsia="zh-CN"/>
              </w:rPr>
              <w:t>计量单位</w:t>
            </w:r>
          </w:p>
        </w:tc>
        <w:tc>
          <w:tcPr>
            <w:tcW w:w="855" w:type="dxa"/>
            <w:shd w:val="clear" w:color="auto" w:fill="auto"/>
            <w:vAlign w:val="center"/>
          </w:tcPr>
          <w:p w14:paraId="103C0BEE">
            <w:pPr>
              <w:spacing w:beforeLines="0" w:afterLines="0" w:line="360" w:lineRule="auto"/>
              <w:jc w:val="center"/>
              <w:rPr>
                <w:rFonts w:hint="eastAsia" w:ascii="方正仿宋_GB18030" w:hAnsi="方正仿宋_GB18030" w:eastAsia="方正仿宋_GB18030" w:cs="方正仿宋_GB18030"/>
                <w:b/>
                <w:bCs/>
                <w:color w:val="auto"/>
                <w:sz w:val="24"/>
                <w:szCs w:val="24"/>
                <w:highlight w:val="none"/>
                <w:shd w:val="clear" w:color="auto" w:fill="auto"/>
                <w:lang w:val="en-US" w:eastAsia="zh-CN"/>
              </w:rPr>
            </w:pPr>
            <w:r>
              <w:rPr>
                <w:rFonts w:hint="eastAsia" w:ascii="方正仿宋_GB18030" w:hAnsi="方正仿宋_GB18030" w:eastAsia="方正仿宋_GB18030" w:cs="方正仿宋_GB18030"/>
                <w:b/>
                <w:bCs/>
                <w:color w:val="auto"/>
                <w:sz w:val="24"/>
                <w:szCs w:val="24"/>
                <w:highlight w:val="none"/>
                <w:shd w:val="clear" w:color="auto" w:fill="auto"/>
                <w:lang w:val="en-US" w:eastAsia="zh-CN"/>
              </w:rPr>
              <w:t xml:space="preserve"> 单价（元）</w:t>
            </w:r>
          </w:p>
        </w:tc>
        <w:tc>
          <w:tcPr>
            <w:tcW w:w="1316" w:type="dxa"/>
            <w:vAlign w:val="center"/>
          </w:tcPr>
          <w:p w14:paraId="3FBD9A66">
            <w:pPr>
              <w:spacing w:beforeLines="0" w:afterLines="0" w:line="360" w:lineRule="auto"/>
              <w:jc w:val="center"/>
              <w:rPr>
                <w:rFonts w:hint="eastAsia" w:ascii="方正仿宋_GB18030" w:hAnsi="方正仿宋_GB18030" w:eastAsia="方正仿宋_GB18030" w:cs="方正仿宋_GB18030"/>
                <w:b/>
                <w:bCs/>
                <w:sz w:val="24"/>
                <w:szCs w:val="24"/>
                <w:highlight w:val="none"/>
                <w:lang w:val="en-US" w:eastAsia="zh-CN"/>
              </w:rPr>
            </w:pPr>
            <w:r>
              <w:rPr>
                <w:rFonts w:hint="eastAsia" w:ascii="方正仿宋_GB18030" w:hAnsi="方正仿宋_GB18030" w:eastAsia="方正仿宋_GB18030" w:cs="方正仿宋_GB18030"/>
                <w:b/>
                <w:bCs/>
                <w:color w:val="auto"/>
                <w:sz w:val="24"/>
                <w:szCs w:val="24"/>
                <w:highlight w:val="none"/>
                <w:shd w:val="clear" w:color="auto" w:fill="auto"/>
                <w:lang w:val="en-US" w:eastAsia="zh-CN"/>
              </w:rPr>
              <w:t>标的金额（元）</w:t>
            </w:r>
            <w:r>
              <w:rPr>
                <w:rFonts w:hint="eastAsia" w:ascii="方正仿宋_GB18030" w:hAnsi="方正仿宋_GB18030" w:eastAsia="方正仿宋_GB18030" w:cs="方正仿宋_GB18030"/>
                <w:b/>
                <w:bCs/>
                <w:sz w:val="24"/>
                <w:szCs w:val="24"/>
                <w:highlight w:val="none"/>
                <w:lang w:val="en-US" w:eastAsia="zh-CN"/>
              </w:rPr>
              <w:t xml:space="preserve"> </w:t>
            </w:r>
          </w:p>
        </w:tc>
        <w:tc>
          <w:tcPr>
            <w:tcW w:w="723" w:type="dxa"/>
            <w:vAlign w:val="center"/>
          </w:tcPr>
          <w:p w14:paraId="7F5A897E">
            <w:pPr>
              <w:spacing w:beforeLines="0" w:afterLines="0" w:line="360" w:lineRule="auto"/>
              <w:jc w:val="center"/>
              <w:rPr>
                <w:rFonts w:hint="eastAsia" w:ascii="方正仿宋_GB18030" w:hAnsi="方正仿宋_GB18030" w:eastAsia="方正仿宋_GB18030" w:cs="方正仿宋_GB18030"/>
                <w:b/>
                <w:bCs/>
                <w:sz w:val="24"/>
                <w:szCs w:val="24"/>
                <w:highlight w:val="none"/>
                <w:shd w:val="clear"/>
                <w:lang w:val="en-US" w:eastAsia="zh-CN"/>
              </w:rPr>
            </w:pPr>
            <w:r>
              <w:rPr>
                <w:rFonts w:hint="eastAsia" w:ascii="方正仿宋_GB18030" w:hAnsi="方正仿宋_GB18030" w:eastAsia="方正仿宋_GB18030" w:cs="方正仿宋_GB18030"/>
                <w:b/>
                <w:bCs/>
                <w:color w:val="auto"/>
                <w:sz w:val="24"/>
                <w:szCs w:val="24"/>
                <w:highlight w:val="none"/>
                <w:shd w:val="clear" w:color="auto" w:fill="auto"/>
                <w:lang w:val="en-US" w:eastAsia="zh-CN"/>
              </w:rPr>
              <w:t>核心产品</w:t>
            </w:r>
          </w:p>
        </w:tc>
        <w:tc>
          <w:tcPr>
            <w:tcW w:w="461" w:type="dxa"/>
            <w:vAlign w:val="center"/>
          </w:tcPr>
          <w:p w14:paraId="65E5D80D">
            <w:pPr>
              <w:spacing w:beforeLines="0" w:afterLines="0" w:line="360" w:lineRule="auto"/>
              <w:jc w:val="center"/>
              <w:rPr>
                <w:rFonts w:hint="eastAsia" w:ascii="方正仿宋_GB18030" w:hAnsi="方正仿宋_GB18030" w:eastAsia="方正仿宋_GB18030" w:cs="方正仿宋_GB18030"/>
                <w:b/>
                <w:bCs/>
                <w:color w:val="auto"/>
                <w:sz w:val="24"/>
                <w:szCs w:val="24"/>
                <w:highlight w:val="none"/>
                <w:shd w:val="clear" w:color="auto" w:fill="auto"/>
                <w:lang w:val="en-US" w:eastAsia="zh-CN"/>
              </w:rPr>
            </w:pPr>
            <w:r>
              <w:rPr>
                <w:rFonts w:hint="eastAsia" w:ascii="方正仿宋_GB18030" w:hAnsi="方正仿宋_GB18030" w:eastAsia="方正仿宋_GB18030" w:cs="方正仿宋_GB18030"/>
                <w:b/>
                <w:bCs/>
                <w:color w:val="auto"/>
                <w:sz w:val="24"/>
                <w:szCs w:val="24"/>
                <w:highlight w:val="none"/>
                <w:shd w:val="clear" w:color="auto" w:fill="auto"/>
                <w:lang w:val="en-US" w:eastAsia="zh-CN"/>
              </w:rPr>
              <w:t>节能</w:t>
            </w:r>
          </w:p>
        </w:tc>
        <w:tc>
          <w:tcPr>
            <w:tcW w:w="500" w:type="dxa"/>
            <w:vAlign w:val="center"/>
          </w:tcPr>
          <w:p w14:paraId="68B37251">
            <w:pPr>
              <w:spacing w:beforeLines="0" w:afterLines="0" w:line="360" w:lineRule="auto"/>
              <w:jc w:val="center"/>
              <w:rPr>
                <w:rFonts w:hint="eastAsia" w:ascii="方正仿宋_GB18030" w:hAnsi="方正仿宋_GB18030" w:eastAsia="方正仿宋_GB18030" w:cs="方正仿宋_GB18030"/>
                <w:b/>
                <w:bCs/>
                <w:color w:val="auto"/>
                <w:sz w:val="24"/>
                <w:szCs w:val="24"/>
                <w:highlight w:val="none"/>
                <w:shd w:val="clear" w:color="auto" w:fill="auto"/>
                <w:lang w:val="en-US" w:eastAsia="zh-CN"/>
              </w:rPr>
            </w:pPr>
            <w:r>
              <w:rPr>
                <w:rFonts w:hint="eastAsia" w:ascii="方正仿宋_GB18030" w:hAnsi="方正仿宋_GB18030" w:eastAsia="方正仿宋_GB18030" w:cs="方正仿宋_GB18030"/>
                <w:b/>
                <w:bCs/>
                <w:color w:val="auto"/>
                <w:sz w:val="24"/>
                <w:szCs w:val="24"/>
                <w:highlight w:val="none"/>
                <w:shd w:val="clear" w:color="auto" w:fill="auto"/>
                <w:lang w:val="en-US" w:eastAsia="zh-CN"/>
              </w:rPr>
              <w:t>环保</w:t>
            </w:r>
          </w:p>
        </w:tc>
        <w:tc>
          <w:tcPr>
            <w:tcW w:w="738" w:type="dxa"/>
            <w:vAlign w:val="center"/>
          </w:tcPr>
          <w:p w14:paraId="6DB4CFE6">
            <w:pPr>
              <w:spacing w:beforeLines="0" w:afterLines="0" w:line="360" w:lineRule="auto"/>
              <w:jc w:val="center"/>
              <w:rPr>
                <w:rFonts w:hint="eastAsia" w:ascii="方正仿宋_GB18030" w:hAnsi="方正仿宋_GB18030" w:eastAsia="方正仿宋_GB18030" w:cs="方正仿宋_GB18030"/>
                <w:b/>
                <w:bCs/>
                <w:color w:val="auto"/>
                <w:sz w:val="24"/>
                <w:szCs w:val="24"/>
                <w:highlight w:val="none"/>
                <w:shd w:val="clear" w:color="auto" w:fill="auto"/>
                <w:lang w:val="en-US" w:eastAsia="zh-CN"/>
              </w:rPr>
            </w:pPr>
            <w:r>
              <w:rPr>
                <w:rFonts w:hint="eastAsia" w:ascii="方正仿宋_GB18030" w:hAnsi="方正仿宋_GB18030" w:eastAsia="方正仿宋_GB18030" w:cs="方正仿宋_GB18030"/>
                <w:b/>
                <w:bCs/>
                <w:color w:val="auto"/>
                <w:sz w:val="24"/>
                <w:szCs w:val="24"/>
                <w:highlight w:val="none"/>
                <w:shd w:val="clear" w:color="auto" w:fill="auto"/>
                <w:lang w:val="en-US" w:eastAsia="zh-CN"/>
              </w:rPr>
              <w:t>是否进口产品</w:t>
            </w:r>
          </w:p>
        </w:tc>
      </w:tr>
      <w:tr w14:paraId="5C7AEC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47" w:hRule="atLeast"/>
          <w:jc w:val="center"/>
        </w:trPr>
        <w:tc>
          <w:tcPr>
            <w:tcW w:w="606" w:type="dxa"/>
            <w:vAlign w:val="center"/>
          </w:tcPr>
          <w:p w14:paraId="799746BF">
            <w:pPr>
              <w:spacing w:beforeLines="0" w:afterLines="0" w:line="360" w:lineRule="auto"/>
              <w:ind w:firstLine="0"/>
              <w:jc w:val="center"/>
              <w:rPr>
                <w:rFonts w:hint="eastAsia" w:ascii="方正仿宋_GB18030" w:hAnsi="方正仿宋_GB18030" w:eastAsia="方正仿宋_GB18030" w:cs="方正仿宋_GB18030"/>
                <w:b w:val="0"/>
                <w:bCs w:val="0"/>
                <w:sz w:val="24"/>
                <w:szCs w:val="24"/>
                <w:highlight w:val="none"/>
                <w:lang w:val="en-US" w:eastAsia="zh-Hans"/>
              </w:rPr>
            </w:pPr>
            <w:r>
              <w:rPr>
                <w:rFonts w:hint="eastAsia" w:ascii="方正仿宋_GB18030" w:hAnsi="方正仿宋_GB18030" w:eastAsia="方正仿宋_GB18030" w:cs="方正仿宋_GB18030"/>
                <w:b w:val="0"/>
                <w:bCs w:val="0"/>
                <w:sz w:val="24"/>
                <w:szCs w:val="24"/>
                <w:highlight w:val="none"/>
                <w:lang w:val="en-US" w:eastAsia="zh-Hans"/>
              </w:rPr>
              <w:t>1</w:t>
            </w:r>
          </w:p>
        </w:tc>
        <w:tc>
          <w:tcPr>
            <w:tcW w:w="618" w:type="dxa"/>
            <w:vAlign w:val="center"/>
          </w:tcPr>
          <w:p w14:paraId="676A1447">
            <w:pPr>
              <w:spacing w:beforeLines="0" w:afterLines="0" w:line="360" w:lineRule="auto"/>
              <w:ind w:firstLine="0"/>
              <w:jc w:val="center"/>
              <w:rPr>
                <w:rFonts w:hint="eastAsia" w:ascii="方正仿宋_GB18030" w:hAnsi="方正仿宋_GB18030" w:eastAsia="方正仿宋_GB18030" w:cs="方正仿宋_GB18030"/>
                <w:b w:val="0"/>
                <w:bCs w:val="0"/>
                <w:sz w:val="24"/>
                <w:szCs w:val="24"/>
                <w:highlight w:val="none"/>
                <w:lang w:val="en-US" w:eastAsia="zh-CN"/>
              </w:rPr>
            </w:pPr>
            <w:r>
              <w:rPr>
                <w:rFonts w:hint="eastAsia" w:ascii="方正仿宋_GB18030" w:hAnsi="方正仿宋_GB18030" w:eastAsia="方正仿宋_GB18030" w:cs="方正仿宋_GB18030"/>
                <w:b w:val="0"/>
                <w:bCs w:val="0"/>
                <w:sz w:val="24"/>
                <w:szCs w:val="24"/>
                <w:highlight w:val="none"/>
                <w:lang w:val="en-US" w:eastAsia="zh-CN"/>
              </w:rPr>
              <w:t>1-1</w:t>
            </w:r>
          </w:p>
        </w:tc>
        <w:tc>
          <w:tcPr>
            <w:tcW w:w="1474" w:type="dxa"/>
            <w:vAlign w:val="center"/>
          </w:tcPr>
          <w:p w14:paraId="30673A12">
            <w:pPr>
              <w:spacing w:beforeLines="0" w:afterLines="0" w:line="360" w:lineRule="auto"/>
              <w:ind w:firstLine="0"/>
              <w:jc w:val="center"/>
              <w:rPr>
                <w:rFonts w:hint="eastAsia" w:ascii="方正仿宋_GB18030" w:hAnsi="方正仿宋_GB18030" w:eastAsia="方正仿宋_GB18030" w:cs="方正仿宋_GB18030"/>
                <w:b w:val="0"/>
                <w:bCs w:val="0"/>
                <w:sz w:val="24"/>
                <w:szCs w:val="24"/>
                <w:highlight w:val="none"/>
                <w:lang w:val="en-US" w:eastAsia="zh-CN"/>
              </w:rPr>
            </w:pPr>
            <w:r>
              <w:rPr>
                <w:rFonts w:hint="eastAsia" w:ascii="方正仿宋_GB18030" w:hAnsi="方正仿宋_GB18030" w:eastAsia="方正仿宋_GB18030" w:cs="方正仿宋_GB18030"/>
                <w:b w:val="0"/>
                <w:bCs w:val="0"/>
                <w:color w:val="auto"/>
                <w:sz w:val="24"/>
                <w:szCs w:val="24"/>
                <w:highlight w:val="none"/>
                <w:shd w:val="clear" w:color="auto" w:fill="auto"/>
                <w:lang w:val="en-US" w:eastAsia="zh-CN"/>
              </w:rPr>
              <w:t>超声检查擦拭用纸</w:t>
            </w:r>
          </w:p>
        </w:tc>
        <w:tc>
          <w:tcPr>
            <w:tcW w:w="1197" w:type="dxa"/>
            <w:shd w:val="clear" w:color="auto" w:fill="auto"/>
            <w:vAlign w:val="center"/>
          </w:tcPr>
          <w:p w14:paraId="7935F5C8">
            <w:pPr>
              <w:spacing w:beforeLines="0" w:afterLines="0" w:line="360" w:lineRule="auto"/>
              <w:ind w:firstLine="0"/>
              <w:jc w:val="center"/>
              <w:rPr>
                <w:rFonts w:hint="eastAsia" w:ascii="方正仿宋_GB18030" w:hAnsi="方正仿宋_GB18030" w:eastAsia="方正仿宋_GB18030" w:cs="方正仿宋_GB18030"/>
                <w:b w:val="0"/>
                <w:bCs w:val="0"/>
                <w:color w:val="auto"/>
                <w:kern w:val="0"/>
                <w:sz w:val="24"/>
                <w:szCs w:val="24"/>
                <w:highlight w:val="none"/>
                <w:shd w:val="clear" w:color="auto" w:fill="auto"/>
                <w:lang w:val="en-US" w:eastAsia="zh-CN" w:bidi="ar-SA"/>
              </w:rPr>
            </w:pPr>
            <w:r>
              <w:rPr>
                <w:rFonts w:hint="eastAsia" w:ascii="方正仿宋_GB18030" w:hAnsi="方正仿宋_GB18030" w:eastAsia="方正仿宋_GB18030" w:cs="方正仿宋_GB18030"/>
                <w:b w:val="0"/>
                <w:bCs w:val="0"/>
                <w:color w:val="auto"/>
                <w:sz w:val="24"/>
                <w:szCs w:val="24"/>
                <w:highlight w:val="none"/>
                <w:shd w:val="clear" w:color="auto" w:fill="auto"/>
                <w:lang w:val="en-US" w:eastAsia="zh-CN"/>
              </w:rPr>
              <w:t xml:space="preserve">10000 </w:t>
            </w:r>
          </w:p>
        </w:tc>
        <w:tc>
          <w:tcPr>
            <w:tcW w:w="750" w:type="dxa"/>
            <w:shd w:val="clear" w:color="auto" w:fill="auto"/>
            <w:vAlign w:val="center"/>
          </w:tcPr>
          <w:p w14:paraId="023B2990">
            <w:pPr>
              <w:spacing w:beforeLines="0" w:afterLines="0" w:line="360" w:lineRule="auto"/>
              <w:ind w:firstLine="0"/>
              <w:jc w:val="center"/>
              <w:rPr>
                <w:rFonts w:hint="eastAsia" w:ascii="方正仿宋_GB18030" w:hAnsi="方正仿宋_GB18030" w:eastAsia="方正仿宋_GB18030" w:cs="方正仿宋_GB18030"/>
                <w:b w:val="0"/>
                <w:bCs w:val="0"/>
                <w:color w:val="auto"/>
                <w:kern w:val="0"/>
                <w:sz w:val="24"/>
                <w:szCs w:val="24"/>
                <w:highlight w:val="none"/>
                <w:shd w:val="clear" w:color="auto" w:fill="auto"/>
                <w:lang w:val="en-US" w:eastAsia="zh-CN" w:bidi="ar-SA"/>
              </w:rPr>
            </w:pPr>
            <w:r>
              <w:rPr>
                <w:rFonts w:hint="eastAsia" w:ascii="方正仿宋_GB18030" w:hAnsi="方正仿宋_GB18030" w:eastAsia="方正仿宋_GB18030" w:cs="方正仿宋_GB18030"/>
                <w:b w:val="0"/>
                <w:bCs w:val="0"/>
                <w:color w:val="auto"/>
                <w:sz w:val="24"/>
                <w:szCs w:val="24"/>
                <w:highlight w:val="none"/>
                <w:shd w:val="clear" w:color="auto" w:fill="auto"/>
                <w:lang w:val="en-US" w:eastAsia="zh-CN"/>
              </w:rPr>
              <w:t>斤</w:t>
            </w:r>
          </w:p>
        </w:tc>
        <w:tc>
          <w:tcPr>
            <w:tcW w:w="855" w:type="dxa"/>
            <w:shd w:val="clear" w:color="auto" w:fill="auto"/>
            <w:vAlign w:val="center"/>
          </w:tcPr>
          <w:p w14:paraId="710FDFD2">
            <w:pPr>
              <w:spacing w:beforeLines="0" w:afterLines="0" w:line="360" w:lineRule="auto"/>
              <w:ind w:firstLine="0"/>
              <w:jc w:val="center"/>
              <w:rPr>
                <w:rFonts w:hint="eastAsia" w:ascii="方正仿宋_GB18030" w:hAnsi="方正仿宋_GB18030" w:eastAsia="方正仿宋_GB18030" w:cs="方正仿宋_GB18030"/>
                <w:b w:val="0"/>
                <w:bCs w:val="0"/>
                <w:color w:val="auto"/>
                <w:kern w:val="0"/>
                <w:sz w:val="24"/>
                <w:szCs w:val="24"/>
                <w:highlight w:val="none"/>
                <w:shd w:val="clear" w:color="auto" w:fill="auto"/>
                <w:lang w:val="en-US" w:eastAsia="zh-CN" w:bidi="ar-SA"/>
              </w:rPr>
            </w:pPr>
            <w:r>
              <w:rPr>
                <w:rFonts w:hint="eastAsia" w:ascii="方正仿宋_GB18030" w:hAnsi="方正仿宋_GB18030" w:eastAsia="方正仿宋_GB18030" w:cs="方正仿宋_GB18030"/>
                <w:b w:val="0"/>
                <w:bCs w:val="0"/>
                <w:color w:val="auto"/>
                <w:sz w:val="24"/>
                <w:szCs w:val="24"/>
                <w:highlight w:val="none"/>
                <w:shd w:val="clear" w:color="auto" w:fill="auto"/>
                <w:lang w:val="en-US" w:eastAsia="zh-CN"/>
              </w:rPr>
              <w:t>7.80</w:t>
            </w:r>
          </w:p>
        </w:tc>
        <w:tc>
          <w:tcPr>
            <w:tcW w:w="1316" w:type="dxa"/>
            <w:shd w:val="clear" w:color="auto" w:fill="auto"/>
            <w:vAlign w:val="center"/>
          </w:tcPr>
          <w:p w14:paraId="4767E904">
            <w:pPr>
              <w:spacing w:beforeLines="0" w:afterLines="0" w:line="360" w:lineRule="auto"/>
              <w:ind w:firstLine="0"/>
              <w:jc w:val="center"/>
              <w:rPr>
                <w:rFonts w:hint="eastAsia" w:ascii="方正仿宋_GB18030" w:hAnsi="方正仿宋_GB18030" w:eastAsia="方正仿宋_GB18030" w:cs="方正仿宋_GB18030"/>
                <w:b w:val="0"/>
                <w:bCs w:val="0"/>
                <w:color w:val="auto"/>
                <w:sz w:val="24"/>
                <w:szCs w:val="24"/>
                <w:highlight w:val="none"/>
                <w:shd w:val="clear" w:color="auto" w:fill="auto"/>
                <w:lang w:val="en-US" w:eastAsia="zh-CN"/>
              </w:rPr>
            </w:pPr>
            <w:r>
              <w:rPr>
                <w:rFonts w:hint="eastAsia" w:ascii="方正仿宋_GB18030" w:hAnsi="方正仿宋_GB18030" w:eastAsia="方正仿宋_GB18030" w:cs="方正仿宋_GB18030"/>
                <w:b w:val="0"/>
                <w:bCs w:val="0"/>
                <w:color w:val="auto"/>
                <w:sz w:val="24"/>
                <w:szCs w:val="24"/>
                <w:highlight w:val="none"/>
                <w:shd w:val="clear" w:color="auto" w:fill="auto"/>
                <w:lang w:val="en-US" w:eastAsia="zh-CN"/>
              </w:rPr>
              <w:t>78000.00</w:t>
            </w:r>
          </w:p>
        </w:tc>
        <w:tc>
          <w:tcPr>
            <w:tcW w:w="723" w:type="dxa"/>
            <w:shd w:val="clear" w:color="auto" w:fill="auto"/>
            <w:vAlign w:val="center"/>
          </w:tcPr>
          <w:p w14:paraId="54F1A62F">
            <w:pPr>
              <w:spacing w:beforeLines="0" w:afterLines="0" w:line="360" w:lineRule="auto"/>
              <w:ind w:firstLine="0" w:firstLineChars="0"/>
              <w:jc w:val="center"/>
              <w:rPr>
                <w:rFonts w:hint="eastAsia" w:ascii="方正仿宋_GB18030" w:hAnsi="方正仿宋_GB18030" w:eastAsia="方正仿宋_GB18030" w:cs="方正仿宋_GB18030"/>
                <w:b w:val="0"/>
                <w:bCs w:val="0"/>
                <w:sz w:val="24"/>
                <w:szCs w:val="24"/>
                <w:highlight w:val="none"/>
                <w:shd w:val="clear"/>
                <w:lang w:val="en-US" w:eastAsia="zh-CN"/>
              </w:rPr>
            </w:pPr>
            <w:r>
              <w:rPr>
                <w:rFonts w:hint="eastAsia" w:ascii="方正仿宋_GB18030" w:hAnsi="方正仿宋_GB18030" w:eastAsia="方正仿宋_GB18030" w:cs="方正仿宋_GB18030"/>
                <w:b w:val="0"/>
                <w:bCs w:val="0"/>
                <w:sz w:val="24"/>
                <w:szCs w:val="24"/>
                <w:highlight w:val="none"/>
                <w:shd w:val="clear"/>
                <w:lang w:val="en-US" w:eastAsia="zh-CN"/>
              </w:rPr>
              <w:t>是</w:t>
            </w:r>
          </w:p>
        </w:tc>
        <w:tc>
          <w:tcPr>
            <w:tcW w:w="461" w:type="dxa"/>
            <w:shd w:val="clear" w:color="auto" w:fill="auto"/>
            <w:vAlign w:val="center"/>
          </w:tcPr>
          <w:p w14:paraId="71D8018C">
            <w:pPr>
              <w:spacing w:beforeLines="0" w:afterLines="0" w:line="360" w:lineRule="auto"/>
              <w:ind w:firstLine="0" w:firstLineChars="0"/>
              <w:jc w:val="center"/>
              <w:rPr>
                <w:rFonts w:hint="eastAsia" w:ascii="方正仿宋_GB18030" w:hAnsi="方正仿宋_GB18030" w:eastAsia="方正仿宋_GB18030" w:cs="方正仿宋_GB18030"/>
                <w:b w:val="0"/>
                <w:bCs w:val="0"/>
                <w:sz w:val="24"/>
                <w:szCs w:val="24"/>
                <w:highlight w:val="none"/>
                <w:shd w:val="clear"/>
                <w:lang w:val="en-US" w:eastAsia="zh-CN"/>
              </w:rPr>
            </w:pPr>
            <w:r>
              <w:rPr>
                <w:rFonts w:hint="eastAsia" w:ascii="方正仿宋_GB18030" w:hAnsi="方正仿宋_GB18030" w:eastAsia="方正仿宋_GB18030" w:cs="方正仿宋_GB18030"/>
                <w:b w:val="0"/>
                <w:bCs w:val="0"/>
                <w:sz w:val="24"/>
                <w:szCs w:val="24"/>
                <w:highlight w:val="none"/>
                <w:shd w:val="clear"/>
                <w:lang w:val="en-US" w:eastAsia="zh-CN"/>
              </w:rPr>
              <w:t>否</w:t>
            </w:r>
          </w:p>
        </w:tc>
        <w:tc>
          <w:tcPr>
            <w:tcW w:w="500" w:type="dxa"/>
            <w:shd w:val="clear" w:color="auto" w:fill="auto"/>
            <w:vAlign w:val="center"/>
          </w:tcPr>
          <w:p w14:paraId="67348B24">
            <w:pPr>
              <w:spacing w:beforeLines="0" w:afterLines="0" w:line="360" w:lineRule="auto"/>
              <w:ind w:firstLine="0" w:firstLineChars="0"/>
              <w:jc w:val="center"/>
              <w:rPr>
                <w:rFonts w:hint="eastAsia" w:ascii="方正仿宋_GB18030" w:hAnsi="方正仿宋_GB18030" w:eastAsia="方正仿宋_GB18030" w:cs="方正仿宋_GB18030"/>
                <w:b w:val="0"/>
                <w:bCs w:val="0"/>
                <w:sz w:val="24"/>
                <w:szCs w:val="24"/>
                <w:highlight w:val="none"/>
                <w:shd w:val="clear"/>
                <w:lang w:val="en-US" w:eastAsia="zh-CN"/>
              </w:rPr>
            </w:pPr>
            <w:r>
              <w:rPr>
                <w:rFonts w:hint="eastAsia" w:ascii="方正仿宋_GB18030" w:hAnsi="方正仿宋_GB18030" w:eastAsia="方正仿宋_GB18030" w:cs="方正仿宋_GB18030"/>
                <w:b w:val="0"/>
                <w:bCs w:val="0"/>
                <w:sz w:val="24"/>
                <w:szCs w:val="24"/>
                <w:highlight w:val="none"/>
                <w:shd w:val="clear"/>
                <w:lang w:val="en-US" w:eastAsia="zh-CN"/>
              </w:rPr>
              <w:t>否</w:t>
            </w:r>
          </w:p>
        </w:tc>
        <w:tc>
          <w:tcPr>
            <w:tcW w:w="738" w:type="dxa"/>
            <w:shd w:val="clear" w:color="auto" w:fill="auto"/>
            <w:vAlign w:val="center"/>
          </w:tcPr>
          <w:p w14:paraId="7F472B84">
            <w:pPr>
              <w:spacing w:beforeLines="0" w:afterLines="0" w:line="360" w:lineRule="auto"/>
              <w:ind w:firstLine="0" w:firstLineChars="0"/>
              <w:jc w:val="center"/>
              <w:rPr>
                <w:rFonts w:hint="eastAsia" w:ascii="方正仿宋_GB18030" w:hAnsi="方正仿宋_GB18030" w:eastAsia="方正仿宋_GB18030" w:cs="方正仿宋_GB18030"/>
                <w:b w:val="0"/>
                <w:bCs w:val="0"/>
                <w:sz w:val="24"/>
                <w:szCs w:val="24"/>
                <w:highlight w:val="none"/>
                <w:shd w:val="clear"/>
                <w:lang w:val="en-US" w:eastAsia="zh-CN"/>
              </w:rPr>
            </w:pPr>
            <w:r>
              <w:rPr>
                <w:rFonts w:hint="eastAsia" w:ascii="方正仿宋_GB18030" w:hAnsi="方正仿宋_GB18030" w:eastAsia="方正仿宋_GB18030" w:cs="方正仿宋_GB18030"/>
                <w:b w:val="0"/>
                <w:bCs w:val="0"/>
                <w:sz w:val="24"/>
                <w:szCs w:val="24"/>
                <w:highlight w:val="none"/>
                <w:shd w:val="clear"/>
                <w:lang w:val="en-US" w:eastAsia="zh-CN"/>
              </w:rPr>
              <w:t>否</w:t>
            </w:r>
          </w:p>
        </w:tc>
      </w:tr>
    </w:tbl>
    <w:p w14:paraId="4B7445EF">
      <w:pPr>
        <w:spacing w:beforeLines="0" w:afterLines="0" w:line="360" w:lineRule="auto"/>
        <w:jc w:val="left"/>
        <w:outlineLvl w:val="9"/>
        <w:rPr>
          <w:rFonts w:hint="eastAsia" w:ascii="方正仿宋_GB18030" w:hAnsi="方正仿宋_GB18030" w:eastAsia="方正仿宋_GB18030" w:cs="方正仿宋_GB18030"/>
          <w:sz w:val="24"/>
          <w:szCs w:val="24"/>
          <w:highlight w:val="none"/>
          <w:lang w:val="en-US" w:eastAsia="zh-CN"/>
        </w:rPr>
      </w:pPr>
      <w:r>
        <w:rPr>
          <w:rFonts w:hint="eastAsia" w:ascii="方正仿宋_GB18030" w:hAnsi="方正仿宋_GB18030" w:eastAsia="方正仿宋_GB18030" w:cs="方正仿宋_GB18030"/>
          <w:sz w:val="24"/>
          <w:szCs w:val="24"/>
          <w:highlight w:val="none"/>
          <w:lang w:val="en-US" w:eastAsia="zh-Hans"/>
        </w:rPr>
        <w:t>★</w:t>
      </w:r>
      <w:r>
        <w:rPr>
          <w:rFonts w:hint="eastAsia" w:ascii="方正仿宋_GB18030" w:hAnsi="方正仿宋_GB18030" w:eastAsia="方正仿宋_GB18030" w:cs="方正仿宋_GB18030"/>
          <w:b/>
          <w:sz w:val="24"/>
          <w:szCs w:val="24"/>
          <w:highlight w:val="none"/>
          <w:lang w:val="en-US" w:eastAsia="zh-Hans"/>
        </w:rPr>
        <w:t>3.2.</w:t>
      </w:r>
      <w:r>
        <w:rPr>
          <w:rFonts w:hint="eastAsia" w:ascii="方正仿宋_GB18030" w:hAnsi="方正仿宋_GB18030" w:eastAsia="方正仿宋_GB18030" w:cs="方正仿宋_GB18030"/>
          <w:b/>
          <w:sz w:val="24"/>
          <w:szCs w:val="24"/>
          <w:highlight w:val="none"/>
          <w:lang w:val="en-US" w:eastAsia="zh-CN"/>
        </w:rPr>
        <w:t>参数</w:t>
      </w:r>
      <w:r>
        <w:rPr>
          <w:rFonts w:hint="eastAsia" w:ascii="方正仿宋_GB18030" w:hAnsi="方正仿宋_GB18030" w:eastAsia="方正仿宋_GB18030" w:cs="方正仿宋_GB18030"/>
          <w:b/>
          <w:sz w:val="24"/>
          <w:szCs w:val="24"/>
          <w:highlight w:val="none"/>
          <w:lang w:val="en-US" w:eastAsia="zh-Hans"/>
        </w:rPr>
        <w:t>要求</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5434"/>
        <w:gridCol w:w="2426"/>
      </w:tblGrid>
      <w:tr w14:paraId="21B7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vAlign w:val="center"/>
          </w:tcPr>
          <w:p w14:paraId="77F1634A">
            <w:pPr>
              <w:keepNext w:val="0"/>
              <w:keepLines w:val="0"/>
              <w:widowControl/>
              <w:numPr>
                <w:ilvl w:val="0"/>
                <w:numId w:val="0"/>
              </w:numPr>
              <w:suppressLineNumbers w:val="0"/>
              <w:kinsoku/>
              <w:autoSpaceDE/>
              <w:autoSpaceDN/>
              <w:adjustRightInd/>
              <w:snapToGrid/>
              <w:spacing w:beforeLines="0" w:afterLines="0" w:line="360" w:lineRule="auto"/>
              <w:jc w:val="center"/>
              <w:textAlignment w:val="top"/>
              <w:rPr>
                <w:rFonts w:hint="eastAsia" w:ascii="方正仿宋_GB18030" w:hAnsi="方正仿宋_GB18030" w:eastAsia="方正仿宋_GB18030" w:cs="方正仿宋_GB18030"/>
                <w:b/>
                <w:bCs/>
                <w:i w:val="0"/>
                <w:iCs w:val="0"/>
                <w:snapToGrid/>
                <w:color w:val="000000"/>
                <w:kern w:val="2"/>
                <w:sz w:val="24"/>
                <w:szCs w:val="24"/>
                <w:vertAlign w:val="baseline"/>
                <w:lang w:val="en-US" w:eastAsia="zh-CN" w:bidi="ar-SA"/>
              </w:rPr>
            </w:pPr>
            <w:r>
              <w:rPr>
                <w:rFonts w:hint="eastAsia" w:ascii="方正仿宋_GB18030" w:hAnsi="方正仿宋_GB18030" w:eastAsia="方正仿宋_GB18030" w:cs="方正仿宋_GB18030"/>
                <w:b/>
                <w:bCs/>
                <w:i w:val="0"/>
                <w:iCs w:val="0"/>
                <w:snapToGrid/>
                <w:color w:val="000000"/>
                <w:kern w:val="2"/>
                <w:sz w:val="24"/>
                <w:szCs w:val="24"/>
                <w:vertAlign w:val="baseline"/>
                <w:lang w:val="en-US" w:eastAsia="zh-CN" w:bidi="ar-SA"/>
              </w:rPr>
              <w:t>序号</w:t>
            </w:r>
          </w:p>
        </w:tc>
        <w:tc>
          <w:tcPr>
            <w:tcW w:w="5434" w:type="dxa"/>
          </w:tcPr>
          <w:p w14:paraId="5BE0A7CB">
            <w:pPr>
              <w:keepNext w:val="0"/>
              <w:keepLines w:val="0"/>
              <w:widowControl/>
              <w:numPr>
                <w:ilvl w:val="0"/>
                <w:numId w:val="0"/>
              </w:numPr>
              <w:suppressLineNumbers w:val="0"/>
              <w:kinsoku/>
              <w:autoSpaceDE/>
              <w:autoSpaceDN/>
              <w:adjustRightInd/>
              <w:snapToGrid/>
              <w:spacing w:beforeLines="0" w:afterLines="0" w:line="360" w:lineRule="auto"/>
              <w:jc w:val="center"/>
              <w:textAlignment w:val="top"/>
              <w:rPr>
                <w:rFonts w:hint="eastAsia" w:ascii="方正仿宋_GB18030" w:hAnsi="方正仿宋_GB18030" w:eastAsia="方正仿宋_GB18030" w:cs="方正仿宋_GB18030"/>
                <w:b/>
                <w:bCs/>
                <w:i w:val="0"/>
                <w:iCs w:val="0"/>
                <w:snapToGrid/>
                <w:color w:val="000000"/>
                <w:kern w:val="2"/>
                <w:sz w:val="24"/>
                <w:szCs w:val="24"/>
                <w:vertAlign w:val="baseline"/>
                <w:lang w:val="en-US" w:eastAsia="zh-CN" w:bidi="ar-SA"/>
              </w:rPr>
            </w:pPr>
            <w:r>
              <w:rPr>
                <w:rFonts w:hint="eastAsia" w:ascii="方正仿宋_GB18030" w:hAnsi="方正仿宋_GB18030" w:eastAsia="方正仿宋_GB18030" w:cs="方正仿宋_GB18030"/>
                <w:b/>
                <w:bCs/>
                <w:i w:val="0"/>
                <w:iCs w:val="0"/>
                <w:snapToGrid/>
                <w:color w:val="000000"/>
                <w:kern w:val="2"/>
                <w:sz w:val="24"/>
                <w:szCs w:val="24"/>
                <w:vertAlign w:val="baseline"/>
                <w:lang w:val="en-US" w:eastAsia="zh-CN" w:bidi="ar-SA"/>
              </w:rPr>
              <w:t xml:space="preserve"> 参数要求</w:t>
            </w:r>
          </w:p>
        </w:tc>
        <w:tc>
          <w:tcPr>
            <w:tcW w:w="2426" w:type="dxa"/>
          </w:tcPr>
          <w:p w14:paraId="0FFCFCB3">
            <w:pPr>
              <w:keepNext w:val="0"/>
              <w:keepLines w:val="0"/>
              <w:widowControl/>
              <w:numPr>
                <w:ilvl w:val="0"/>
                <w:numId w:val="0"/>
              </w:numPr>
              <w:suppressLineNumbers w:val="0"/>
              <w:kinsoku/>
              <w:autoSpaceDE/>
              <w:autoSpaceDN/>
              <w:adjustRightInd/>
              <w:snapToGrid/>
              <w:spacing w:beforeLines="0" w:afterLines="0" w:line="360" w:lineRule="auto"/>
              <w:jc w:val="center"/>
              <w:textAlignment w:val="top"/>
              <w:rPr>
                <w:rFonts w:hint="eastAsia" w:ascii="方正仿宋_GB18030" w:hAnsi="方正仿宋_GB18030" w:eastAsia="方正仿宋_GB18030" w:cs="方正仿宋_GB18030"/>
                <w:b/>
                <w:bCs/>
                <w:i w:val="0"/>
                <w:iCs w:val="0"/>
                <w:snapToGrid/>
                <w:color w:val="000000"/>
                <w:kern w:val="2"/>
                <w:sz w:val="24"/>
                <w:szCs w:val="24"/>
                <w:vertAlign w:val="baseline"/>
                <w:lang w:val="en-US" w:eastAsia="zh-CN" w:bidi="ar-SA"/>
              </w:rPr>
            </w:pPr>
            <w:r>
              <w:rPr>
                <w:rFonts w:hint="eastAsia" w:ascii="方正仿宋_GB18030" w:hAnsi="方正仿宋_GB18030" w:eastAsia="方正仿宋_GB18030" w:cs="方正仿宋_GB18030"/>
                <w:b/>
                <w:bCs/>
                <w:i w:val="0"/>
                <w:iCs w:val="0"/>
                <w:snapToGrid/>
                <w:color w:val="000000"/>
                <w:kern w:val="2"/>
                <w:sz w:val="24"/>
                <w:szCs w:val="24"/>
                <w:vertAlign w:val="baseline"/>
                <w:lang w:val="en-US" w:eastAsia="zh-CN" w:bidi="ar-SA"/>
              </w:rPr>
              <w:t>备注</w:t>
            </w:r>
          </w:p>
        </w:tc>
      </w:tr>
      <w:tr w14:paraId="59075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60" w:type="dxa"/>
            <w:vAlign w:val="center"/>
          </w:tcPr>
          <w:p w14:paraId="327F242B">
            <w:pPr>
              <w:keepNext w:val="0"/>
              <w:keepLines w:val="0"/>
              <w:widowControl/>
              <w:numPr>
                <w:ilvl w:val="0"/>
                <w:numId w:val="0"/>
              </w:numPr>
              <w:suppressLineNumbers w:val="0"/>
              <w:kinsoku/>
              <w:autoSpaceDE/>
              <w:autoSpaceDN/>
              <w:adjustRightInd/>
              <w:snapToGrid/>
              <w:spacing w:beforeLines="0" w:afterLines="0" w:line="360" w:lineRule="auto"/>
              <w:jc w:val="center"/>
              <w:textAlignment w:val="top"/>
              <w:rPr>
                <w:rFonts w:hint="eastAsia" w:ascii="方正仿宋_GB18030" w:hAnsi="方正仿宋_GB18030" w:eastAsia="方正仿宋_GB18030" w:cs="方正仿宋_GB18030"/>
                <w:i w:val="0"/>
                <w:iCs w:val="0"/>
                <w:snapToGrid/>
                <w:color w:val="000000"/>
                <w:kern w:val="2"/>
                <w:sz w:val="24"/>
                <w:szCs w:val="24"/>
                <w:vertAlign w:val="baseline"/>
                <w:lang w:val="en-US" w:eastAsia="zh-CN" w:bidi="ar-SA"/>
              </w:rPr>
            </w:pPr>
            <w:r>
              <w:rPr>
                <w:rFonts w:hint="eastAsia" w:ascii="方正仿宋_GB18030" w:hAnsi="方正仿宋_GB18030" w:eastAsia="方正仿宋_GB18030" w:cs="方正仿宋_GB18030"/>
                <w:i w:val="0"/>
                <w:iCs w:val="0"/>
                <w:snapToGrid/>
                <w:color w:val="000000"/>
                <w:kern w:val="2"/>
                <w:sz w:val="24"/>
                <w:szCs w:val="24"/>
                <w:vertAlign w:val="baseline"/>
                <w:lang w:val="en-US" w:eastAsia="zh-CN" w:bidi="ar-SA"/>
              </w:rPr>
              <w:t>1</w:t>
            </w:r>
          </w:p>
        </w:tc>
        <w:tc>
          <w:tcPr>
            <w:tcW w:w="5434" w:type="dxa"/>
          </w:tcPr>
          <w:p w14:paraId="358814AD">
            <w:pPr>
              <w:keepNext w:val="0"/>
              <w:keepLines w:val="0"/>
              <w:widowControl/>
              <w:numPr>
                <w:ilvl w:val="0"/>
                <w:numId w:val="0"/>
              </w:numPr>
              <w:suppressLineNumbers w:val="0"/>
              <w:kinsoku/>
              <w:autoSpaceDE/>
              <w:autoSpaceDN/>
              <w:adjustRightInd/>
              <w:snapToGrid/>
              <w:spacing w:beforeLines="0" w:afterLines="0" w:line="360" w:lineRule="auto"/>
              <w:ind w:left="0" w:leftChars="0" w:firstLine="0" w:firstLineChars="0"/>
              <w:jc w:val="left"/>
              <w:textAlignment w:val="top"/>
              <w:rPr>
                <w:rFonts w:hint="eastAsia" w:ascii="方正仿宋_GB18030" w:hAnsi="方正仿宋_GB18030" w:eastAsia="方正仿宋_GB18030" w:cs="方正仿宋_GB18030"/>
                <w:i w:val="0"/>
                <w:iCs w:val="0"/>
                <w:snapToGrid/>
                <w:color w:val="000000"/>
                <w:kern w:val="2"/>
                <w:sz w:val="24"/>
                <w:szCs w:val="24"/>
                <w:u w:val="none"/>
                <w:lang w:val="en-US" w:eastAsia="zh-CN" w:bidi="ar-SA"/>
              </w:rPr>
            </w:pPr>
            <w:r>
              <w:rPr>
                <w:rFonts w:hint="eastAsia" w:ascii="方正仿宋_GB18030" w:hAnsi="方正仿宋_GB18030" w:eastAsia="方正仿宋_GB18030" w:cs="方正仿宋_GB18030"/>
                <w:i w:val="0"/>
                <w:iCs w:val="0"/>
                <w:snapToGrid/>
                <w:color w:val="000000"/>
                <w:kern w:val="2"/>
                <w:sz w:val="24"/>
                <w:szCs w:val="24"/>
                <w:u w:val="none"/>
                <w:lang w:val="en-US" w:eastAsia="zh-CN" w:bidi="ar-SA"/>
              </w:rPr>
              <w:t>1.单张规格：不小于15cm*19cm；</w:t>
            </w:r>
          </w:p>
          <w:p w14:paraId="49E39FA1">
            <w:pPr>
              <w:keepNext w:val="0"/>
              <w:keepLines w:val="0"/>
              <w:widowControl/>
              <w:numPr>
                <w:ilvl w:val="0"/>
                <w:numId w:val="0"/>
              </w:numPr>
              <w:suppressLineNumbers w:val="0"/>
              <w:kinsoku/>
              <w:autoSpaceDE/>
              <w:autoSpaceDN/>
              <w:adjustRightInd/>
              <w:snapToGrid/>
              <w:spacing w:beforeLines="0" w:afterLines="0" w:line="360" w:lineRule="auto"/>
              <w:ind w:left="0" w:leftChars="0" w:firstLine="0" w:firstLineChars="0"/>
              <w:jc w:val="left"/>
              <w:textAlignment w:val="top"/>
              <w:rPr>
                <w:rFonts w:hint="eastAsia" w:ascii="方正仿宋_GB18030" w:hAnsi="方正仿宋_GB18030" w:eastAsia="方正仿宋_GB18030" w:cs="方正仿宋_GB18030"/>
                <w:i w:val="0"/>
                <w:iCs w:val="0"/>
                <w:snapToGrid/>
                <w:color w:val="000000"/>
                <w:kern w:val="2"/>
                <w:sz w:val="24"/>
                <w:szCs w:val="24"/>
                <w:u w:val="none"/>
                <w:lang w:val="en-US" w:eastAsia="zh-CN" w:bidi="ar-SA"/>
              </w:rPr>
            </w:pPr>
            <w:r>
              <w:rPr>
                <w:rFonts w:hint="eastAsia" w:ascii="方正仿宋_GB18030" w:hAnsi="方正仿宋_GB18030" w:eastAsia="方正仿宋_GB18030" w:cs="方正仿宋_GB18030"/>
                <w:i w:val="0"/>
                <w:iCs w:val="0"/>
                <w:snapToGrid/>
                <w:color w:val="000000"/>
                <w:kern w:val="2"/>
                <w:sz w:val="24"/>
                <w:szCs w:val="24"/>
                <w:u w:val="none"/>
                <w:lang w:val="en-US" w:eastAsia="zh-CN" w:bidi="ar-SA"/>
              </w:rPr>
              <w:t>2.原料：纯木浆；</w:t>
            </w:r>
          </w:p>
          <w:p w14:paraId="124A0A78">
            <w:pPr>
              <w:keepNext w:val="0"/>
              <w:keepLines w:val="0"/>
              <w:widowControl/>
              <w:numPr>
                <w:ilvl w:val="0"/>
                <w:numId w:val="0"/>
              </w:numPr>
              <w:suppressLineNumbers w:val="0"/>
              <w:kinsoku/>
              <w:autoSpaceDE/>
              <w:autoSpaceDN/>
              <w:adjustRightInd/>
              <w:snapToGrid/>
              <w:spacing w:beforeLines="0" w:afterLines="0" w:line="360" w:lineRule="auto"/>
              <w:ind w:left="0" w:leftChars="0" w:firstLine="0" w:firstLineChars="0"/>
              <w:jc w:val="left"/>
              <w:textAlignment w:val="top"/>
              <w:rPr>
                <w:rFonts w:hint="eastAsia" w:ascii="方正仿宋_GB18030" w:hAnsi="方正仿宋_GB18030" w:eastAsia="方正仿宋_GB18030" w:cs="方正仿宋_GB18030"/>
                <w:i w:val="0"/>
                <w:iCs w:val="0"/>
                <w:snapToGrid/>
                <w:color w:val="000000"/>
                <w:kern w:val="2"/>
                <w:sz w:val="24"/>
                <w:szCs w:val="24"/>
                <w:u w:val="none"/>
                <w:lang w:val="en-US" w:eastAsia="zh-CN" w:bidi="ar-SA"/>
              </w:rPr>
            </w:pPr>
            <w:r>
              <w:rPr>
                <w:rFonts w:hint="eastAsia" w:ascii="方正仿宋_GB18030" w:hAnsi="方正仿宋_GB18030" w:eastAsia="方正仿宋_GB18030" w:cs="方正仿宋_GB18030"/>
                <w:i w:val="0"/>
                <w:iCs w:val="0"/>
                <w:snapToGrid/>
                <w:color w:val="000000"/>
                <w:kern w:val="2"/>
                <w:sz w:val="24"/>
                <w:szCs w:val="24"/>
                <w:u w:val="none"/>
                <w:lang w:val="en-US" w:eastAsia="zh-CN" w:bidi="ar-SA"/>
              </w:rPr>
              <w:t>3.不掉粉、不掉毛；</w:t>
            </w:r>
          </w:p>
          <w:p w14:paraId="48E41D10">
            <w:pPr>
              <w:keepNext w:val="0"/>
              <w:keepLines w:val="0"/>
              <w:widowControl/>
              <w:numPr>
                <w:ilvl w:val="0"/>
                <w:numId w:val="0"/>
              </w:numPr>
              <w:suppressLineNumbers w:val="0"/>
              <w:kinsoku/>
              <w:autoSpaceDE/>
              <w:autoSpaceDN/>
              <w:adjustRightInd/>
              <w:snapToGrid/>
              <w:spacing w:beforeLines="0" w:afterLines="0" w:line="360" w:lineRule="auto"/>
              <w:ind w:left="0" w:leftChars="0" w:firstLine="0" w:firstLineChars="0"/>
              <w:jc w:val="left"/>
              <w:textAlignment w:val="top"/>
              <w:rPr>
                <w:rFonts w:hint="eastAsia" w:ascii="方正仿宋_GB18030" w:hAnsi="方正仿宋_GB18030" w:eastAsia="方正仿宋_GB18030" w:cs="方正仿宋_GB18030"/>
                <w:snapToGrid/>
                <w:color w:val="000000"/>
                <w:kern w:val="2"/>
                <w:sz w:val="24"/>
                <w:szCs w:val="24"/>
                <w:highlight w:val="none"/>
                <w:u w:val="none"/>
                <w:shd w:val="clear" w:color="auto" w:fill="auto"/>
                <w:lang w:val="en-US" w:eastAsia="zh-CN" w:bidi="ar-SA"/>
              </w:rPr>
            </w:pPr>
            <w:r>
              <w:rPr>
                <w:rFonts w:hint="eastAsia" w:ascii="方正仿宋_GB18030" w:hAnsi="方正仿宋_GB18030" w:eastAsia="方正仿宋_GB18030" w:cs="方正仿宋_GB18030"/>
                <w:snapToGrid/>
                <w:color w:val="000000"/>
                <w:kern w:val="2"/>
                <w:sz w:val="24"/>
                <w:szCs w:val="24"/>
                <w:u w:val="none"/>
                <w:shd w:val="clear" w:fill="auto"/>
                <w:lang w:val="en-US" w:eastAsia="zh-CN" w:bidi="ar-SA"/>
              </w:rPr>
              <w:t>4.</w:t>
            </w:r>
            <w:r>
              <w:rPr>
                <w:rFonts w:hint="eastAsia" w:ascii="方正仿宋_GB18030" w:hAnsi="方正仿宋_GB18030" w:eastAsia="方正仿宋_GB18030" w:cs="方正仿宋_GB18030"/>
                <w:i w:val="0"/>
                <w:iCs w:val="0"/>
                <w:snapToGrid/>
                <w:color w:val="000000"/>
                <w:kern w:val="2"/>
                <w:sz w:val="24"/>
                <w:szCs w:val="24"/>
                <w:u w:val="none"/>
                <w:lang w:val="en-US" w:eastAsia="zh-CN" w:bidi="ar-SA"/>
              </w:rPr>
              <w:t>湿水不易皱；</w:t>
            </w:r>
          </w:p>
          <w:p w14:paraId="727EF6C9">
            <w:pPr>
              <w:keepNext w:val="0"/>
              <w:keepLines w:val="0"/>
              <w:widowControl/>
              <w:numPr>
                <w:ilvl w:val="0"/>
                <w:numId w:val="0"/>
              </w:numPr>
              <w:suppressLineNumbers w:val="0"/>
              <w:kinsoku/>
              <w:autoSpaceDE/>
              <w:autoSpaceDN/>
              <w:adjustRightInd/>
              <w:snapToGrid/>
              <w:spacing w:beforeLines="0" w:afterLines="0" w:line="360" w:lineRule="auto"/>
              <w:jc w:val="left"/>
              <w:textAlignment w:val="top"/>
              <w:rPr>
                <w:rFonts w:hint="eastAsia" w:ascii="方正仿宋_GB18030" w:hAnsi="方正仿宋_GB18030" w:eastAsia="方正仿宋_GB18030" w:cs="方正仿宋_GB18030"/>
                <w:i w:val="0"/>
                <w:iCs w:val="0"/>
                <w:snapToGrid/>
                <w:color w:val="000000"/>
                <w:kern w:val="2"/>
                <w:sz w:val="24"/>
                <w:szCs w:val="24"/>
                <w:vertAlign w:val="baseline"/>
                <w:lang w:val="en-US" w:eastAsia="zh-CN" w:bidi="ar-SA"/>
              </w:rPr>
            </w:pPr>
            <w:r>
              <w:rPr>
                <w:rFonts w:hint="eastAsia" w:ascii="方正仿宋_GB18030" w:hAnsi="方正仿宋_GB18030" w:eastAsia="方正仿宋_GB18030" w:cs="方正仿宋_GB18030"/>
                <w:snapToGrid/>
                <w:color w:val="000000"/>
                <w:kern w:val="2"/>
                <w:sz w:val="24"/>
                <w:szCs w:val="24"/>
                <w:u w:val="none"/>
                <w:shd w:val="clear" w:fill="auto"/>
                <w:lang w:val="en-US" w:eastAsia="zh-CN" w:bidi="ar-SA"/>
              </w:rPr>
              <w:t>5.</w:t>
            </w:r>
            <w:r>
              <w:rPr>
                <w:rFonts w:hint="eastAsia" w:ascii="方正仿宋_GB18030" w:hAnsi="方正仿宋_GB18030" w:eastAsia="方正仿宋_GB18030" w:cs="方正仿宋_GB18030"/>
                <w:i w:val="0"/>
                <w:iCs w:val="0"/>
                <w:snapToGrid/>
                <w:color w:val="000000"/>
                <w:kern w:val="2"/>
                <w:sz w:val="24"/>
                <w:szCs w:val="24"/>
                <w:u w:val="none"/>
                <w:lang w:val="en-US" w:eastAsia="zh-CN" w:bidi="ar-SA"/>
              </w:rPr>
              <w:t>符合GB/T20808和GB15979。</w:t>
            </w:r>
          </w:p>
        </w:tc>
        <w:tc>
          <w:tcPr>
            <w:tcW w:w="2426" w:type="dxa"/>
          </w:tcPr>
          <w:p w14:paraId="6E9A79A0">
            <w:pPr>
              <w:keepNext w:val="0"/>
              <w:keepLines w:val="0"/>
              <w:widowControl/>
              <w:numPr>
                <w:ilvl w:val="0"/>
                <w:numId w:val="0"/>
              </w:numPr>
              <w:suppressLineNumbers w:val="0"/>
              <w:kinsoku/>
              <w:autoSpaceDE/>
              <w:autoSpaceDN/>
              <w:adjustRightInd/>
              <w:snapToGrid/>
              <w:spacing w:beforeLines="0" w:afterLines="0" w:line="360" w:lineRule="auto"/>
              <w:jc w:val="left"/>
              <w:textAlignment w:val="top"/>
              <w:rPr>
                <w:rFonts w:hint="eastAsia" w:ascii="方正仿宋_GB18030" w:hAnsi="方正仿宋_GB18030" w:eastAsia="方正仿宋_GB18030" w:cs="方正仿宋_GB18030"/>
                <w:i w:val="0"/>
                <w:iCs w:val="0"/>
                <w:snapToGrid/>
                <w:color w:val="000000"/>
                <w:kern w:val="2"/>
                <w:sz w:val="24"/>
                <w:szCs w:val="24"/>
                <w:vertAlign w:val="baseline"/>
                <w:lang w:val="en-US" w:eastAsia="zh-CN" w:bidi="ar-SA"/>
              </w:rPr>
            </w:pPr>
          </w:p>
        </w:tc>
      </w:tr>
    </w:tbl>
    <w:p w14:paraId="08F9B7EB">
      <w:pPr>
        <w:widowControl w:val="0"/>
        <w:kinsoku/>
        <w:autoSpaceDE/>
        <w:autoSpaceDN/>
        <w:adjustRightInd/>
        <w:snapToGrid/>
        <w:spacing w:beforeLines="0" w:afterLines="0" w:line="360" w:lineRule="auto"/>
        <w:jc w:val="left"/>
        <w:textAlignment w:val="center"/>
        <w:rPr>
          <w:rFonts w:hint="eastAsia" w:ascii="方正仿宋_GB18030" w:hAnsi="方正仿宋_GB18030" w:eastAsia="方正仿宋_GB18030" w:cs="方正仿宋_GB18030"/>
          <w:b/>
          <w:bCs w:val="0"/>
          <w:snapToGrid/>
          <w:color w:val="auto"/>
          <w:kern w:val="0"/>
          <w:sz w:val="24"/>
          <w:szCs w:val="24"/>
          <w:highlight w:val="none"/>
          <w:shd w:val="clear" w:color="auto" w:fill="auto"/>
          <w:lang w:val="en-US" w:eastAsia="zh-CN" w:bidi="ar-SA"/>
        </w:rPr>
      </w:pPr>
      <w:r>
        <w:rPr>
          <w:rFonts w:hint="eastAsia" w:ascii="方正仿宋_GB18030" w:hAnsi="方正仿宋_GB18030" w:eastAsia="方正仿宋_GB18030" w:cs="方正仿宋_GB18030"/>
          <w:b/>
          <w:snapToGrid/>
          <w:kern w:val="0"/>
          <w:sz w:val="24"/>
          <w:szCs w:val="24"/>
          <w:highlight w:val="none"/>
          <w:lang w:val="en-US" w:eastAsia="zh-CN" w:bidi="ar-SA"/>
        </w:rPr>
        <w:t>★</w:t>
      </w:r>
      <w:r>
        <w:rPr>
          <w:rFonts w:hint="eastAsia" w:ascii="方正仿宋_GB18030" w:hAnsi="方正仿宋_GB18030" w:eastAsia="方正仿宋_GB18030" w:cs="方正仿宋_GB18030"/>
          <w:b/>
          <w:bCs w:val="0"/>
          <w:snapToGrid/>
          <w:color w:val="auto"/>
          <w:kern w:val="0"/>
          <w:sz w:val="24"/>
          <w:szCs w:val="24"/>
          <w:highlight w:val="none"/>
          <w:shd w:val="clear" w:color="auto" w:fill="auto"/>
          <w:lang w:val="en-US" w:eastAsia="zh-CN" w:bidi="ar-SA"/>
        </w:rPr>
        <w:t>3.3技术要求</w:t>
      </w:r>
    </w:p>
    <w:p w14:paraId="54E3E483">
      <w:pPr>
        <w:keepNext w:val="0"/>
        <w:keepLines w:val="0"/>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eastAsia" w:ascii="方正仿宋_GB18030" w:hAnsi="方正仿宋_GB18030" w:eastAsia="方正仿宋_GB18030" w:cs="方正仿宋_GB18030"/>
          <w:b/>
          <w:snapToGrid/>
          <w:kern w:val="2"/>
          <w:sz w:val="24"/>
          <w:szCs w:val="24"/>
          <w:highlight w:val="none"/>
          <w:lang w:val="en-US" w:eastAsia="zh-CN" w:bidi="ar-SA"/>
        </w:rPr>
      </w:pPr>
      <w:r>
        <w:rPr>
          <w:rFonts w:hint="eastAsia" w:ascii="方正仿宋_GB18030" w:hAnsi="方正仿宋_GB18030" w:eastAsia="方正仿宋_GB18030" w:cs="方正仿宋_GB18030"/>
          <w:b/>
          <w:bCs/>
          <w:snapToGrid/>
          <w:color w:val="000000"/>
          <w:kern w:val="0"/>
          <w:sz w:val="24"/>
          <w:szCs w:val="24"/>
          <w:lang w:val="en-US" w:eastAsia="zh-CN" w:bidi="ar-SA"/>
        </w:rPr>
        <w:t>1.</w:t>
      </w:r>
      <w:r>
        <w:rPr>
          <w:rFonts w:hint="eastAsia" w:ascii="方正仿宋_GB18030" w:hAnsi="方正仿宋_GB18030" w:eastAsia="方正仿宋_GB18030" w:cs="方正仿宋_GB18030"/>
          <w:b/>
          <w:snapToGrid/>
          <w:kern w:val="2"/>
          <w:sz w:val="24"/>
          <w:szCs w:val="24"/>
          <w:highlight w:val="none"/>
          <w:lang w:val="en-US" w:eastAsia="zh-CN" w:bidi="ar-SA"/>
        </w:rPr>
        <w:t>样品要求</w:t>
      </w:r>
    </w:p>
    <w:p w14:paraId="3F9693C7">
      <w:pPr>
        <w:widowControl w:val="0"/>
        <w:kinsoku/>
        <w:autoSpaceDE/>
        <w:autoSpaceDN/>
        <w:adjustRightInd/>
        <w:snapToGrid/>
        <w:spacing w:beforeLines="0" w:afterLines="0" w:line="360" w:lineRule="auto"/>
        <w:ind w:firstLine="480" w:firstLineChars="200"/>
        <w:jc w:val="left"/>
        <w:textAlignment w:val="center"/>
        <w:rPr>
          <w:rFonts w:hint="eastAsia" w:ascii="方正仿宋_GB18030" w:hAnsi="方正仿宋_GB18030" w:eastAsia="方正仿宋_GB18030" w:cs="方正仿宋_GB18030"/>
          <w:snapToGrid/>
          <w:color w:val="000000"/>
          <w:kern w:val="2"/>
          <w:sz w:val="24"/>
          <w:szCs w:val="24"/>
          <w:highlight w:val="none"/>
          <w:lang w:val="en-US" w:eastAsia="zh-CN" w:bidi="ar-SA"/>
        </w:rPr>
      </w:pPr>
      <w:r>
        <w:rPr>
          <w:rFonts w:hint="eastAsia" w:ascii="方正仿宋_GB18030" w:hAnsi="方正仿宋_GB18030" w:eastAsia="方正仿宋_GB18030" w:cs="方正仿宋_GB18030"/>
          <w:snapToGrid/>
          <w:color w:val="000000"/>
          <w:kern w:val="2"/>
          <w:sz w:val="24"/>
          <w:szCs w:val="24"/>
          <w:highlight w:val="none"/>
          <w:lang w:val="en-US" w:eastAsia="zh-CN" w:bidi="ar-SA"/>
        </w:rPr>
        <w:t>（1）必须提供样品，以供评审专家现场评审。</w:t>
      </w:r>
    </w:p>
    <w:p w14:paraId="103D4BBF">
      <w:pPr>
        <w:widowControl w:val="0"/>
        <w:kinsoku/>
        <w:autoSpaceDE/>
        <w:autoSpaceDN/>
        <w:adjustRightInd/>
        <w:snapToGrid/>
        <w:spacing w:beforeLines="0" w:afterLines="0" w:line="360" w:lineRule="auto"/>
        <w:ind w:firstLine="480" w:firstLineChars="200"/>
        <w:jc w:val="left"/>
        <w:textAlignment w:val="center"/>
        <w:rPr>
          <w:rFonts w:hint="eastAsia" w:ascii="方正仿宋_GB18030" w:hAnsi="方正仿宋_GB18030" w:eastAsia="方正仿宋_GB18030" w:cs="方正仿宋_GB18030"/>
          <w:snapToGrid/>
          <w:color w:val="000000"/>
          <w:kern w:val="2"/>
          <w:sz w:val="24"/>
          <w:szCs w:val="24"/>
          <w:highlight w:val="none"/>
          <w:lang w:val="en-US" w:eastAsia="zh-CN" w:bidi="ar-SA"/>
        </w:rPr>
      </w:pPr>
      <w:r>
        <w:rPr>
          <w:rFonts w:hint="eastAsia" w:ascii="方正仿宋_GB18030" w:hAnsi="方正仿宋_GB18030" w:eastAsia="方正仿宋_GB18030" w:cs="方正仿宋_GB18030"/>
          <w:snapToGrid/>
          <w:color w:val="000000"/>
          <w:kern w:val="2"/>
          <w:sz w:val="24"/>
          <w:szCs w:val="24"/>
          <w:highlight w:val="none"/>
          <w:lang w:val="en-US" w:eastAsia="zh-CN" w:bidi="ar-SA"/>
        </w:rPr>
        <w:t>（2）提交的样品不符合实际需求或存在原理错误则视为无效响应。</w:t>
      </w:r>
    </w:p>
    <w:p w14:paraId="591FBD21">
      <w:pPr>
        <w:widowControl w:val="0"/>
        <w:kinsoku/>
        <w:autoSpaceDE/>
        <w:autoSpaceDN/>
        <w:adjustRightInd/>
        <w:snapToGrid/>
        <w:spacing w:beforeLines="0" w:afterLines="0" w:line="360" w:lineRule="auto"/>
        <w:ind w:firstLine="480" w:firstLineChars="200"/>
        <w:jc w:val="left"/>
        <w:textAlignment w:val="center"/>
        <w:rPr>
          <w:rFonts w:hint="eastAsia" w:ascii="方正仿宋_GB18030" w:hAnsi="方正仿宋_GB18030" w:eastAsia="方正仿宋_GB18030" w:cs="方正仿宋_GB18030"/>
          <w:snapToGrid/>
          <w:color w:val="000000"/>
          <w:kern w:val="2"/>
          <w:sz w:val="24"/>
          <w:szCs w:val="24"/>
          <w:highlight w:val="none"/>
          <w:lang w:val="en-US" w:eastAsia="zh-CN" w:bidi="ar-SA"/>
        </w:rPr>
      </w:pPr>
      <w:r>
        <w:rPr>
          <w:rFonts w:hint="eastAsia" w:ascii="方正仿宋_GB18030" w:hAnsi="方正仿宋_GB18030" w:eastAsia="方正仿宋_GB18030" w:cs="方正仿宋_GB18030"/>
          <w:snapToGrid/>
          <w:color w:val="000000"/>
          <w:kern w:val="2"/>
          <w:sz w:val="24"/>
          <w:szCs w:val="24"/>
          <w:highlight w:val="none"/>
          <w:lang w:val="en-US" w:eastAsia="zh-CN" w:bidi="ar-SA"/>
        </w:rPr>
        <w:t>（3）本项目供应商提供的样品，应与该供应商响应文件保持一致。</w:t>
      </w:r>
    </w:p>
    <w:p w14:paraId="12FF26BF">
      <w:pPr>
        <w:widowControl w:val="0"/>
        <w:numPr>
          <w:ilvl w:val="0"/>
          <w:numId w:val="0"/>
        </w:numPr>
        <w:kinsoku/>
        <w:autoSpaceDE/>
        <w:autoSpaceDN/>
        <w:adjustRightInd/>
        <w:snapToGrid/>
        <w:spacing w:beforeLines="0" w:afterLines="0" w:line="360" w:lineRule="auto"/>
        <w:ind w:firstLine="480" w:firstLineChars="200"/>
        <w:jc w:val="left"/>
        <w:textAlignment w:val="center"/>
        <w:rPr>
          <w:rFonts w:hint="eastAsia" w:ascii="方正仿宋_GB18030" w:hAnsi="方正仿宋_GB18030" w:eastAsia="方正仿宋_GB18030" w:cs="方正仿宋_GB18030"/>
          <w:b/>
          <w:bCs/>
          <w:snapToGrid/>
          <w:color w:val="000000"/>
          <w:kern w:val="0"/>
          <w:sz w:val="24"/>
          <w:szCs w:val="24"/>
          <w:lang w:val="en-US" w:eastAsia="zh-CN" w:bidi="ar-SA"/>
        </w:rPr>
      </w:pPr>
      <w:r>
        <w:rPr>
          <w:rFonts w:hint="eastAsia" w:ascii="方正仿宋_GB18030" w:hAnsi="方正仿宋_GB18030" w:eastAsia="方正仿宋_GB18030" w:cs="方正仿宋_GB18030"/>
          <w:b/>
          <w:bCs/>
          <w:snapToGrid/>
          <w:color w:val="000000"/>
          <w:kern w:val="0"/>
          <w:sz w:val="24"/>
          <w:szCs w:val="24"/>
          <w:highlight w:val="none"/>
          <w:u w:val="none"/>
          <w:lang w:val="en-US" w:eastAsia="zh-CN" w:bidi="ar"/>
        </w:rPr>
        <w:t xml:space="preserve"> </w:t>
      </w:r>
      <w:r>
        <w:rPr>
          <w:rFonts w:hint="eastAsia" w:ascii="方正仿宋_GB18030" w:hAnsi="方正仿宋_GB18030" w:eastAsia="方正仿宋_GB18030" w:cs="方正仿宋_GB18030"/>
          <w:b/>
          <w:bCs/>
          <w:snapToGrid/>
          <w:color w:val="000000"/>
          <w:kern w:val="0"/>
          <w:sz w:val="24"/>
          <w:szCs w:val="24"/>
          <w:lang w:val="en-US" w:eastAsia="zh-CN" w:bidi="ar-SA"/>
        </w:rPr>
        <w:t>2.质量要求</w:t>
      </w:r>
    </w:p>
    <w:p w14:paraId="34A22598">
      <w:pPr>
        <w:widowControl w:val="0"/>
        <w:numPr>
          <w:ilvl w:val="-1"/>
          <w:numId w:val="0"/>
        </w:numPr>
        <w:kinsoku/>
        <w:autoSpaceDE/>
        <w:autoSpaceDN/>
        <w:adjustRightInd/>
        <w:snapToGrid/>
        <w:spacing w:beforeLines="0" w:afterLines="0" w:line="360" w:lineRule="auto"/>
        <w:ind w:firstLine="480" w:firstLineChars="200"/>
        <w:jc w:val="left"/>
        <w:textAlignment w:val="center"/>
        <w:rPr>
          <w:rFonts w:hint="eastAsia" w:ascii="方正仿宋_GB18030" w:hAnsi="方正仿宋_GB18030" w:eastAsia="方正仿宋_GB18030" w:cs="方正仿宋_GB18030"/>
          <w:snapToGrid/>
          <w:color w:val="000000"/>
          <w:kern w:val="0"/>
          <w:sz w:val="24"/>
          <w:szCs w:val="24"/>
          <w:highlight w:val="none"/>
          <w:lang w:val="en-US" w:eastAsia="zh-CN" w:bidi="ar-SA"/>
        </w:rPr>
      </w:pPr>
      <w:r>
        <w:rPr>
          <w:rFonts w:hint="eastAsia" w:ascii="方正仿宋_GB18030" w:hAnsi="方正仿宋_GB18030" w:eastAsia="方正仿宋_GB18030" w:cs="方正仿宋_GB18030"/>
          <w:snapToGrid/>
          <w:color w:val="000000"/>
          <w:kern w:val="0"/>
          <w:sz w:val="24"/>
          <w:szCs w:val="24"/>
          <w:highlight w:val="none"/>
          <w:lang w:val="en-US" w:eastAsia="zh-CN" w:bidi="ar-SA"/>
        </w:rPr>
        <w:t xml:space="preserve">（1）供应商提供的产品必须符合国家相关质量标准和要求。 </w:t>
      </w:r>
    </w:p>
    <w:p w14:paraId="46A9313A">
      <w:pPr>
        <w:widowControl w:val="0"/>
        <w:numPr>
          <w:ilvl w:val="-1"/>
          <w:numId w:val="0"/>
        </w:numPr>
        <w:kinsoku/>
        <w:autoSpaceDE/>
        <w:autoSpaceDN/>
        <w:adjustRightInd/>
        <w:snapToGrid/>
        <w:spacing w:beforeLines="0" w:afterLines="0" w:line="360" w:lineRule="auto"/>
        <w:ind w:firstLine="480" w:firstLineChars="200"/>
        <w:jc w:val="left"/>
        <w:textAlignment w:val="center"/>
        <w:rPr>
          <w:rFonts w:hint="eastAsia" w:ascii="方正仿宋_GB18030" w:hAnsi="方正仿宋_GB18030" w:eastAsia="方正仿宋_GB18030" w:cs="方正仿宋_GB18030"/>
          <w:snapToGrid/>
          <w:color w:val="000000"/>
          <w:kern w:val="0"/>
          <w:sz w:val="24"/>
          <w:szCs w:val="24"/>
          <w:highlight w:val="none"/>
          <w:lang w:val="en-US" w:eastAsia="zh-CN" w:bidi="ar-SA"/>
        </w:rPr>
      </w:pPr>
      <w:r>
        <w:rPr>
          <w:rFonts w:hint="eastAsia" w:ascii="方正仿宋_GB18030" w:hAnsi="方正仿宋_GB18030" w:eastAsia="方正仿宋_GB18030" w:cs="方正仿宋_GB18030"/>
          <w:b w:val="0"/>
          <w:bCs w:val="0"/>
          <w:snapToGrid/>
          <w:color w:val="000000"/>
          <w:kern w:val="0"/>
          <w:sz w:val="24"/>
          <w:szCs w:val="24"/>
          <w:highlight w:val="none"/>
          <w:lang w:val="en-US" w:eastAsia="zh-CN" w:bidi="ar-SA"/>
        </w:rPr>
        <w:t>（2）供应商应保证货物到达采购人所在地完好无损，如有缺漏、损坏，由供应商负责补齐或赔偿。</w:t>
      </w:r>
    </w:p>
    <w:p w14:paraId="13733140">
      <w:pPr>
        <w:widowControl w:val="0"/>
        <w:kinsoku/>
        <w:autoSpaceDE/>
        <w:autoSpaceDN/>
        <w:adjustRightInd/>
        <w:snapToGrid/>
        <w:spacing w:beforeLines="0" w:afterLines="0" w:line="360" w:lineRule="auto"/>
        <w:jc w:val="left"/>
        <w:textAlignment w:val="center"/>
        <w:rPr>
          <w:rFonts w:hint="eastAsia" w:ascii="方正仿宋_GB18030" w:hAnsi="方正仿宋_GB18030" w:eastAsia="方正仿宋_GB18030" w:cs="方正仿宋_GB18030"/>
          <w:b/>
          <w:bCs/>
          <w:snapToGrid/>
          <w:color w:val="000000"/>
          <w:kern w:val="2"/>
          <w:sz w:val="24"/>
          <w:szCs w:val="24"/>
          <w:highlight w:val="none"/>
          <w:lang w:val="en-US" w:eastAsia="zh-CN" w:bidi="ar-SA"/>
        </w:rPr>
      </w:pPr>
      <w:r>
        <w:rPr>
          <w:rFonts w:hint="eastAsia" w:ascii="方正仿宋_GB18030" w:hAnsi="方正仿宋_GB18030" w:eastAsia="方正仿宋_GB18030" w:cs="方正仿宋_GB18030"/>
          <w:b/>
          <w:bCs/>
          <w:snapToGrid/>
          <w:color w:val="auto"/>
          <w:kern w:val="2"/>
          <w:sz w:val="24"/>
          <w:szCs w:val="24"/>
          <w:highlight w:val="none"/>
          <w:shd w:val="clear" w:color="auto" w:fill="auto"/>
          <w:lang w:val="en-US" w:eastAsia="zh-CN" w:bidi="ar-SA"/>
        </w:rPr>
        <w:t>★</w:t>
      </w:r>
      <w:r>
        <w:rPr>
          <w:rFonts w:hint="eastAsia" w:ascii="方正仿宋_GB18030" w:hAnsi="方正仿宋_GB18030" w:eastAsia="方正仿宋_GB18030" w:cs="方正仿宋_GB18030"/>
          <w:b/>
          <w:snapToGrid/>
          <w:kern w:val="2"/>
          <w:sz w:val="24"/>
          <w:szCs w:val="24"/>
          <w:highlight w:val="none"/>
          <w:lang w:val="en-US" w:eastAsia="zh-CN" w:bidi="ar-SA"/>
        </w:rPr>
        <w:t>3.4商务要求</w:t>
      </w:r>
    </w:p>
    <w:p w14:paraId="7A9693AC">
      <w:pPr>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t>1、交货期限：</w:t>
      </w:r>
      <w:r>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t>自合同签订之日起一年。</w:t>
      </w:r>
      <w:r>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t xml:space="preserve"> </w:t>
      </w:r>
    </w:p>
    <w:p w14:paraId="3784AB50">
      <w:pPr>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t>2、交货地点：</w:t>
      </w:r>
      <w:r>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t>内江市第一人民医院两区。</w:t>
      </w:r>
    </w:p>
    <w:p w14:paraId="65E1B36A">
      <w:pPr>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t>3、支付方式：</w:t>
      </w:r>
      <w:r>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t>按月据实结算。付款前供应商应向采购人提供采购产品的正规发票和有关单据，发票和单据的开具内容符合法律法规规定和采购人的要求，供应商未能按照约定提供正规发票和有关单据的，采购人有权拒绝支付相应款项且不视为采购人违约。</w:t>
      </w:r>
    </w:p>
    <w:p w14:paraId="5554AC33">
      <w:pPr>
        <w:keepNext w:val="0"/>
        <w:keepLines w:val="0"/>
        <w:pageBreakBefore w:val="0"/>
        <w:widowControl/>
        <w:kinsoku/>
        <w:wordWrap/>
        <w:overflowPunct/>
        <w:topLinePunct w:val="0"/>
        <w:autoSpaceDE/>
        <w:autoSpaceDN/>
        <w:bidi w:val="0"/>
        <w:adjustRightInd/>
        <w:snapToGrid/>
        <w:spacing w:before="0" w:beforeLines="0" w:after="0" w:afterLines="0" w:line="360" w:lineRule="auto"/>
        <w:ind w:left="0" w:right="0" w:firstLine="480" w:firstLineChars="200"/>
        <w:jc w:val="left"/>
        <w:textAlignment w:val="auto"/>
        <w:rPr>
          <w:rFonts w:hint="eastAsia" w:ascii="方正仿宋_GB18030" w:hAnsi="方正仿宋_GB18030" w:eastAsia="方正仿宋_GB18030" w:cs="方正仿宋_GB18030"/>
          <w:snapToGrid/>
          <w:color w:val="000000"/>
          <w:kern w:val="2"/>
          <w:sz w:val="24"/>
          <w:szCs w:val="24"/>
          <w:highlight w:val="none"/>
          <w:shd w:val="clear" w:color="auto" w:fill="FFFFFF"/>
          <w:lang w:val="en-US" w:eastAsia="zh-CN" w:bidi="ar-SA"/>
        </w:rPr>
      </w:pPr>
      <w:r>
        <w:rPr>
          <w:rFonts w:hint="eastAsia" w:ascii="方正仿宋_GB18030" w:hAnsi="方正仿宋_GB18030" w:eastAsia="方正仿宋_GB18030" w:cs="方正仿宋_GB18030"/>
          <w:snapToGrid/>
          <w:color w:val="000000"/>
          <w:kern w:val="2"/>
          <w:sz w:val="24"/>
          <w:szCs w:val="24"/>
          <w:highlight w:val="none"/>
          <w:shd w:val="clear" w:color="auto" w:fill="FFFFFF"/>
          <w:lang w:val="en-US" w:eastAsia="zh-CN" w:bidi="ar-SA"/>
        </w:rPr>
        <w:t>4、供应商的报价为完成本项目的含税包干价，包含但不限于：产品、人工、差旅费、保险</w:t>
      </w:r>
      <w:r>
        <w:rPr>
          <w:rFonts w:hint="eastAsia" w:ascii="方正仿宋_GB18030" w:hAnsi="方正仿宋_GB18030" w:eastAsia="方正仿宋_GB18030" w:cs="方正仿宋_GB18030"/>
          <w:snapToGrid/>
          <w:color w:val="000000"/>
          <w:kern w:val="0"/>
          <w:sz w:val="24"/>
          <w:szCs w:val="24"/>
          <w:highlight w:val="none"/>
          <w:lang w:val="en-US" w:eastAsia="zh-CN" w:bidi="zh-CN"/>
        </w:rPr>
        <w:t>费</w:t>
      </w:r>
      <w:r>
        <w:rPr>
          <w:rFonts w:hint="eastAsia" w:ascii="方正仿宋_GB18030" w:hAnsi="方正仿宋_GB18030" w:eastAsia="方正仿宋_GB18030" w:cs="方正仿宋_GB18030"/>
          <w:snapToGrid/>
          <w:color w:val="000000"/>
          <w:kern w:val="2"/>
          <w:sz w:val="24"/>
          <w:szCs w:val="24"/>
          <w:highlight w:val="none"/>
          <w:shd w:val="clear" w:color="auto" w:fill="FFFFFF"/>
          <w:lang w:val="en-US" w:eastAsia="zh-CN" w:bidi="ar-SA"/>
        </w:rPr>
        <w:t>、运输</w:t>
      </w:r>
      <w:r>
        <w:rPr>
          <w:rFonts w:hint="eastAsia" w:ascii="方正仿宋_GB18030" w:hAnsi="方正仿宋_GB18030" w:eastAsia="方正仿宋_GB18030" w:cs="方正仿宋_GB18030"/>
          <w:snapToGrid/>
          <w:color w:val="000000"/>
          <w:kern w:val="0"/>
          <w:sz w:val="24"/>
          <w:szCs w:val="24"/>
          <w:highlight w:val="none"/>
          <w:lang w:val="en-US" w:eastAsia="zh-CN" w:bidi="zh-CN"/>
        </w:rPr>
        <w:t>费</w:t>
      </w:r>
      <w:r>
        <w:rPr>
          <w:rFonts w:hint="eastAsia" w:ascii="方正仿宋_GB18030" w:hAnsi="方正仿宋_GB18030" w:eastAsia="方正仿宋_GB18030" w:cs="方正仿宋_GB18030"/>
          <w:snapToGrid/>
          <w:color w:val="000000"/>
          <w:kern w:val="2"/>
          <w:sz w:val="24"/>
          <w:szCs w:val="24"/>
          <w:highlight w:val="none"/>
          <w:shd w:val="clear" w:color="auto" w:fill="FFFFFF"/>
          <w:lang w:val="en-US" w:eastAsia="zh-CN" w:bidi="ar-SA"/>
        </w:rPr>
        <w:t>、装卸</w:t>
      </w:r>
      <w:r>
        <w:rPr>
          <w:rFonts w:hint="eastAsia" w:ascii="方正仿宋_GB18030" w:hAnsi="方正仿宋_GB18030" w:eastAsia="方正仿宋_GB18030" w:cs="方正仿宋_GB18030"/>
          <w:snapToGrid/>
          <w:color w:val="000000"/>
          <w:kern w:val="0"/>
          <w:sz w:val="24"/>
          <w:szCs w:val="24"/>
          <w:highlight w:val="none"/>
          <w:lang w:val="en-US" w:eastAsia="zh-CN" w:bidi="zh-CN"/>
        </w:rPr>
        <w:t>费</w:t>
      </w:r>
      <w:r>
        <w:rPr>
          <w:rFonts w:hint="eastAsia" w:ascii="方正仿宋_GB18030" w:hAnsi="方正仿宋_GB18030" w:eastAsia="方正仿宋_GB18030" w:cs="方正仿宋_GB18030"/>
          <w:snapToGrid/>
          <w:color w:val="000000"/>
          <w:kern w:val="2"/>
          <w:sz w:val="24"/>
          <w:szCs w:val="24"/>
          <w:highlight w:val="none"/>
          <w:shd w:val="clear" w:color="auto" w:fill="FFFFFF"/>
          <w:lang w:val="en-US" w:eastAsia="zh-CN" w:bidi="ar-SA"/>
        </w:rPr>
        <w:t>、税金、利润、代理服务费及不可预见的所有费用以及在合同实施过程中可能发生的其他费用，采购人不再支付除合同金额以外的其他任何费用。</w:t>
      </w:r>
    </w:p>
    <w:p w14:paraId="7DAECF3A">
      <w:pPr>
        <w:pageBreakBefore w:val="0"/>
        <w:widowControl/>
        <w:kinsoku/>
        <w:wordWrap/>
        <w:overflowPunct/>
        <w:topLinePunct w:val="0"/>
        <w:autoSpaceDE/>
        <w:autoSpaceDN/>
        <w:bidi w:val="0"/>
        <w:adjustRightInd/>
        <w:snapToGrid/>
        <w:spacing w:before="0" w:beforeLines="0" w:after="0" w:afterLines="0" w:line="360" w:lineRule="auto"/>
        <w:ind w:left="0" w:right="0" w:firstLine="480" w:firstLineChars="200"/>
        <w:jc w:val="left"/>
        <w:textAlignment w:val="auto"/>
        <w:rPr>
          <w:rFonts w:hint="eastAsia" w:ascii="方正仿宋_GB18030" w:hAnsi="方正仿宋_GB18030" w:eastAsia="方正仿宋_GB18030" w:cs="方正仿宋_GB18030"/>
          <w:b/>
          <w:bCs/>
          <w:snapToGrid/>
          <w:color w:val="000000"/>
          <w:kern w:val="0"/>
          <w:sz w:val="24"/>
          <w:szCs w:val="24"/>
          <w:highlight w:val="none"/>
          <w:lang w:val="en-US" w:eastAsia="zh-CN" w:bidi="ar-SA"/>
        </w:rPr>
      </w:pPr>
      <w:r>
        <w:rPr>
          <w:rFonts w:hint="eastAsia" w:ascii="方正仿宋_GB18030" w:hAnsi="方正仿宋_GB18030" w:eastAsia="方正仿宋_GB18030" w:cs="方正仿宋_GB18030"/>
          <w:b/>
          <w:bCs/>
          <w:snapToGrid/>
          <w:color w:val="000000"/>
          <w:kern w:val="0"/>
          <w:sz w:val="24"/>
          <w:szCs w:val="24"/>
          <w:highlight w:val="none"/>
          <w:lang w:val="en-US" w:eastAsia="zh-CN" w:bidi="ar-SA"/>
        </w:rPr>
        <w:t>5、包装及运输</w:t>
      </w:r>
    </w:p>
    <w:p w14:paraId="09BCDDA1">
      <w:pPr>
        <w:pageBreakBefore w:val="0"/>
        <w:widowControl/>
        <w:kinsoku/>
        <w:wordWrap/>
        <w:overflowPunct/>
        <w:topLinePunct w:val="0"/>
        <w:autoSpaceDE/>
        <w:autoSpaceDN/>
        <w:bidi w:val="0"/>
        <w:adjustRightInd/>
        <w:snapToGrid/>
        <w:spacing w:before="0" w:beforeLines="0" w:after="0" w:afterLines="0" w:line="360" w:lineRule="auto"/>
        <w:ind w:left="0" w:right="0" w:firstLine="480" w:firstLineChars="200"/>
        <w:jc w:val="left"/>
        <w:textAlignment w:val="auto"/>
        <w:rPr>
          <w:rFonts w:hint="eastAsia" w:ascii="方正仿宋_GB18030" w:hAnsi="方正仿宋_GB18030" w:eastAsia="方正仿宋_GB18030" w:cs="方正仿宋_GB18030"/>
          <w:snapToGrid/>
          <w:color w:val="000000"/>
          <w:kern w:val="0"/>
          <w:sz w:val="24"/>
          <w:szCs w:val="24"/>
          <w:highlight w:val="none"/>
          <w:lang w:val="zh-CN" w:eastAsia="zh-CN" w:bidi="ar-SA"/>
        </w:rPr>
      </w:pPr>
      <w:r>
        <w:rPr>
          <w:rFonts w:hint="eastAsia" w:ascii="方正仿宋_GB18030" w:hAnsi="方正仿宋_GB18030" w:eastAsia="方正仿宋_GB18030" w:cs="方正仿宋_GB18030"/>
          <w:snapToGrid/>
          <w:color w:val="000000"/>
          <w:kern w:val="0"/>
          <w:sz w:val="24"/>
          <w:szCs w:val="24"/>
          <w:highlight w:val="none"/>
          <w:lang w:val="en-US" w:eastAsia="zh-CN" w:bidi="ar-SA"/>
        </w:rPr>
        <w:t>5.1</w:t>
      </w:r>
      <w:r>
        <w:rPr>
          <w:rFonts w:hint="eastAsia" w:ascii="方正仿宋_GB18030" w:hAnsi="方正仿宋_GB18030" w:eastAsia="方正仿宋_GB18030" w:cs="方正仿宋_GB18030"/>
          <w:snapToGrid/>
          <w:color w:val="000000"/>
          <w:spacing w:val="2"/>
          <w:kern w:val="2"/>
          <w:sz w:val="24"/>
          <w:szCs w:val="24"/>
          <w:highlight w:val="none"/>
          <w:lang w:val="en-US" w:eastAsia="zh-CN" w:bidi="ar-SA"/>
        </w:rPr>
        <w:t>供应商在提供货物及相关快递服务时，涉及包装的，具体包装要求参照“商品包装政府采购需求标准（试行）”及“快递包装政府采购需求标准（试行）”执行。</w:t>
      </w:r>
    </w:p>
    <w:p w14:paraId="2C1AA7E6">
      <w:pPr>
        <w:widowControl w:val="0"/>
        <w:kinsoku/>
        <w:autoSpaceDE/>
        <w:autoSpaceDN/>
        <w:adjustRightInd/>
        <w:snapToGrid/>
        <w:spacing w:before="0" w:beforeLines="0" w:after="0" w:afterLines="0" w:line="360" w:lineRule="auto"/>
        <w:ind w:left="0" w:right="0" w:firstLine="480" w:firstLineChars="200"/>
        <w:jc w:val="both"/>
        <w:textAlignment w:val="auto"/>
        <w:rPr>
          <w:rFonts w:hint="eastAsia" w:ascii="方正仿宋_GB18030" w:hAnsi="方正仿宋_GB18030" w:eastAsia="方正仿宋_GB18030" w:cs="方正仿宋_GB18030"/>
          <w:snapToGrid/>
          <w:color w:val="000000"/>
          <w:spacing w:val="2"/>
          <w:kern w:val="2"/>
          <w:sz w:val="24"/>
          <w:szCs w:val="24"/>
          <w:highlight w:val="none"/>
          <w:lang w:val="en-US" w:eastAsia="zh-CN" w:bidi="ar-SA"/>
        </w:rPr>
      </w:pPr>
      <w:r>
        <w:rPr>
          <w:rFonts w:hint="eastAsia" w:ascii="方正仿宋_GB18030" w:hAnsi="方正仿宋_GB18030" w:eastAsia="方正仿宋_GB18030" w:cs="方正仿宋_GB18030"/>
          <w:snapToGrid/>
          <w:color w:val="000000"/>
          <w:kern w:val="0"/>
          <w:sz w:val="24"/>
          <w:szCs w:val="24"/>
          <w:highlight w:val="none"/>
          <w:lang w:val="en-US" w:eastAsia="zh-CN" w:bidi="ar-SA"/>
        </w:rPr>
        <w:t>5.2</w:t>
      </w:r>
      <w:r>
        <w:rPr>
          <w:rFonts w:hint="eastAsia" w:ascii="方正仿宋_GB18030" w:hAnsi="方正仿宋_GB18030" w:eastAsia="方正仿宋_GB18030" w:cs="方正仿宋_GB18030"/>
          <w:snapToGrid/>
          <w:color w:val="000000"/>
          <w:kern w:val="2"/>
          <w:sz w:val="24"/>
          <w:szCs w:val="24"/>
          <w:highlight w:val="none"/>
          <w:shd w:val="clear" w:color="auto" w:fill="FFFFFF"/>
          <w:lang w:val="en-US" w:eastAsia="zh-CN" w:bidi="ar-SA"/>
        </w:rPr>
        <w:t>产品</w:t>
      </w:r>
      <w:r>
        <w:rPr>
          <w:rFonts w:hint="eastAsia" w:ascii="方正仿宋_GB18030" w:hAnsi="方正仿宋_GB18030" w:eastAsia="方正仿宋_GB18030" w:cs="方正仿宋_GB18030"/>
          <w:snapToGrid/>
          <w:color w:val="000000"/>
          <w:kern w:val="0"/>
          <w:sz w:val="24"/>
          <w:szCs w:val="24"/>
          <w:highlight w:val="none"/>
          <w:lang w:val="zh-CN" w:eastAsia="zh-CN" w:bidi="ar-SA"/>
        </w:rPr>
        <w:t>需提供装箱清单，按清单验收</w:t>
      </w:r>
      <w:r>
        <w:rPr>
          <w:rFonts w:hint="eastAsia" w:ascii="方正仿宋_GB18030" w:hAnsi="方正仿宋_GB18030" w:eastAsia="方正仿宋_GB18030" w:cs="方正仿宋_GB18030"/>
          <w:snapToGrid/>
          <w:color w:val="000000"/>
          <w:kern w:val="2"/>
          <w:sz w:val="24"/>
          <w:szCs w:val="24"/>
          <w:highlight w:val="none"/>
          <w:shd w:val="clear" w:color="auto" w:fill="FFFFFF"/>
          <w:lang w:val="en-US" w:eastAsia="zh-CN" w:bidi="ar-SA"/>
        </w:rPr>
        <w:t>产品</w:t>
      </w:r>
      <w:r>
        <w:rPr>
          <w:rFonts w:hint="eastAsia" w:ascii="方正仿宋_GB18030" w:hAnsi="方正仿宋_GB18030" w:eastAsia="方正仿宋_GB18030" w:cs="方正仿宋_GB18030"/>
          <w:snapToGrid/>
          <w:color w:val="000000"/>
          <w:kern w:val="0"/>
          <w:sz w:val="24"/>
          <w:szCs w:val="24"/>
          <w:highlight w:val="none"/>
          <w:lang w:val="zh-CN" w:eastAsia="zh-CN" w:bidi="ar-SA"/>
        </w:rPr>
        <w:t>；供应商负责将</w:t>
      </w:r>
      <w:r>
        <w:rPr>
          <w:rFonts w:hint="eastAsia" w:ascii="方正仿宋_GB18030" w:hAnsi="方正仿宋_GB18030" w:eastAsia="方正仿宋_GB18030" w:cs="方正仿宋_GB18030"/>
          <w:snapToGrid/>
          <w:color w:val="000000"/>
          <w:kern w:val="2"/>
          <w:sz w:val="24"/>
          <w:szCs w:val="24"/>
          <w:highlight w:val="none"/>
          <w:shd w:val="clear" w:color="auto" w:fill="FFFFFF"/>
          <w:lang w:val="en-US" w:eastAsia="zh-CN" w:bidi="ar-SA"/>
        </w:rPr>
        <w:t>产品</w:t>
      </w:r>
      <w:r>
        <w:rPr>
          <w:rFonts w:hint="eastAsia" w:ascii="方正仿宋_GB18030" w:hAnsi="方正仿宋_GB18030" w:eastAsia="方正仿宋_GB18030" w:cs="方正仿宋_GB18030"/>
          <w:snapToGrid/>
          <w:color w:val="000000"/>
          <w:kern w:val="0"/>
          <w:sz w:val="24"/>
          <w:szCs w:val="24"/>
          <w:highlight w:val="none"/>
          <w:lang w:val="zh-CN" w:eastAsia="zh-CN" w:bidi="ar-SA"/>
        </w:rPr>
        <w:t>运到现场过程中的全部运输，包括装卸车、产品现场的搬运所产生的费用由供应商自行承担，并保证装卸现场的场地清洁；产品运输完成后，由采购人派专人对产品数量及包装等情况进行签收记录。</w:t>
      </w:r>
    </w:p>
    <w:p w14:paraId="7EE63B82">
      <w:pPr>
        <w:keepNext w:val="0"/>
        <w:keepLines w:val="0"/>
        <w:pageBreakBefore w:val="0"/>
        <w:widowControl/>
        <w:kinsoku/>
        <w:wordWrap/>
        <w:overflowPunct/>
        <w:topLinePunct w:val="0"/>
        <w:autoSpaceDE/>
        <w:autoSpaceDN/>
        <w:bidi w:val="0"/>
        <w:adjustRightInd/>
        <w:snapToGrid/>
        <w:spacing w:before="0" w:beforeLines="0" w:after="0" w:afterLines="0" w:line="360" w:lineRule="auto"/>
        <w:ind w:left="0" w:right="0" w:firstLine="480" w:firstLineChars="200"/>
        <w:jc w:val="both"/>
        <w:textAlignment w:val="auto"/>
        <w:outlineLvl w:val="1"/>
        <w:rPr>
          <w:rFonts w:hint="eastAsia" w:ascii="方正仿宋_GB18030" w:hAnsi="方正仿宋_GB18030" w:eastAsia="方正仿宋_GB18030" w:cs="方正仿宋_GB18030"/>
          <w:b/>
          <w:bCs/>
          <w:snapToGrid/>
          <w:color w:val="000000"/>
          <w:kern w:val="0"/>
          <w:sz w:val="24"/>
          <w:szCs w:val="24"/>
          <w:highlight w:val="none"/>
          <w:lang w:val="en-US" w:eastAsia="zh-CN" w:bidi="zh-CN"/>
        </w:rPr>
      </w:pPr>
      <w:r>
        <w:rPr>
          <w:rFonts w:hint="eastAsia" w:ascii="方正仿宋_GB18030" w:hAnsi="方正仿宋_GB18030" w:eastAsia="方正仿宋_GB18030" w:cs="方正仿宋_GB18030"/>
          <w:b/>
          <w:bCs/>
          <w:snapToGrid/>
          <w:color w:val="000000"/>
          <w:kern w:val="0"/>
          <w:sz w:val="24"/>
          <w:szCs w:val="24"/>
          <w:highlight w:val="none"/>
          <w:lang w:val="en-US" w:eastAsia="zh-CN" w:bidi="zh-CN"/>
        </w:rPr>
        <w:t>6、售后服务</w:t>
      </w:r>
    </w:p>
    <w:p w14:paraId="68E5C03F">
      <w:pPr>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snapToGrid/>
          <w:color w:val="000000"/>
          <w:kern w:val="0"/>
          <w:sz w:val="24"/>
          <w:szCs w:val="24"/>
          <w:highlight w:val="none"/>
          <w:lang w:val="zh-CN" w:eastAsia="zh-CN" w:bidi="ar-SA"/>
        </w:rPr>
        <w:t>6.1供应商提供的产品须不少于1年的质保期。</w:t>
      </w:r>
    </w:p>
    <w:p w14:paraId="45DCB6F4">
      <w:pPr>
        <w:pageBreakBefore w:val="0"/>
        <w:widowControl/>
        <w:kinsoku/>
        <w:wordWrap/>
        <w:overflowPunct/>
        <w:topLinePunct w:val="0"/>
        <w:autoSpaceDE/>
        <w:autoSpaceDN/>
        <w:bidi w:val="0"/>
        <w:adjustRightInd/>
        <w:snapToGrid/>
        <w:spacing w:beforeLines="0" w:afterLines="0" w:line="360" w:lineRule="auto"/>
        <w:ind w:firstLine="480" w:firstLineChars="200"/>
        <w:jc w:val="both"/>
        <w:textAlignment w:val="auto"/>
        <w:outlineLvl w:val="1"/>
        <w:rPr>
          <w:rFonts w:hint="eastAsia" w:ascii="方正仿宋_GB18030" w:hAnsi="方正仿宋_GB18030" w:eastAsia="方正仿宋_GB18030" w:cs="方正仿宋_GB18030"/>
          <w:b/>
          <w:bCs/>
          <w:snapToGrid/>
          <w:color w:val="000000"/>
          <w:kern w:val="0"/>
          <w:sz w:val="24"/>
          <w:szCs w:val="24"/>
          <w:highlight w:val="none"/>
          <w:shd w:val="clear" w:color="auto" w:fill="auto"/>
          <w:lang w:val="en-US" w:eastAsia="zh-CN" w:bidi="zh-CN"/>
        </w:rPr>
      </w:pPr>
      <w:r>
        <w:rPr>
          <w:rFonts w:hint="eastAsia" w:ascii="方正仿宋_GB18030" w:hAnsi="方正仿宋_GB18030" w:eastAsia="方正仿宋_GB18030" w:cs="方正仿宋_GB18030"/>
          <w:b/>
          <w:bCs/>
          <w:snapToGrid/>
          <w:color w:val="000000"/>
          <w:kern w:val="0"/>
          <w:sz w:val="24"/>
          <w:szCs w:val="24"/>
          <w:highlight w:val="none"/>
          <w:shd w:val="clear" w:color="auto" w:fill="auto"/>
          <w:lang w:val="en-US" w:eastAsia="zh-CN" w:bidi="zh-CN"/>
        </w:rPr>
        <w:t>7、其他要求</w:t>
      </w:r>
    </w:p>
    <w:p w14:paraId="3ACC9902">
      <w:pPr>
        <w:keepNext w:val="0"/>
        <w:keepLines w:val="0"/>
        <w:widowControl w:val="0"/>
        <w:numPr>
          <w:ilvl w:val="-1"/>
          <w:numId w:val="0"/>
        </w:numPr>
        <w:suppressLineNumbers w:val="0"/>
        <w:kinsoku/>
        <w:autoSpaceDE/>
        <w:autoSpaceDN/>
        <w:adjustRightInd/>
        <w:snapToGrid/>
        <w:spacing w:beforeLines="0" w:afterLines="0" w:line="360" w:lineRule="auto"/>
        <w:ind w:left="0" w:leftChars="0" w:firstLine="480" w:firstLineChars="200"/>
        <w:jc w:val="left"/>
        <w:textAlignment w:val="auto"/>
        <w:rPr>
          <w:rFonts w:hint="eastAsia" w:ascii="方正仿宋_GB18030" w:hAnsi="方正仿宋_GB18030" w:eastAsia="方正仿宋_GB18030" w:cs="方正仿宋_GB18030"/>
          <w:i w:val="0"/>
          <w:iCs w:val="0"/>
          <w:snapToGrid/>
          <w:color w:val="auto"/>
          <w:kern w:val="2"/>
          <w:sz w:val="24"/>
          <w:szCs w:val="24"/>
          <w:highlight w:val="none"/>
          <w:u w:val="none"/>
          <w:shd w:val="clear" w:color="auto" w:fill="auto"/>
          <w:lang w:val="en-US" w:eastAsia="zh-CN" w:bidi="ar-SA"/>
        </w:rPr>
      </w:pPr>
      <w:r>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t>7.</w:t>
      </w:r>
      <w:r>
        <w:rPr>
          <w:rFonts w:hint="eastAsia" w:ascii="方正仿宋_GB18030" w:hAnsi="方正仿宋_GB18030" w:eastAsia="方正仿宋_GB18030" w:cs="方正仿宋_GB18030"/>
          <w:i w:val="0"/>
          <w:iCs w:val="0"/>
          <w:snapToGrid/>
          <w:color w:val="auto"/>
          <w:kern w:val="2"/>
          <w:sz w:val="24"/>
          <w:szCs w:val="24"/>
          <w:highlight w:val="none"/>
          <w:shd w:val="clear" w:color="auto" w:fill="auto"/>
          <w:lang w:val="en-US" w:eastAsia="zh-CN" w:bidi="ar-SA"/>
        </w:rPr>
        <w:t>1</w:t>
      </w:r>
      <w:r>
        <w:rPr>
          <w:rFonts w:hint="eastAsia" w:ascii="方正仿宋_GB18030" w:hAnsi="方正仿宋_GB18030" w:eastAsia="方正仿宋_GB18030" w:cs="方正仿宋_GB18030"/>
          <w:i w:val="0"/>
          <w:iCs w:val="0"/>
          <w:snapToGrid/>
          <w:color w:val="auto"/>
          <w:kern w:val="2"/>
          <w:sz w:val="24"/>
          <w:szCs w:val="24"/>
          <w:highlight w:val="none"/>
          <w:u w:val="none"/>
          <w:shd w:val="clear" w:color="auto" w:fill="auto"/>
          <w:lang w:val="en-US" w:eastAsia="zh-CN" w:bidi="ar-SA"/>
        </w:rPr>
        <w:t>本采购项目为分批次供货，不限批次，每次供货数量不定，无论每批次喊货数量多或少，供应商均需保证按时、按需、保质、保量供货至指定地点。</w:t>
      </w:r>
    </w:p>
    <w:p w14:paraId="4A1635A7">
      <w:pPr>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t>8、履约收标准：</w:t>
      </w:r>
      <w:r>
        <w:rPr>
          <w:rFonts w:hint="eastAsia" w:ascii="方正仿宋_GB18030" w:hAnsi="方正仿宋_GB18030" w:eastAsia="方正仿宋_GB18030" w:cs="方正仿宋_GB18030"/>
          <w:snapToGrid/>
          <w:color w:val="auto"/>
          <w:kern w:val="2"/>
          <w:sz w:val="24"/>
          <w:szCs w:val="24"/>
          <w:highlight w:val="none"/>
          <w:u w:val="none"/>
          <w:shd w:val="clear" w:color="auto" w:fill="auto"/>
          <w:lang w:val="en-US" w:eastAsia="zh-CN" w:bidi="ar-SA"/>
        </w:rPr>
        <w:t>采购人按照本项目技术要求进行验收。</w:t>
      </w:r>
    </w:p>
    <w:p w14:paraId="007BA138">
      <w:pPr>
        <w:pageBreakBefore w:val="0"/>
        <w:widowControl w:val="0"/>
        <w:kinsoku/>
        <w:wordWrap/>
        <w:overflowPunct/>
        <w:topLinePunct w:val="0"/>
        <w:autoSpaceDE/>
        <w:autoSpaceDN/>
        <w:bidi w:val="0"/>
        <w:adjustRightInd/>
        <w:snapToGrid/>
        <w:spacing w:beforeLines="0" w:afterLines="0" w:line="360" w:lineRule="auto"/>
        <w:ind w:firstLine="480" w:firstLineChars="200"/>
        <w:jc w:val="both"/>
        <w:textAlignment w:val="auto"/>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b w:val="0"/>
          <w:bCs w:val="0"/>
          <w:snapToGrid/>
          <w:color w:val="auto"/>
          <w:kern w:val="2"/>
          <w:sz w:val="24"/>
          <w:szCs w:val="24"/>
          <w:highlight w:val="none"/>
          <w:shd w:val="clear" w:color="auto" w:fill="auto"/>
          <w:lang w:val="en-US" w:eastAsia="zh-CN" w:bidi="ar-SA"/>
        </w:rPr>
        <w:t>9、其他未尽事宜以合同中约定为准。</w:t>
      </w:r>
    </w:p>
    <w:p w14:paraId="311903A7">
      <w:pPr>
        <w:spacing w:beforeLines="0" w:afterLines="0" w:line="360" w:lineRule="auto"/>
        <w:jc w:val="left"/>
        <w:outlineLvl w:val="9"/>
        <w:rPr>
          <w:rFonts w:hint="eastAsia" w:ascii="方正仿宋_GB18030" w:hAnsi="方正仿宋_GB18030" w:eastAsia="方正仿宋_GB18030" w:cs="方正仿宋_GB18030"/>
          <w:sz w:val="24"/>
          <w:szCs w:val="24"/>
          <w:highlight w:val="none"/>
          <w:lang w:val="en-US" w:eastAsia="zh-Hans"/>
        </w:rPr>
      </w:pPr>
      <w:r>
        <w:rPr>
          <w:rFonts w:hint="eastAsia" w:ascii="方正仿宋_GB18030" w:hAnsi="方正仿宋_GB18030" w:eastAsia="方正仿宋_GB18030" w:cs="方正仿宋_GB18030"/>
          <w:b/>
          <w:bCs/>
          <w:kern w:val="0"/>
          <w:sz w:val="24"/>
          <w:szCs w:val="24"/>
          <w:highlight w:val="none"/>
          <w:lang w:val="en-US" w:eastAsia="zh-CN"/>
        </w:rPr>
        <w:t>★</w:t>
      </w:r>
      <w:r>
        <w:rPr>
          <w:rFonts w:hint="eastAsia" w:ascii="方正仿宋_GB18030" w:hAnsi="方正仿宋_GB18030" w:eastAsia="方正仿宋_GB18030" w:cs="方正仿宋_GB18030"/>
          <w:b/>
          <w:sz w:val="24"/>
          <w:szCs w:val="24"/>
          <w:highlight w:val="none"/>
          <w:lang w:val="en-US" w:eastAsia="zh-Hans"/>
        </w:rPr>
        <w:t>3.</w:t>
      </w:r>
      <w:r>
        <w:rPr>
          <w:rFonts w:hint="eastAsia" w:ascii="方正仿宋_GB18030" w:hAnsi="方正仿宋_GB18030" w:eastAsia="方正仿宋_GB18030" w:cs="方正仿宋_GB18030"/>
          <w:b/>
          <w:sz w:val="24"/>
          <w:szCs w:val="24"/>
          <w:highlight w:val="none"/>
          <w:lang w:val="en-US" w:eastAsia="zh-CN"/>
        </w:rPr>
        <w:t>5</w:t>
      </w:r>
      <w:r>
        <w:rPr>
          <w:rFonts w:hint="eastAsia" w:ascii="方正仿宋_GB18030" w:hAnsi="方正仿宋_GB18030" w:eastAsia="方正仿宋_GB18030" w:cs="方正仿宋_GB18030"/>
          <w:b/>
          <w:sz w:val="24"/>
          <w:szCs w:val="24"/>
          <w:highlight w:val="none"/>
          <w:lang w:val="en-US" w:eastAsia="zh-Hans"/>
        </w:rPr>
        <w:t>违约责任与解决争议的方法</w:t>
      </w:r>
    </w:p>
    <w:p w14:paraId="6053C01E">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firstLine="480" w:firstLineChars="200"/>
        <w:jc w:val="left"/>
        <w:textAlignment w:val="auto"/>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t>1、违约责任：</w:t>
      </w:r>
    </w:p>
    <w:p w14:paraId="37F5957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0" w:firstLineChars="200"/>
        <w:jc w:val="left"/>
        <w:textAlignment w:val="auto"/>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t>①供应商所提供的产品的生产厂家、品种、规格型号、数量不符合采购人要求的，采购人有权拒绝收货。</w:t>
      </w:r>
    </w:p>
    <w:p w14:paraId="6A094D8B">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0" w:firstLineChars="200"/>
        <w:jc w:val="left"/>
        <w:textAlignment w:val="auto"/>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t>②供应商不能按时提供采购人所需产品的，每逾期1日，应向采购人支付合同总价3‰的违约金。</w:t>
      </w:r>
    </w:p>
    <w:p w14:paraId="5B704025">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0" w:firstLineChars="200"/>
        <w:jc w:val="left"/>
        <w:textAlignment w:val="auto"/>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t>③供应商逾期10日不能交付以上产品的，视同不能供货，须向采购人支付合同总价的10%的违约金，同时采购人可以单方面解除本合同。</w:t>
      </w:r>
    </w:p>
    <w:p w14:paraId="4F119C3C">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0" w:firstLineChars="200"/>
        <w:jc w:val="left"/>
        <w:textAlignment w:val="auto"/>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t>④供应商销售的产品被国家法定质量检测机构检测为不合格产品的，视为供应商违约导致不能实现本合同目的，采购人有权单方面解除本合同，可要求供应商限期收回不合格产品，并要求供应商承担合同价款20%的违约金，违约金不足以承担损失的供应商还应当承担损失赔偿责任。即使产品已经验收入库后，采购人才发现产品为不合格产品的，也视为供应商违约，供应商应当承担本条约定的责任。</w:t>
      </w:r>
    </w:p>
    <w:p w14:paraId="1027C51C">
      <w:pPr>
        <w:keepNext w:val="0"/>
        <w:keepLines w:val="0"/>
        <w:pageBreakBefore w:val="0"/>
        <w:widowControl w:val="0"/>
        <w:numPr>
          <w:ilvl w:val="-1"/>
          <w:numId w:val="0"/>
        </w:numPr>
        <w:kinsoku/>
        <w:wordWrap/>
        <w:overflowPunct/>
        <w:topLinePunct w:val="0"/>
        <w:autoSpaceDE/>
        <w:autoSpaceDN/>
        <w:bidi w:val="0"/>
        <w:adjustRightInd/>
        <w:snapToGrid/>
        <w:spacing w:beforeLines="0" w:afterLines="0" w:line="360" w:lineRule="auto"/>
        <w:ind w:left="0" w:leftChars="0" w:firstLine="480" w:firstLineChars="200"/>
        <w:jc w:val="left"/>
        <w:textAlignment w:val="auto"/>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pPr>
      <w:r>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t>⑤若因供应商的产品存在质量问题或缺陷造成采购人或第三人人身损害、财产损失的，由供应商承担全部赔偿责任。</w:t>
      </w:r>
    </w:p>
    <w:p w14:paraId="61A611BC">
      <w:pPr>
        <w:widowControl w:val="0"/>
        <w:kinsoku/>
        <w:autoSpaceDE/>
        <w:autoSpaceDN/>
        <w:adjustRightInd/>
        <w:snapToGrid/>
        <w:spacing w:beforeLines="0" w:afterLines="0" w:line="360" w:lineRule="auto"/>
        <w:ind w:firstLineChars="200"/>
        <w:jc w:val="both"/>
        <w:textAlignment w:val="auto"/>
        <w:rPr>
          <w:rFonts w:hint="eastAsia" w:ascii="方正仿宋_GB18030" w:hAnsi="方正仿宋_GB18030" w:eastAsia="方正仿宋_GB18030" w:cs="方正仿宋_GB18030"/>
          <w:snapToGrid/>
          <w:color w:val="auto"/>
          <w:kern w:val="2"/>
          <w:sz w:val="24"/>
          <w:szCs w:val="24"/>
          <w:highlight w:val="none"/>
          <w:u w:val="none"/>
          <w:shd w:val="clear" w:color="auto" w:fill="auto"/>
          <w:lang w:val="en-US" w:eastAsia="zh-CN" w:bidi="ar-SA"/>
        </w:rPr>
      </w:pPr>
      <w:r>
        <w:rPr>
          <w:rFonts w:hint="eastAsia" w:ascii="方正仿宋_GB18030" w:hAnsi="方正仿宋_GB18030" w:eastAsia="方正仿宋_GB18030" w:cs="方正仿宋_GB18030"/>
          <w:snapToGrid/>
          <w:color w:val="auto"/>
          <w:kern w:val="2"/>
          <w:sz w:val="24"/>
          <w:szCs w:val="24"/>
          <w:highlight w:val="none"/>
          <w:shd w:val="clear" w:color="auto" w:fill="auto"/>
          <w:lang w:val="en-US" w:eastAsia="zh-CN" w:bidi="ar-SA"/>
        </w:rPr>
        <w:t>2、解决争议的方法：</w:t>
      </w:r>
      <w:r>
        <w:rPr>
          <w:rFonts w:hint="eastAsia" w:ascii="方正仿宋_GB18030" w:hAnsi="方正仿宋_GB18030" w:eastAsia="方正仿宋_GB18030" w:cs="方正仿宋_GB18030"/>
          <w:snapToGrid/>
          <w:color w:val="auto"/>
          <w:kern w:val="2"/>
          <w:sz w:val="24"/>
          <w:szCs w:val="24"/>
          <w:highlight w:val="none"/>
          <w:u w:val="none"/>
          <w:shd w:val="clear" w:color="auto" w:fill="auto"/>
          <w:lang w:val="en-US" w:eastAsia="zh-CN" w:bidi="ar-SA"/>
        </w:rPr>
        <w:t>在执行本项目中发生的或与本项目有关的争端，双方应通过友好协商解决，经协商在30天内不能达成协议时，可向采购人住所地人民法院提起诉讼解决争议。</w:t>
      </w:r>
    </w:p>
    <w:p w14:paraId="00276550">
      <w:pPr>
        <w:widowControl w:val="0"/>
        <w:kinsoku/>
        <w:autoSpaceDE/>
        <w:autoSpaceDN/>
        <w:adjustRightInd/>
        <w:snapToGrid/>
        <w:spacing w:beforeLines="0" w:afterLines="0" w:line="360" w:lineRule="auto"/>
        <w:ind w:firstLine="480" w:firstLineChars="200"/>
        <w:jc w:val="left"/>
        <w:textAlignment w:val="center"/>
        <w:rPr>
          <w:rFonts w:hint="eastAsia" w:ascii="方正仿宋_GB18030" w:hAnsi="方正仿宋_GB18030" w:eastAsia="方正仿宋_GB18030" w:cs="方正仿宋_GB18030"/>
          <w:b/>
          <w:bCs/>
          <w:snapToGrid/>
          <w:kern w:val="0"/>
          <w:sz w:val="24"/>
          <w:szCs w:val="24"/>
          <w:highlight w:val="none"/>
          <w:lang w:val="en-US" w:eastAsia="zh-CN" w:bidi="ar-SA"/>
        </w:rPr>
      </w:pPr>
      <w:r>
        <w:rPr>
          <w:rFonts w:hint="eastAsia" w:ascii="方正仿宋_GB18030" w:hAnsi="方正仿宋_GB18030" w:eastAsia="方正仿宋_GB18030" w:cs="方正仿宋_GB18030"/>
          <w:b/>
          <w:bCs/>
          <w:snapToGrid/>
          <w:kern w:val="0"/>
          <w:sz w:val="24"/>
          <w:szCs w:val="24"/>
          <w:highlight w:val="none"/>
          <w:lang w:val="en-US" w:eastAsia="zh-CN" w:bidi="ar-SA"/>
        </w:rPr>
        <w:t>注：标注“★”的条款为本项目的实质性条款，供应商不满足的，将按照无效响应处理。</w:t>
      </w:r>
    </w:p>
    <w:p w14:paraId="4DBA507E"/>
    <w:sectPr>
      <w:pgSz w:w="11850" w:h="16783"/>
      <w:pgMar w:top="1417" w:right="1417" w:bottom="1417" w:left="1417" w:header="1644" w:footer="992" w:gutter="0"/>
      <w:pgNumType w:fmt="decimal" w:start="1"/>
      <w:cols w:space="0" w:num="1"/>
      <w:rtlGutter w:val="0"/>
      <w:docGrid w:type="linesAndChars" w:linePitch="46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18030">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1"/>
  <w:bordersDoNotSurroundFooter w:val="1"/>
  <w:gutterAtTop/>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E67"/>
    <w:rsid w:val="00671E67"/>
    <w:rsid w:val="063053A6"/>
    <w:rsid w:val="488B6342"/>
    <w:rsid w:val="70D77E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方正仿宋_GB18030" w:cs="Arial"/>
      <w:snapToGrid w:val="0"/>
      <w:color w:val="000000"/>
      <w:kern w:val="0"/>
      <w:sz w:val="28"/>
      <w:szCs w:val="21"/>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2025-02-10T03:24:00Z</dcterms:created>
  <dc:creator>SJ</dc:creator>
  <cp:lastModifiedBy>SJ</cp:lastModifiedBy>
  <dcterms:modified xsi:type="dcterms:W3CDTF">2025-02-10T03:24:43Z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250CA6AED34E4D2EAA6639D629DC0CD8_11</vt:lpwstr>
  </property>
  <property fmtid="{D5CDD505-2E9C-101B-9397-08002B2CF9AE}" pid="4" name="KSOTemplateDocerSaveRecord">
    <vt:lpwstr>eyJoZGlkIjoiNDQ0ZGEzNDA1Mzk1NGMxNTM2OGY4YzIyNzI3YTljNDMiLCJ1c2VySWQiOiIyNTYwMTc2MTQifQ==</vt:lpwstr>
  </property>
</Properties>
</file>