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88477">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66FCF457">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61C70436">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41A89CE1">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3"/>
        <w:tblW w:w="5031"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2"/>
        <w:gridCol w:w="635"/>
        <w:gridCol w:w="2459"/>
        <w:gridCol w:w="1666"/>
        <w:gridCol w:w="1666"/>
        <w:gridCol w:w="1667"/>
      </w:tblGrid>
      <w:tr w14:paraId="5EAE7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0" w:hRule="atLeast"/>
          <w:jc w:val="center"/>
        </w:trPr>
        <w:tc>
          <w:tcPr>
            <w:tcW w:w="281" w:type="pct"/>
            <w:vAlign w:val="center"/>
          </w:tcPr>
          <w:p w14:paraId="6B4A20C2">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15F59E3B">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3" w:type="pct"/>
            <w:vAlign w:val="center"/>
          </w:tcPr>
          <w:p w14:paraId="431EB8FA">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68BEA487">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04FE1A66">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B99323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56821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7" w:hRule="atLeast"/>
          <w:jc w:val="center"/>
        </w:trPr>
        <w:tc>
          <w:tcPr>
            <w:tcW w:w="281" w:type="pct"/>
            <w:vMerge w:val="restart"/>
            <w:vAlign w:val="center"/>
          </w:tcPr>
          <w:p w14:paraId="44E3EDDE">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370" w:type="pct"/>
            <w:vAlign w:val="center"/>
          </w:tcPr>
          <w:p w14:paraId="729DB974">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1433" w:type="pct"/>
            <w:vAlign w:val="center"/>
          </w:tcPr>
          <w:p w14:paraId="2D26C17F">
            <w:pPr>
              <w:pStyle w:val="5"/>
              <w:jc w:val="center"/>
              <w:rPr>
                <w:rFonts w:hint="eastAsia" w:ascii="仿宋" w:hAnsi="仿宋" w:eastAsia="仿宋" w:cs="仿宋"/>
                <w:lang w:val="en-US" w:eastAsia="zh-CN"/>
              </w:rPr>
            </w:pPr>
            <w:r>
              <w:rPr>
                <w:rFonts w:hint="eastAsia" w:ascii="仿宋" w:hAnsi="仿宋" w:eastAsia="仿宋" w:cs="仿宋"/>
                <w:lang w:val="en-US" w:eastAsia="zh-CN"/>
              </w:rPr>
              <w:t>中心静脉穿刺薄膜</w:t>
            </w:r>
          </w:p>
        </w:tc>
        <w:tc>
          <w:tcPr>
            <w:tcW w:w="971" w:type="pct"/>
            <w:vAlign w:val="center"/>
          </w:tcPr>
          <w:p w14:paraId="14A6DF13">
            <w:pPr>
              <w:pStyle w:val="5"/>
              <w:jc w:val="center"/>
              <w:rPr>
                <w:rFonts w:hint="default" w:ascii="仿宋" w:hAnsi="仿宋" w:eastAsia="仿宋" w:cs="仿宋"/>
                <w:lang w:val="en-US" w:eastAsia="zh-CN"/>
              </w:rPr>
            </w:pPr>
            <w:r>
              <w:rPr>
                <w:rFonts w:hint="eastAsia" w:ascii="仿宋" w:hAnsi="仿宋" w:eastAsia="仿宋" w:cs="仿宋"/>
                <w:lang w:val="en-US" w:eastAsia="zh-CN"/>
              </w:rPr>
              <w:t>挂网价</w:t>
            </w:r>
          </w:p>
        </w:tc>
        <w:tc>
          <w:tcPr>
            <w:tcW w:w="971" w:type="pct"/>
            <w:vAlign w:val="center"/>
          </w:tcPr>
          <w:p w14:paraId="0BE0FF6B">
            <w:pPr>
              <w:pStyle w:val="5"/>
              <w:jc w:val="center"/>
              <w:rPr>
                <w:rFonts w:hint="eastAsia" w:ascii="仿宋" w:hAnsi="仿宋" w:eastAsia="仿宋" w:cs="仿宋"/>
                <w:lang w:val="en-US" w:eastAsia="zh-CN"/>
              </w:rPr>
            </w:pPr>
            <w:r>
              <w:rPr>
                <w:rFonts w:hint="eastAsia" w:ascii="仿宋" w:hAnsi="仿宋" w:eastAsia="仿宋" w:cs="仿宋"/>
                <w:lang w:val="en-US" w:eastAsia="zh-CN"/>
              </w:rPr>
              <w:t>张</w:t>
            </w:r>
          </w:p>
        </w:tc>
        <w:tc>
          <w:tcPr>
            <w:tcW w:w="971" w:type="pct"/>
            <w:vAlign w:val="center"/>
          </w:tcPr>
          <w:p w14:paraId="08F8AE1C">
            <w:pPr>
              <w:pStyle w:val="5"/>
              <w:jc w:val="center"/>
              <w:rPr>
                <w:rFonts w:hint="eastAsia" w:ascii="仿宋" w:hAnsi="仿宋" w:eastAsia="仿宋" w:cs="仿宋"/>
                <w:lang w:val="en-US" w:eastAsia="zh-CN"/>
              </w:rPr>
            </w:pPr>
            <w:r>
              <w:rPr>
                <w:rFonts w:hint="eastAsia" w:ascii="仿宋" w:hAnsi="仿宋" w:eastAsia="仿宋" w:cs="仿宋"/>
                <w:lang w:val="en-US" w:eastAsia="zh-CN"/>
              </w:rPr>
              <w:t>据实结算</w:t>
            </w:r>
          </w:p>
        </w:tc>
      </w:tr>
      <w:tr w14:paraId="5475A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7" w:hRule="atLeast"/>
          <w:jc w:val="center"/>
        </w:trPr>
        <w:tc>
          <w:tcPr>
            <w:tcW w:w="281" w:type="pct"/>
            <w:vMerge w:val="continue"/>
            <w:vAlign w:val="center"/>
          </w:tcPr>
          <w:p w14:paraId="14D5941E">
            <w:pPr>
              <w:pStyle w:val="5"/>
              <w:jc w:val="center"/>
              <w:rPr>
                <w:rFonts w:hint="eastAsia" w:ascii="仿宋" w:hAnsi="仿宋" w:eastAsia="仿宋" w:cs="仿宋"/>
                <w:lang w:val="en-US" w:eastAsia="zh-CN"/>
              </w:rPr>
            </w:pPr>
          </w:p>
        </w:tc>
        <w:tc>
          <w:tcPr>
            <w:tcW w:w="370" w:type="pct"/>
            <w:vAlign w:val="center"/>
          </w:tcPr>
          <w:p w14:paraId="2871E248">
            <w:pPr>
              <w:pStyle w:val="5"/>
              <w:jc w:val="center"/>
              <w:rPr>
                <w:rFonts w:hint="default" w:ascii="仿宋" w:hAnsi="仿宋" w:eastAsia="仿宋" w:cs="仿宋"/>
                <w:lang w:val="en-US" w:eastAsia="zh-CN"/>
              </w:rPr>
            </w:pPr>
            <w:r>
              <w:rPr>
                <w:rFonts w:hint="eastAsia" w:ascii="仿宋" w:hAnsi="仿宋" w:eastAsia="仿宋" w:cs="仿宋"/>
                <w:lang w:val="en-US" w:eastAsia="zh-CN"/>
              </w:rPr>
              <w:t>2</w:t>
            </w:r>
          </w:p>
        </w:tc>
        <w:tc>
          <w:tcPr>
            <w:tcW w:w="1433" w:type="pct"/>
            <w:vAlign w:val="center"/>
          </w:tcPr>
          <w:p w14:paraId="312FE513">
            <w:pPr>
              <w:pStyle w:val="5"/>
              <w:jc w:val="center"/>
              <w:rPr>
                <w:rFonts w:hint="eastAsia" w:ascii="仿宋" w:hAnsi="仿宋" w:eastAsia="仿宋" w:cs="仿宋"/>
                <w:lang w:val="en-US" w:eastAsia="zh-CN"/>
              </w:rPr>
            </w:pPr>
            <w:r>
              <w:rPr>
                <w:rFonts w:hint="eastAsia" w:ascii="仿宋" w:hAnsi="仿宋" w:eastAsia="仿宋" w:cs="仿宋"/>
                <w:lang w:val="en-US" w:eastAsia="zh-CN"/>
              </w:rPr>
              <w:t>颅脑手术薄膜</w:t>
            </w:r>
          </w:p>
        </w:tc>
        <w:tc>
          <w:tcPr>
            <w:tcW w:w="971" w:type="pct"/>
            <w:vAlign w:val="center"/>
          </w:tcPr>
          <w:p w14:paraId="16917133">
            <w:pPr>
              <w:pStyle w:val="5"/>
              <w:jc w:val="center"/>
              <w:rPr>
                <w:rFonts w:hint="default" w:ascii="仿宋" w:hAnsi="仿宋" w:eastAsia="仿宋" w:cs="仿宋"/>
                <w:lang w:val="en-US" w:eastAsia="zh-CN"/>
              </w:rPr>
            </w:pPr>
            <w:r>
              <w:rPr>
                <w:rFonts w:hint="eastAsia" w:ascii="仿宋" w:hAnsi="仿宋" w:eastAsia="仿宋" w:cs="仿宋"/>
                <w:lang w:val="en-US" w:eastAsia="zh-CN"/>
              </w:rPr>
              <w:t>挂网价</w:t>
            </w:r>
          </w:p>
        </w:tc>
        <w:tc>
          <w:tcPr>
            <w:tcW w:w="971" w:type="pct"/>
            <w:vAlign w:val="center"/>
          </w:tcPr>
          <w:p w14:paraId="0596630A">
            <w:pPr>
              <w:pStyle w:val="5"/>
              <w:jc w:val="center"/>
              <w:rPr>
                <w:rFonts w:hint="eastAsia" w:ascii="仿宋" w:hAnsi="仿宋" w:eastAsia="仿宋" w:cs="仿宋"/>
                <w:lang w:val="en-US" w:eastAsia="zh-CN"/>
              </w:rPr>
            </w:pPr>
            <w:r>
              <w:rPr>
                <w:rFonts w:hint="eastAsia" w:ascii="仿宋" w:hAnsi="仿宋" w:eastAsia="仿宋" w:cs="仿宋"/>
                <w:lang w:val="en-US" w:eastAsia="zh-CN"/>
              </w:rPr>
              <w:t>张</w:t>
            </w:r>
          </w:p>
        </w:tc>
        <w:tc>
          <w:tcPr>
            <w:tcW w:w="971" w:type="pct"/>
            <w:vAlign w:val="center"/>
          </w:tcPr>
          <w:p w14:paraId="4D0F68C9">
            <w:pPr>
              <w:pStyle w:val="5"/>
              <w:jc w:val="center"/>
              <w:rPr>
                <w:rFonts w:hint="eastAsia" w:ascii="仿宋" w:hAnsi="仿宋" w:eastAsia="仿宋" w:cs="仿宋"/>
                <w:lang w:val="en-US" w:eastAsia="zh-CN"/>
              </w:rPr>
            </w:pPr>
            <w:r>
              <w:rPr>
                <w:rFonts w:hint="eastAsia" w:ascii="仿宋" w:hAnsi="仿宋" w:eastAsia="仿宋" w:cs="仿宋"/>
                <w:lang w:val="en-US" w:eastAsia="zh-CN"/>
              </w:rPr>
              <w:t>据实结算</w:t>
            </w:r>
          </w:p>
        </w:tc>
      </w:tr>
      <w:tr w14:paraId="537D6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7" w:hRule="atLeast"/>
          <w:jc w:val="center"/>
        </w:trPr>
        <w:tc>
          <w:tcPr>
            <w:tcW w:w="281" w:type="pct"/>
            <w:vMerge w:val="continue"/>
            <w:vAlign w:val="center"/>
          </w:tcPr>
          <w:p w14:paraId="03156688">
            <w:pPr>
              <w:pStyle w:val="5"/>
              <w:jc w:val="center"/>
              <w:rPr>
                <w:rFonts w:hint="eastAsia" w:ascii="仿宋" w:hAnsi="仿宋" w:eastAsia="仿宋" w:cs="仿宋"/>
                <w:lang w:val="en-US" w:eastAsia="zh-CN"/>
              </w:rPr>
            </w:pPr>
          </w:p>
        </w:tc>
        <w:tc>
          <w:tcPr>
            <w:tcW w:w="370" w:type="pct"/>
            <w:vAlign w:val="center"/>
          </w:tcPr>
          <w:p w14:paraId="3E874A58">
            <w:pPr>
              <w:pStyle w:val="5"/>
              <w:jc w:val="center"/>
              <w:rPr>
                <w:rFonts w:hint="default" w:ascii="仿宋" w:hAnsi="仿宋" w:eastAsia="仿宋" w:cs="仿宋"/>
                <w:lang w:val="en-US" w:eastAsia="zh-CN"/>
              </w:rPr>
            </w:pPr>
            <w:r>
              <w:rPr>
                <w:rFonts w:hint="eastAsia" w:ascii="仿宋" w:hAnsi="仿宋" w:eastAsia="仿宋" w:cs="仿宋"/>
                <w:lang w:val="en-US" w:eastAsia="zh-CN"/>
              </w:rPr>
              <w:t>3</w:t>
            </w:r>
          </w:p>
        </w:tc>
        <w:tc>
          <w:tcPr>
            <w:tcW w:w="1433" w:type="pct"/>
            <w:vAlign w:val="center"/>
          </w:tcPr>
          <w:p w14:paraId="2584716D">
            <w:pPr>
              <w:pStyle w:val="5"/>
              <w:jc w:val="center"/>
              <w:rPr>
                <w:rFonts w:hint="eastAsia" w:ascii="仿宋" w:hAnsi="仿宋" w:eastAsia="仿宋" w:cs="仿宋"/>
                <w:lang w:val="en-US" w:eastAsia="zh-CN"/>
              </w:rPr>
            </w:pPr>
            <w:r>
              <w:rPr>
                <w:rFonts w:hint="eastAsia" w:ascii="仿宋" w:hAnsi="仿宋" w:eastAsia="仿宋" w:cs="仿宋"/>
                <w:lang w:val="en-US" w:eastAsia="zh-CN"/>
              </w:rPr>
              <w:t>医用手术薄膜</w:t>
            </w:r>
          </w:p>
        </w:tc>
        <w:tc>
          <w:tcPr>
            <w:tcW w:w="971" w:type="pct"/>
            <w:vAlign w:val="center"/>
          </w:tcPr>
          <w:p w14:paraId="56AFCB1C">
            <w:pPr>
              <w:pStyle w:val="5"/>
              <w:jc w:val="center"/>
              <w:rPr>
                <w:rFonts w:hint="eastAsia" w:ascii="仿宋" w:hAnsi="仿宋" w:eastAsia="仿宋" w:cs="仿宋"/>
                <w:lang w:val="en-US" w:eastAsia="zh-CN"/>
              </w:rPr>
            </w:pPr>
            <w:r>
              <w:rPr>
                <w:rFonts w:hint="eastAsia" w:ascii="仿宋" w:hAnsi="仿宋" w:eastAsia="仿宋" w:cs="仿宋"/>
                <w:lang w:val="en-US" w:eastAsia="zh-CN"/>
              </w:rPr>
              <w:t>挂网价</w:t>
            </w:r>
          </w:p>
        </w:tc>
        <w:tc>
          <w:tcPr>
            <w:tcW w:w="971" w:type="pct"/>
            <w:vAlign w:val="center"/>
          </w:tcPr>
          <w:p w14:paraId="02F2CD85">
            <w:pPr>
              <w:pStyle w:val="5"/>
              <w:jc w:val="center"/>
              <w:rPr>
                <w:rFonts w:hint="eastAsia" w:ascii="仿宋" w:hAnsi="仿宋" w:eastAsia="仿宋" w:cs="仿宋"/>
                <w:lang w:val="en-US" w:eastAsia="zh-CN"/>
              </w:rPr>
            </w:pPr>
            <w:r>
              <w:rPr>
                <w:rFonts w:hint="eastAsia" w:ascii="仿宋" w:hAnsi="仿宋" w:eastAsia="仿宋" w:cs="仿宋"/>
                <w:lang w:val="en-US" w:eastAsia="zh-CN"/>
              </w:rPr>
              <w:t>张</w:t>
            </w:r>
          </w:p>
        </w:tc>
        <w:tc>
          <w:tcPr>
            <w:tcW w:w="971" w:type="pct"/>
            <w:vAlign w:val="center"/>
          </w:tcPr>
          <w:p w14:paraId="11909CC8">
            <w:pPr>
              <w:pStyle w:val="5"/>
              <w:jc w:val="center"/>
              <w:rPr>
                <w:rFonts w:hint="eastAsia" w:ascii="仿宋" w:hAnsi="仿宋" w:eastAsia="仿宋" w:cs="仿宋"/>
                <w:lang w:val="en-US" w:eastAsia="zh-CN"/>
              </w:rPr>
            </w:pPr>
            <w:r>
              <w:rPr>
                <w:rFonts w:hint="eastAsia" w:ascii="仿宋" w:hAnsi="仿宋" w:eastAsia="仿宋" w:cs="仿宋"/>
                <w:lang w:val="en-US" w:eastAsia="zh-CN"/>
              </w:rPr>
              <w:t>据实结算</w:t>
            </w:r>
          </w:p>
        </w:tc>
      </w:tr>
      <w:tr w14:paraId="061C9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jc w:val="center"/>
        </w:trPr>
        <w:tc>
          <w:tcPr>
            <w:tcW w:w="281" w:type="pct"/>
            <w:vMerge w:val="continue"/>
            <w:vAlign w:val="center"/>
          </w:tcPr>
          <w:p w14:paraId="7B8C234F">
            <w:pPr>
              <w:pStyle w:val="5"/>
              <w:jc w:val="center"/>
              <w:rPr>
                <w:rFonts w:hint="eastAsia" w:ascii="仿宋" w:hAnsi="仿宋" w:eastAsia="仿宋" w:cs="仿宋"/>
                <w:lang w:val="en-US" w:eastAsia="zh-CN"/>
              </w:rPr>
            </w:pPr>
          </w:p>
        </w:tc>
        <w:tc>
          <w:tcPr>
            <w:tcW w:w="370" w:type="pct"/>
            <w:vAlign w:val="center"/>
          </w:tcPr>
          <w:p w14:paraId="1D840486">
            <w:pPr>
              <w:pStyle w:val="5"/>
              <w:jc w:val="center"/>
              <w:rPr>
                <w:rFonts w:hint="default" w:ascii="仿宋" w:hAnsi="仿宋" w:eastAsia="仿宋" w:cs="仿宋"/>
                <w:lang w:val="en-US" w:eastAsia="zh-CN"/>
              </w:rPr>
            </w:pPr>
            <w:r>
              <w:rPr>
                <w:rFonts w:hint="eastAsia" w:ascii="仿宋" w:hAnsi="仿宋" w:eastAsia="仿宋" w:cs="仿宋"/>
                <w:lang w:val="en-US" w:eastAsia="zh-CN"/>
              </w:rPr>
              <w:t>4</w:t>
            </w:r>
          </w:p>
        </w:tc>
        <w:tc>
          <w:tcPr>
            <w:tcW w:w="1433" w:type="pct"/>
            <w:vAlign w:val="center"/>
          </w:tcPr>
          <w:p w14:paraId="3C33FD25">
            <w:pPr>
              <w:pStyle w:val="5"/>
              <w:jc w:val="center"/>
              <w:rPr>
                <w:rFonts w:hint="eastAsia" w:ascii="仿宋" w:hAnsi="仿宋" w:eastAsia="仿宋" w:cs="仿宋"/>
                <w:lang w:val="en-US" w:eastAsia="zh-CN"/>
              </w:rPr>
            </w:pPr>
            <w:r>
              <w:rPr>
                <w:rFonts w:hint="eastAsia" w:ascii="仿宋" w:hAnsi="仿宋" w:eastAsia="仿宋" w:cs="仿宋"/>
                <w:lang w:val="en-US" w:eastAsia="zh-CN"/>
              </w:rPr>
              <w:t>眼科手术薄膜</w:t>
            </w:r>
          </w:p>
        </w:tc>
        <w:tc>
          <w:tcPr>
            <w:tcW w:w="971" w:type="pct"/>
            <w:vAlign w:val="center"/>
          </w:tcPr>
          <w:p w14:paraId="4D5B3F10">
            <w:pPr>
              <w:pStyle w:val="5"/>
              <w:jc w:val="center"/>
              <w:rPr>
                <w:rFonts w:hint="eastAsia" w:ascii="仿宋" w:hAnsi="仿宋" w:eastAsia="仿宋" w:cs="仿宋"/>
                <w:lang w:val="en-US" w:eastAsia="zh-CN"/>
              </w:rPr>
            </w:pPr>
            <w:r>
              <w:rPr>
                <w:rFonts w:hint="eastAsia" w:ascii="仿宋" w:hAnsi="仿宋" w:eastAsia="仿宋" w:cs="仿宋"/>
                <w:lang w:val="en-US" w:eastAsia="zh-CN"/>
              </w:rPr>
              <w:t>挂网价</w:t>
            </w:r>
          </w:p>
        </w:tc>
        <w:tc>
          <w:tcPr>
            <w:tcW w:w="971" w:type="pct"/>
            <w:vAlign w:val="center"/>
          </w:tcPr>
          <w:p w14:paraId="3338D014">
            <w:pPr>
              <w:pStyle w:val="5"/>
              <w:jc w:val="center"/>
              <w:rPr>
                <w:rFonts w:hint="eastAsia" w:ascii="仿宋" w:hAnsi="仿宋" w:eastAsia="仿宋" w:cs="仿宋"/>
                <w:lang w:val="en-US" w:eastAsia="zh-CN"/>
              </w:rPr>
            </w:pPr>
            <w:r>
              <w:rPr>
                <w:rFonts w:hint="eastAsia" w:ascii="仿宋" w:hAnsi="仿宋" w:eastAsia="仿宋" w:cs="仿宋"/>
                <w:lang w:val="en-US" w:eastAsia="zh-CN"/>
              </w:rPr>
              <w:t>张</w:t>
            </w:r>
          </w:p>
        </w:tc>
        <w:tc>
          <w:tcPr>
            <w:tcW w:w="971" w:type="pct"/>
            <w:vAlign w:val="center"/>
          </w:tcPr>
          <w:p w14:paraId="5AE66C19">
            <w:pPr>
              <w:pStyle w:val="5"/>
              <w:jc w:val="center"/>
              <w:rPr>
                <w:rFonts w:hint="eastAsia" w:ascii="仿宋" w:hAnsi="仿宋" w:eastAsia="仿宋" w:cs="仿宋"/>
                <w:lang w:val="en-US" w:eastAsia="zh-CN"/>
              </w:rPr>
            </w:pPr>
            <w:r>
              <w:rPr>
                <w:rFonts w:hint="eastAsia" w:ascii="仿宋" w:hAnsi="仿宋" w:eastAsia="仿宋" w:cs="仿宋"/>
                <w:lang w:val="en-US" w:eastAsia="zh-CN"/>
              </w:rPr>
              <w:t>据实结算</w:t>
            </w:r>
          </w:p>
        </w:tc>
      </w:tr>
    </w:tbl>
    <w:p w14:paraId="32FAE864">
      <w:pPr>
        <w:pStyle w:val="5"/>
        <w:ind w:firstLine="480"/>
        <w:jc w:val="left"/>
        <w:rPr>
          <w:rFonts w:hint="eastAsia" w:ascii="仿宋" w:hAnsi="仿宋" w:eastAsia="仿宋" w:cs="仿宋"/>
        </w:rPr>
      </w:pPr>
    </w:p>
    <w:p w14:paraId="35C32AB0">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E9B6FF0">
      <w:pPr>
        <w:pStyle w:val="5"/>
        <w:jc w:val="left"/>
        <w:rPr>
          <w:rFonts w:hint="eastAsia" w:ascii="仿宋" w:hAnsi="仿宋" w:eastAsia="仿宋" w:cs="仿宋"/>
        </w:rPr>
      </w:pPr>
    </w:p>
    <w:p w14:paraId="60208912">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65DF6BAF">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36"/>
        <w:gridCol w:w="1454"/>
        <w:gridCol w:w="1303"/>
        <w:gridCol w:w="2491"/>
        <w:gridCol w:w="1389"/>
        <w:gridCol w:w="1225"/>
      </w:tblGrid>
      <w:tr w14:paraId="3F22B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1" w:hRule="atLeast"/>
        </w:trPr>
        <w:tc>
          <w:tcPr>
            <w:tcW w:w="636" w:type="dxa"/>
            <w:vAlign w:val="center"/>
          </w:tcPr>
          <w:p w14:paraId="64D9A498">
            <w:pPr>
              <w:pStyle w:val="5"/>
              <w:jc w:val="center"/>
              <w:rPr>
                <w:rFonts w:hint="eastAsia" w:ascii="仿宋" w:hAnsi="仿宋" w:eastAsia="仿宋" w:cs="仿宋"/>
              </w:rPr>
            </w:pPr>
            <w:r>
              <w:rPr>
                <w:rFonts w:hint="eastAsia" w:ascii="仿宋" w:hAnsi="仿宋" w:eastAsia="仿宋" w:cs="仿宋"/>
              </w:rPr>
              <w:t>序号</w:t>
            </w:r>
          </w:p>
        </w:tc>
        <w:tc>
          <w:tcPr>
            <w:tcW w:w="1454" w:type="dxa"/>
            <w:vAlign w:val="center"/>
          </w:tcPr>
          <w:p w14:paraId="4BBB641E">
            <w:pPr>
              <w:pStyle w:val="5"/>
              <w:jc w:val="center"/>
              <w:rPr>
                <w:rFonts w:hint="eastAsia" w:ascii="仿宋" w:hAnsi="仿宋" w:eastAsia="仿宋" w:cs="仿宋"/>
              </w:rPr>
            </w:pPr>
            <w:r>
              <w:rPr>
                <w:rFonts w:hint="eastAsia" w:ascii="仿宋" w:hAnsi="仿宋" w:eastAsia="仿宋" w:cs="仿宋"/>
                <w:lang w:val="en-US" w:eastAsia="zh-CN"/>
              </w:rPr>
              <w:t>标的名称</w:t>
            </w:r>
          </w:p>
        </w:tc>
        <w:tc>
          <w:tcPr>
            <w:tcW w:w="1303" w:type="dxa"/>
            <w:vAlign w:val="center"/>
          </w:tcPr>
          <w:p w14:paraId="2FF95E0B">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医保耗材代码</w:t>
            </w:r>
          </w:p>
        </w:tc>
        <w:tc>
          <w:tcPr>
            <w:tcW w:w="2491" w:type="dxa"/>
            <w:vAlign w:val="center"/>
          </w:tcPr>
          <w:p w14:paraId="045D27CE">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389" w:type="dxa"/>
            <w:vAlign w:val="center"/>
          </w:tcPr>
          <w:p w14:paraId="1DC1B6EC">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1225" w:type="dxa"/>
            <w:vAlign w:val="center"/>
          </w:tcPr>
          <w:p w14:paraId="3A0264BC">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208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1" w:hRule="atLeast"/>
        </w:trPr>
        <w:tc>
          <w:tcPr>
            <w:tcW w:w="636" w:type="dxa"/>
            <w:vAlign w:val="center"/>
          </w:tcPr>
          <w:p w14:paraId="0980EC2D">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1454" w:type="dxa"/>
            <w:vAlign w:val="center"/>
          </w:tcPr>
          <w:p w14:paraId="07EA4FA5">
            <w:pPr>
              <w:pStyle w:val="5"/>
              <w:jc w:val="center"/>
              <w:rPr>
                <w:rFonts w:hint="default" w:ascii="仿宋" w:hAnsi="仿宋" w:eastAsia="仿宋" w:cs="仿宋"/>
                <w:lang w:val="en-US" w:eastAsia="zh-CN"/>
              </w:rPr>
            </w:pPr>
            <w:r>
              <w:rPr>
                <w:rFonts w:hint="eastAsia" w:ascii="仿宋" w:hAnsi="仿宋" w:eastAsia="仿宋" w:cs="仿宋"/>
                <w:lang w:val="en-US" w:eastAsia="zh-CN"/>
              </w:rPr>
              <w:t>中心静脉穿刺薄膜</w:t>
            </w:r>
          </w:p>
        </w:tc>
        <w:tc>
          <w:tcPr>
            <w:tcW w:w="1303" w:type="dxa"/>
            <w:vAlign w:val="center"/>
          </w:tcPr>
          <w:p w14:paraId="460C35C7">
            <w:pPr>
              <w:pStyle w:val="5"/>
              <w:jc w:val="center"/>
              <w:rPr>
                <w:rFonts w:hint="eastAsia" w:ascii="仿宋" w:hAnsi="仿宋" w:eastAsia="仿宋" w:cs="仿宋"/>
                <w:lang w:val="en-US" w:eastAsia="zh-CN"/>
              </w:rPr>
            </w:pPr>
            <w:r>
              <w:rPr>
                <w:rFonts w:hint="eastAsia" w:ascii="仿宋" w:hAnsi="仿宋" w:eastAsia="仿宋" w:cs="仿宋"/>
                <w:lang w:val="en-US" w:eastAsia="zh-CN"/>
              </w:rPr>
              <w:t>C140902249</w:t>
            </w:r>
          </w:p>
        </w:tc>
        <w:tc>
          <w:tcPr>
            <w:tcW w:w="2491" w:type="dxa"/>
            <w:vAlign w:val="center"/>
          </w:tcPr>
          <w:p w14:paraId="03454E0D">
            <w:pPr>
              <w:pStyle w:val="5"/>
              <w:jc w:val="center"/>
              <w:rPr>
                <w:rFonts w:hint="eastAsia" w:ascii="仿宋" w:hAnsi="仿宋" w:eastAsia="仿宋" w:cs="仿宋"/>
                <w:lang w:val="en-US" w:eastAsia="zh-CN"/>
              </w:rPr>
            </w:pPr>
            <w:r>
              <w:rPr>
                <w:rFonts w:hint="eastAsia" w:ascii="仿宋" w:hAnsi="仿宋" w:eastAsia="仿宋" w:cs="仿宋"/>
                <w:lang w:val="en-US" w:eastAsia="zh-CN"/>
              </w:rPr>
              <w:t>用于固定中心静脉导管。</w:t>
            </w:r>
          </w:p>
        </w:tc>
        <w:tc>
          <w:tcPr>
            <w:tcW w:w="1389" w:type="dxa"/>
            <w:vAlign w:val="center"/>
          </w:tcPr>
          <w:p w14:paraId="108B4CCA">
            <w:pPr>
              <w:pStyle w:val="5"/>
              <w:jc w:val="center"/>
              <w:rPr>
                <w:rFonts w:hint="default" w:ascii="仿宋" w:hAnsi="仿宋" w:eastAsia="仿宋" w:cs="仿宋"/>
                <w:lang w:val="en-US" w:eastAsia="zh-CN"/>
              </w:rPr>
            </w:pPr>
            <w:r>
              <w:rPr>
                <w:rFonts w:hint="eastAsia" w:ascii="仿宋" w:hAnsi="仿宋" w:eastAsia="仿宋" w:cs="仿宋"/>
                <w:lang w:val="en-US" w:eastAsia="zh-CN"/>
              </w:rPr>
              <w:t>9cm*6cm</w:t>
            </w:r>
          </w:p>
        </w:tc>
        <w:tc>
          <w:tcPr>
            <w:tcW w:w="1225" w:type="dxa"/>
            <w:vAlign w:val="center"/>
          </w:tcPr>
          <w:p w14:paraId="47192E3F">
            <w:pPr>
              <w:pStyle w:val="5"/>
              <w:jc w:val="center"/>
              <w:rPr>
                <w:rFonts w:hint="default" w:ascii="仿宋" w:hAnsi="仿宋" w:eastAsia="仿宋" w:cs="仿宋"/>
                <w:lang w:val="en-US" w:eastAsia="zh-CN"/>
              </w:rPr>
            </w:pPr>
            <w:r>
              <w:rPr>
                <w:rFonts w:hint="eastAsia" w:ascii="仿宋" w:hAnsi="仿宋" w:eastAsia="仿宋" w:cs="仿宋"/>
                <w:lang w:val="en-US" w:eastAsia="zh-CN"/>
              </w:rPr>
              <w:t>是</w:t>
            </w:r>
          </w:p>
        </w:tc>
      </w:tr>
      <w:tr w14:paraId="47FC6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1" w:hRule="atLeast"/>
        </w:trPr>
        <w:tc>
          <w:tcPr>
            <w:tcW w:w="636" w:type="dxa"/>
            <w:vAlign w:val="center"/>
          </w:tcPr>
          <w:p w14:paraId="5A089E85">
            <w:pPr>
              <w:pStyle w:val="5"/>
              <w:jc w:val="center"/>
              <w:rPr>
                <w:rFonts w:hint="eastAsia" w:ascii="仿宋" w:hAnsi="仿宋" w:eastAsia="仿宋" w:cs="仿宋"/>
                <w:lang w:val="en-US" w:eastAsia="zh-CN"/>
              </w:rPr>
            </w:pPr>
            <w:r>
              <w:rPr>
                <w:rFonts w:hint="eastAsia" w:ascii="仿宋" w:hAnsi="仿宋" w:eastAsia="仿宋" w:cs="仿宋"/>
                <w:lang w:val="en-US" w:eastAsia="zh-CN"/>
              </w:rPr>
              <w:t>2</w:t>
            </w:r>
          </w:p>
        </w:tc>
        <w:tc>
          <w:tcPr>
            <w:tcW w:w="1454" w:type="dxa"/>
            <w:vAlign w:val="center"/>
          </w:tcPr>
          <w:p w14:paraId="428326F8">
            <w:pPr>
              <w:pStyle w:val="5"/>
              <w:jc w:val="center"/>
              <w:rPr>
                <w:rFonts w:hint="default" w:ascii="仿宋" w:hAnsi="仿宋" w:eastAsia="仿宋" w:cs="仿宋"/>
                <w:lang w:val="en-US" w:eastAsia="zh-CN"/>
              </w:rPr>
            </w:pPr>
            <w:r>
              <w:rPr>
                <w:rFonts w:hint="eastAsia" w:ascii="仿宋" w:hAnsi="仿宋" w:eastAsia="仿宋" w:cs="仿宋"/>
                <w:lang w:val="en-US" w:eastAsia="zh-CN"/>
              </w:rPr>
              <w:t>颅脑手术薄膜</w:t>
            </w:r>
          </w:p>
        </w:tc>
        <w:tc>
          <w:tcPr>
            <w:tcW w:w="1303" w:type="dxa"/>
            <w:vAlign w:val="center"/>
          </w:tcPr>
          <w:p w14:paraId="6DCAB9AE">
            <w:pPr>
              <w:pStyle w:val="5"/>
              <w:jc w:val="center"/>
              <w:rPr>
                <w:rFonts w:hint="eastAsia" w:ascii="仿宋" w:hAnsi="仿宋" w:eastAsia="仿宋" w:cs="仿宋"/>
                <w:lang w:val="en-US" w:eastAsia="zh-CN"/>
              </w:rPr>
            </w:pPr>
            <w:r>
              <w:rPr>
                <w:rFonts w:hint="eastAsia" w:ascii="仿宋" w:hAnsi="仿宋" w:eastAsia="仿宋" w:cs="仿宋"/>
                <w:lang w:val="en-US" w:eastAsia="zh-CN"/>
              </w:rPr>
              <w:t>C140902249</w:t>
            </w:r>
          </w:p>
        </w:tc>
        <w:tc>
          <w:tcPr>
            <w:tcW w:w="2491" w:type="dxa"/>
            <w:vAlign w:val="center"/>
          </w:tcPr>
          <w:p w14:paraId="61A37B5A">
            <w:pPr>
              <w:pStyle w:val="5"/>
              <w:jc w:val="center"/>
              <w:rPr>
                <w:rFonts w:hint="eastAsia" w:ascii="仿宋" w:hAnsi="仿宋" w:eastAsia="仿宋" w:cs="仿宋"/>
                <w:lang w:val="en-US" w:eastAsia="zh-CN"/>
              </w:rPr>
            </w:pPr>
            <w:r>
              <w:rPr>
                <w:rFonts w:hint="eastAsia" w:ascii="仿宋" w:hAnsi="仿宋" w:eastAsia="仿宋" w:cs="仿宋"/>
                <w:lang w:val="en-US" w:eastAsia="zh-CN"/>
              </w:rPr>
              <w:t>术中粘贴手术区域防止手术部位感染。</w:t>
            </w:r>
          </w:p>
        </w:tc>
        <w:tc>
          <w:tcPr>
            <w:tcW w:w="1389" w:type="dxa"/>
            <w:vAlign w:val="center"/>
          </w:tcPr>
          <w:p w14:paraId="7697B371">
            <w:pPr>
              <w:pStyle w:val="5"/>
              <w:jc w:val="center"/>
              <w:rPr>
                <w:rFonts w:hint="default" w:ascii="仿宋" w:hAnsi="仿宋" w:eastAsia="仿宋" w:cs="仿宋"/>
                <w:lang w:val="en-US" w:eastAsia="zh-CN"/>
              </w:rPr>
            </w:pPr>
            <w:r>
              <w:rPr>
                <w:rFonts w:hint="eastAsia" w:ascii="仿宋" w:hAnsi="仿宋" w:eastAsia="仿宋" w:cs="仿宋"/>
                <w:lang w:val="en-US" w:eastAsia="zh-CN"/>
              </w:rPr>
              <w:t>45cm*45cm</w:t>
            </w:r>
          </w:p>
        </w:tc>
        <w:tc>
          <w:tcPr>
            <w:tcW w:w="1225" w:type="dxa"/>
            <w:vAlign w:val="center"/>
          </w:tcPr>
          <w:p w14:paraId="7BB7C59E">
            <w:pPr>
              <w:pStyle w:val="5"/>
              <w:jc w:val="center"/>
              <w:rPr>
                <w:rFonts w:hint="default" w:ascii="仿宋" w:hAnsi="仿宋" w:eastAsia="仿宋" w:cs="仿宋"/>
                <w:lang w:val="en-US" w:eastAsia="zh-CN"/>
              </w:rPr>
            </w:pPr>
            <w:r>
              <w:rPr>
                <w:rFonts w:hint="eastAsia" w:ascii="仿宋" w:hAnsi="仿宋" w:eastAsia="仿宋" w:cs="仿宋"/>
                <w:lang w:val="en-US" w:eastAsia="zh-CN"/>
              </w:rPr>
              <w:t>是</w:t>
            </w:r>
          </w:p>
        </w:tc>
      </w:tr>
      <w:tr w14:paraId="48F3B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1" w:hRule="atLeast"/>
        </w:trPr>
        <w:tc>
          <w:tcPr>
            <w:tcW w:w="636" w:type="dxa"/>
            <w:vAlign w:val="center"/>
          </w:tcPr>
          <w:p w14:paraId="6E22597F">
            <w:pPr>
              <w:pStyle w:val="5"/>
              <w:jc w:val="center"/>
              <w:rPr>
                <w:rFonts w:hint="default" w:ascii="仿宋" w:hAnsi="仿宋" w:eastAsia="仿宋" w:cs="仿宋"/>
                <w:lang w:val="en-US" w:eastAsia="zh-CN"/>
              </w:rPr>
            </w:pPr>
            <w:r>
              <w:rPr>
                <w:rFonts w:hint="eastAsia" w:ascii="仿宋" w:hAnsi="仿宋" w:eastAsia="仿宋" w:cs="仿宋"/>
                <w:lang w:val="en-US" w:eastAsia="zh-CN"/>
              </w:rPr>
              <w:t>3</w:t>
            </w:r>
          </w:p>
        </w:tc>
        <w:tc>
          <w:tcPr>
            <w:tcW w:w="1454" w:type="dxa"/>
            <w:vAlign w:val="center"/>
          </w:tcPr>
          <w:p w14:paraId="57195E7E">
            <w:pPr>
              <w:pStyle w:val="5"/>
              <w:jc w:val="center"/>
              <w:rPr>
                <w:rFonts w:hint="eastAsia" w:ascii="仿宋" w:hAnsi="仿宋" w:eastAsia="仿宋" w:cs="仿宋"/>
                <w:lang w:val="en-US" w:eastAsia="zh-CN"/>
              </w:rPr>
            </w:pPr>
            <w:r>
              <w:rPr>
                <w:rFonts w:hint="eastAsia" w:ascii="仿宋" w:hAnsi="仿宋" w:eastAsia="仿宋" w:cs="仿宋"/>
                <w:lang w:val="en-US" w:eastAsia="zh-CN"/>
              </w:rPr>
              <w:t>医用手术薄膜</w:t>
            </w:r>
          </w:p>
        </w:tc>
        <w:tc>
          <w:tcPr>
            <w:tcW w:w="1303" w:type="dxa"/>
            <w:vAlign w:val="center"/>
          </w:tcPr>
          <w:p w14:paraId="79C0DCBB">
            <w:pPr>
              <w:pStyle w:val="5"/>
              <w:jc w:val="center"/>
              <w:rPr>
                <w:rFonts w:hint="eastAsia" w:ascii="仿宋" w:hAnsi="仿宋" w:eastAsia="仿宋" w:cs="仿宋"/>
                <w:lang w:val="en-US" w:eastAsia="zh-CN"/>
              </w:rPr>
            </w:pPr>
            <w:r>
              <w:rPr>
                <w:rFonts w:hint="eastAsia" w:ascii="仿宋" w:hAnsi="仿宋" w:eastAsia="仿宋" w:cs="仿宋"/>
                <w:lang w:val="en-US" w:eastAsia="zh-CN"/>
              </w:rPr>
              <w:t>C140902249</w:t>
            </w:r>
          </w:p>
        </w:tc>
        <w:tc>
          <w:tcPr>
            <w:tcW w:w="2491" w:type="dxa"/>
            <w:vAlign w:val="center"/>
          </w:tcPr>
          <w:p w14:paraId="38930B84">
            <w:pPr>
              <w:pStyle w:val="5"/>
              <w:jc w:val="center"/>
              <w:rPr>
                <w:rFonts w:hint="eastAsia" w:ascii="仿宋" w:hAnsi="仿宋" w:eastAsia="仿宋" w:cs="仿宋"/>
                <w:lang w:val="en-US" w:eastAsia="zh-CN"/>
              </w:rPr>
            </w:pPr>
            <w:r>
              <w:rPr>
                <w:rFonts w:hint="eastAsia" w:ascii="仿宋" w:hAnsi="仿宋" w:eastAsia="仿宋" w:cs="仿宋"/>
                <w:lang w:val="en-US" w:eastAsia="zh-CN"/>
              </w:rPr>
              <w:t>术中粘贴手术区域防止手术部位感染。</w:t>
            </w:r>
          </w:p>
        </w:tc>
        <w:tc>
          <w:tcPr>
            <w:tcW w:w="1389" w:type="dxa"/>
            <w:vAlign w:val="center"/>
          </w:tcPr>
          <w:p w14:paraId="1162A27E">
            <w:pPr>
              <w:pStyle w:val="5"/>
              <w:jc w:val="center"/>
              <w:rPr>
                <w:rFonts w:hint="eastAsia" w:ascii="仿宋" w:hAnsi="仿宋" w:eastAsia="仿宋" w:cs="仿宋"/>
                <w:lang w:val="en-US" w:eastAsia="zh-CN"/>
              </w:rPr>
            </w:pPr>
            <w:r>
              <w:rPr>
                <w:rFonts w:hint="eastAsia" w:ascii="仿宋" w:hAnsi="仿宋" w:eastAsia="仿宋" w:cs="仿宋"/>
                <w:lang w:val="en-US" w:eastAsia="zh-CN"/>
              </w:rPr>
              <w:t>30cm*20cm、45cm*45cm</w:t>
            </w:r>
          </w:p>
        </w:tc>
        <w:tc>
          <w:tcPr>
            <w:tcW w:w="1225" w:type="dxa"/>
            <w:vAlign w:val="center"/>
          </w:tcPr>
          <w:p w14:paraId="34206023">
            <w:pPr>
              <w:pStyle w:val="5"/>
              <w:jc w:val="center"/>
              <w:rPr>
                <w:rFonts w:hint="eastAsia" w:ascii="仿宋" w:hAnsi="仿宋" w:eastAsia="仿宋" w:cs="仿宋"/>
                <w:lang w:val="en-US" w:eastAsia="zh-CN"/>
              </w:rPr>
            </w:pPr>
            <w:r>
              <w:rPr>
                <w:rFonts w:hint="eastAsia" w:ascii="仿宋" w:hAnsi="仿宋" w:eastAsia="仿宋" w:cs="仿宋"/>
                <w:lang w:val="en-US" w:eastAsia="zh-CN"/>
              </w:rPr>
              <w:t>是</w:t>
            </w:r>
          </w:p>
        </w:tc>
      </w:tr>
      <w:tr w14:paraId="7692C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trPr>
        <w:tc>
          <w:tcPr>
            <w:tcW w:w="636" w:type="dxa"/>
            <w:vAlign w:val="center"/>
          </w:tcPr>
          <w:p w14:paraId="32227836">
            <w:pPr>
              <w:pStyle w:val="5"/>
              <w:jc w:val="center"/>
              <w:rPr>
                <w:rFonts w:hint="default" w:ascii="仿宋" w:hAnsi="仿宋" w:eastAsia="仿宋" w:cs="仿宋"/>
                <w:lang w:val="en-US" w:eastAsia="zh-CN"/>
              </w:rPr>
            </w:pPr>
            <w:r>
              <w:rPr>
                <w:rFonts w:hint="eastAsia" w:ascii="仿宋" w:hAnsi="仿宋" w:eastAsia="仿宋" w:cs="仿宋"/>
                <w:lang w:val="en-US" w:eastAsia="zh-CN"/>
              </w:rPr>
              <w:t>4</w:t>
            </w:r>
          </w:p>
        </w:tc>
        <w:tc>
          <w:tcPr>
            <w:tcW w:w="1454" w:type="dxa"/>
            <w:vAlign w:val="center"/>
          </w:tcPr>
          <w:p w14:paraId="67AE542B">
            <w:pPr>
              <w:pStyle w:val="5"/>
              <w:jc w:val="center"/>
              <w:rPr>
                <w:rFonts w:hint="eastAsia" w:ascii="仿宋" w:hAnsi="仿宋" w:eastAsia="仿宋" w:cs="仿宋"/>
                <w:lang w:val="en-US" w:eastAsia="zh-CN"/>
              </w:rPr>
            </w:pPr>
            <w:r>
              <w:rPr>
                <w:rFonts w:hint="eastAsia" w:ascii="仿宋" w:hAnsi="仿宋" w:eastAsia="仿宋" w:cs="仿宋"/>
                <w:lang w:val="en-US" w:eastAsia="zh-CN"/>
              </w:rPr>
              <w:t>眼科手术薄膜</w:t>
            </w:r>
          </w:p>
        </w:tc>
        <w:tc>
          <w:tcPr>
            <w:tcW w:w="1303" w:type="dxa"/>
            <w:vAlign w:val="center"/>
          </w:tcPr>
          <w:p w14:paraId="2F8BF58D">
            <w:pPr>
              <w:pStyle w:val="5"/>
              <w:jc w:val="center"/>
              <w:rPr>
                <w:rFonts w:hint="eastAsia" w:ascii="仿宋" w:hAnsi="仿宋" w:eastAsia="仿宋" w:cs="仿宋"/>
                <w:lang w:val="en-US" w:eastAsia="zh-CN"/>
              </w:rPr>
            </w:pPr>
            <w:r>
              <w:rPr>
                <w:rFonts w:hint="eastAsia" w:ascii="仿宋" w:hAnsi="仿宋" w:eastAsia="仿宋" w:cs="仿宋"/>
                <w:lang w:val="en-US" w:eastAsia="zh-CN"/>
              </w:rPr>
              <w:t>C140902249</w:t>
            </w:r>
          </w:p>
        </w:tc>
        <w:tc>
          <w:tcPr>
            <w:tcW w:w="2491" w:type="dxa"/>
            <w:vAlign w:val="center"/>
          </w:tcPr>
          <w:p w14:paraId="140F6761">
            <w:pPr>
              <w:pStyle w:val="5"/>
              <w:jc w:val="center"/>
              <w:rPr>
                <w:rFonts w:hint="eastAsia" w:ascii="仿宋" w:hAnsi="仿宋" w:eastAsia="仿宋" w:cs="仿宋"/>
                <w:lang w:val="en-US" w:eastAsia="zh-CN"/>
              </w:rPr>
            </w:pPr>
            <w:r>
              <w:rPr>
                <w:rFonts w:hint="eastAsia" w:ascii="仿宋" w:hAnsi="仿宋" w:eastAsia="仿宋" w:cs="仿宋"/>
                <w:lang w:val="en-US" w:eastAsia="zh-CN"/>
              </w:rPr>
              <w:t>术中粘贴手术区域防止手术部位感染。</w:t>
            </w:r>
          </w:p>
        </w:tc>
        <w:tc>
          <w:tcPr>
            <w:tcW w:w="1389" w:type="dxa"/>
            <w:vAlign w:val="center"/>
          </w:tcPr>
          <w:p w14:paraId="4111E7AF">
            <w:pPr>
              <w:pStyle w:val="5"/>
              <w:jc w:val="center"/>
              <w:rPr>
                <w:rFonts w:hint="eastAsia" w:ascii="仿宋" w:hAnsi="仿宋" w:eastAsia="仿宋" w:cs="仿宋"/>
                <w:lang w:val="en-US" w:eastAsia="zh-CN"/>
              </w:rPr>
            </w:pPr>
            <w:r>
              <w:rPr>
                <w:rFonts w:hint="eastAsia" w:ascii="仿宋" w:hAnsi="仿宋" w:eastAsia="仿宋" w:cs="仿宋"/>
                <w:lang w:val="en-US" w:eastAsia="zh-CN"/>
              </w:rPr>
              <w:t>18cm*14cm</w:t>
            </w:r>
          </w:p>
        </w:tc>
        <w:tc>
          <w:tcPr>
            <w:tcW w:w="1225" w:type="dxa"/>
            <w:vAlign w:val="center"/>
          </w:tcPr>
          <w:p w14:paraId="22C06575">
            <w:pPr>
              <w:pStyle w:val="5"/>
              <w:jc w:val="center"/>
              <w:rPr>
                <w:rFonts w:hint="eastAsia" w:ascii="仿宋" w:hAnsi="仿宋" w:eastAsia="仿宋" w:cs="仿宋"/>
                <w:lang w:val="en-US" w:eastAsia="zh-CN"/>
              </w:rPr>
            </w:pPr>
            <w:r>
              <w:rPr>
                <w:rFonts w:hint="eastAsia" w:ascii="仿宋" w:hAnsi="仿宋" w:eastAsia="仿宋" w:cs="仿宋"/>
                <w:lang w:val="en-US" w:eastAsia="zh-CN"/>
              </w:rPr>
              <w:t>是</w:t>
            </w:r>
          </w:p>
        </w:tc>
      </w:tr>
    </w:tbl>
    <w:p w14:paraId="31AF2ED2">
      <w:pPr>
        <w:pStyle w:val="5"/>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竞选人提供产品与采购文件要求医保耗材代码不一致，但经评审专家现场审核样品后确定，该产品符合临床实际需求，且该产品注册证上的适应症及医疗器械管理分类目录的管理类别均满足需求，则本次项目取消医用耗材代码实质性要求后重新挂网。</w:t>
      </w:r>
    </w:p>
    <w:p w14:paraId="5A46C2A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E7A0E72">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59BB3F2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406C7B0D">
      <w:pPr>
        <w:ind w:firstLine="442" w:firstLineChars="200"/>
        <w:jc w:val="left"/>
        <w:textAlignment w:val="center"/>
        <w:rPr>
          <w:rFonts w:hint="default" w:ascii="仿宋" w:hAnsi="仿宋" w:eastAsia="仿宋" w:cs="仿宋"/>
          <w:b/>
          <w:bCs/>
          <w:color w:val="000000"/>
          <w:kern w:val="0"/>
          <w:sz w:val="22"/>
          <w:szCs w:val="22"/>
          <w:u w:val="none"/>
          <w:lang w:val="en-US" w:eastAsia="zh-CN" w:bidi="ar"/>
        </w:rPr>
      </w:pPr>
      <w:r>
        <w:rPr>
          <w:rFonts w:hint="eastAsia" w:ascii="仿宋" w:hAnsi="仿宋" w:eastAsia="仿宋" w:cs="仿宋"/>
          <w:b/>
          <w:bCs/>
          <w:color w:val="000000"/>
          <w:kern w:val="0"/>
          <w:sz w:val="22"/>
          <w:szCs w:val="22"/>
          <w:u w:val="none"/>
          <w:lang w:val="en-US" w:eastAsia="zh-CN" w:bidi="ar"/>
        </w:rPr>
        <w:t>注：本项目中所指“挂网产品”，为“四川省药品和医用耗材招采管理系统”中已挂网产品（不含正在挂网和备案的产品）。</w:t>
      </w:r>
    </w:p>
    <w:p w14:paraId="3992611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5CC05E83">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13157EF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2FC44AB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0C19CBFE">
      <w:pPr>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挂网产品价格需满足平台相关要求，包括但不限于：报价不高于“截止到上月月末全省医疗机构采购加权平均价、我省最高参考价、联动参考价”。</w:t>
      </w:r>
    </w:p>
    <w:p w14:paraId="747E5A83">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p>
    <w:p w14:paraId="3D16A1B0">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1.交货期及地点</w:t>
      </w:r>
    </w:p>
    <w:p w14:paraId="5E0DD2C6">
      <w:pPr>
        <w:pStyle w:val="5"/>
        <w:ind w:firstLine="480"/>
        <w:jc w:val="left"/>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（1）交货期：每次配送时间必须严格按照采购人配送通知执行，中选人应于收到通知后2小时内响应。急救耗材的配送时间不应超过4小时，一般耗材原则上的配送时间不应超过2个工作日。</w:t>
      </w:r>
    </w:p>
    <w:p w14:paraId="7A9095CF">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（2）交货地点：内江市第一人民医院指定地点。</w:t>
      </w:r>
    </w:p>
    <w:p w14:paraId="0685594F">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191B9652">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（1）结算方式：货款按实结算且由双方协商决定。</w:t>
      </w:r>
    </w:p>
    <w:p w14:paraId="105CC1E3">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（2）成交价格包含成本、运输、包装、培训、配送、伴随服务、税费及其他附加费用。</w:t>
      </w:r>
    </w:p>
    <w:p w14:paraId="7BEA3588">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21B66D14">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（1）中选人须提供原厂生产的未曾使用过的、全新的合格的货品（含配套配件等），表面无划伤、无破损痕迹，且权属清楚，不得侵害他人的合法权利。</w:t>
      </w:r>
    </w:p>
    <w:p w14:paraId="36FD4B7B">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中选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647504E3">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（3）中选人提供货品的设计技术专利、外形专利等均应符合我国有关法律法规及行业标准，凡因以上问题与第三方发生的任何纠纷，由中选人承担全部责任，中选人</w:t>
      </w:r>
      <w:r>
        <w:rPr>
          <w:rFonts w:hint="eastAsia" w:ascii="仿宋" w:hAnsi="仿宋" w:eastAsia="仿宋" w:cs="仿宋"/>
          <w:sz w:val="22"/>
          <w:szCs w:val="22"/>
          <w:lang w:val="en-US" w:eastAsia="zh-Hans"/>
        </w:rPr>
        <w:t>还应</w:t>
      </w:r>
      <w:r>
        <w:rPr>
          <w:rFonts w:hint="eastAsia" w:ascii="仿宋" w:hAnsi="仿宋" w:eastAsia="仿宋" w:cs="仿宋"/>
          <w:sz w:val="22"/>
          <w:szCs w:val="22"/>
          <w:lang w:val="en-US" w:eastAsia="zh-CN"/>
        </w:rPr>
        <w:t>负责赔偿采购人由此而遭受的全部损失。</w:t>
      </w:r>
    </w:p>
    <w:p w14:paraId="6C873142">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（4）中选人保证其提供货品的安全可靠性。在正常使用下不应对使用者造成任何人身伤害，如因产品质量或标示不明确而对使用者造成损失的，由中选人承担相应责任。</w:t>
      </w:r>
    </w:p>
    <w:p w14:paraId="6FD2D8DC">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中选人应保证所供耗材原产地真实，医用耗材是全新的、未使用过的，质量符合国家标准（在无国家标准时，符合行业标准），不得以假充真，以次充好，确保临床医疗安全。如出现质量问题，中选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95D47E5">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（6）中选人保证所供耗材有效期不低于1年，自通过最终验收之日起，确保采购人在使用耗材的过程中安全、有效。</w:t>
      </w:r>
    </w:p>
    <w:p w14:paraId="453E36AA">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7E934A98">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按照《财政部关于进一步加强政府采购需求和履约验收管理的指导意见》（财库〔2016〕205号）的要求以及采购人竞选文件的质量要求和技术指标、中选人的响应文件及承诺（若有）、国家（行业）标准、采购合同约定标准进行验收；</w:t>
      </w:r>
    </w:p>
    <w:p w14:paraId="15667CE3">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602E6C98">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若所提供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532EA8A3">
      <w:pPr>
        <w:pStyle w:val="5"/>
        <w:ind w:firstLine="480"/>
        <w:jc w:val="left"/>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（4）其他未尽事宜严格按照《财政部关于进一步加强政府采购需求和履约验收管理的指导意见》（财库〔2016〕205号）的要求进行。</w:t>
      </w:r>
    </w:p>
    <w:p w14:paraId="79F19678">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5D23C3D0">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要求中选人必须严格按照竞选文件要求和响应文件中的承诺提供配送服务。如果配送的医用耗材规格、包装等信息与成交产品的规格、包装等信息不一致并不同意更换的，或配送的医用耗材和成交产品不一致的，采购人有权终止合同。</w:t>
      </w:r>
    </w:p>
    <w:p w14:paraId="0FB7AE0D">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（2）要求中选人指派专人负责与采购人联系售后服务事宜；在响应文件中列明售后联系人及联系电话。</w:t>
      </w:r>
    </w:p>
    <w:p w14:paraId="15E3F7E9">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有效期产品。</w:t>
      </w:r>
    </w:p>
    <w:p w14:paraId="15284FDA">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（4）耗材临近失效期，采购人提前三个月向中选人提出更换，中选人须在耗材失效前一个月更换完毕，不得以任何理由进行推诿。</w:t>
      </w:r>
    </w:p>
    <w:p w14:paraId="703D8F0F">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（5）中选人必须随货提供其具备医疗器械经营企业的有关合法有效的手续（包括但不限于）：</w:t>
      </w:r>
    </w:p>
    <w:p w14:paraId="69D70695">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1).产品所涉及逐级授权经销商的医疗器械生产（经营）许可证或生产（经营）企业备案表；</w:t>
      </w:r>
    </w:p>
    <w:p w14:paraId="52462C7F">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2).医疗器械产品注册证或备案凭证；</w:t>
      </w:r>
    </w:p>
    <w:p w14:paraId="13762F68">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3).医疗器械生产企业许可证；</w:t>
      </w:r>
    </w:p>
    <w:p w14:paraId="4C018A0D">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4).经销商获得的委托授权书（逐级）；</w:t>
      </w:r>
    </w:p>
    <w:p w14:paraId="5D371490">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5).产品所涉及逐级授权经销商的企业法人营业执照。</w:t>
      </w:r>
    </w:p>
    <w:p w14:paraId="263B530A">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6).采购人要求提供的相关资料。</w:t>
      </w:r>
    </w:p>
    <w:p w14:paraId="181AAE67">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解除与中选人在成交合同中对该产品的采购相关约定。</w:t>
      </w:r>
    </w:p>
    <w:p w14:paraId="08643D15">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6A9CE020">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 xml:space="preserve">（1）中选人须严格按照《商品包装政府采购需求标准(试行)》、《快递包装政府采购需 求标准(试行)》(财办库〔2020〕123 号)的要求进行产品及相关快递服务的包装。 </w:t>
      </w:r>
    </w:p>
    <w:p w14:paraId="5CAD4D09">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7DAF5260">
      <w:pPr>
        <w:pStyle w:val="5"/>
        <w:ind w:firstLine="48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（3）本次采购的标的物需要运输，竞选人在合同约定的时间内将标的物运输至合同约定地点。</w:t>
      </w:r>
    </w:p>
    <w:p w14:paraId="311903A7">
      <w:pPr>
        <w:pStyle w:val="5"/>
        <w:jc w:val="left"/>
        <w:outlineLvl w:val="9"/>
        <w:rPr>
          <w:rFonts w:hint="eastAsia" w:ascii="仿宋" w:hAnsi="仿宋" w:eastAsia="仿宋" w:cs="仿宋"/>
          <w:highlight w:val="none"/>
        </w:rPr>
      </w:pPr>
      <w:r>
        <w:rPr>
          <w:rFonts w:hint="eastAsia" w:ascii="仿宋" w:hAnsi="仿宋" w:eastAsia="仿宋" w:cs="仿宋"/>
          <w:b/>
          <w:sz w:val="28"/>
          <w:highlight w:val="none"/>
          <w:lang w:val="en-US" w:eastAsia="zh-CN"/>
        </w:rPr>
        <w:t>★</w:t>
      </w:r>
      <w:bookmarkStart w:id="0" w:name="_GoBack"/>
      <w:bookmarkEnd w:id="0"/>
      <w:r>
        <w:rPr>
          <w:rFonts w:hint="eastAsia" w:ascii="仿宋" w:hAnsi="仿宋" w:eastAsia="仿宋" w:cs="仿宋"/>
          <w:b/>
          <w:sz w:val="28"/>
          <w:highlight w:val="none"/>
        </w:rPr>
        <w:t>3.4.其他要求</w:t>
      </w:r>
    </w:p>
    <w:p w14:paraId="524EC350">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1.违约责任与解决争议的方法：</w:t>
      </w:r>
    </w:p>
    <w:p w14:paraId="3DFEAF57">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7399C77">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（1）中选人逾期15日内不能提供采购人所需医用耗材的，应向采购人每日支付该批次货款千分之三的违约金。</w:t>
      </w:r>
    </w:p>
    <w:p w14:paraId="25B728DB">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（2）中选人逾期15日及以上不能交付以上产品的，视同不能供货，须向采购人支付该批次货款的10%的违约金，同时采购人可以单方面解除采购合同。</w:t>
      </w:r>
    </w:p>
    <w:p w14:paraId="21BC2D1C">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（3）若因中选人原因造成采购人被监管部门通报三次及以上的或者造成采购人违规采购，采购人有权单方面解除采购合同。同时</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采购人有权要求中选人支付该批货物价款20%的违约金。</w:t>
      </w:r>
    </w:p>
    <w:p w14:paraId="4B9EB76F">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w:t>
      </w:r>
      <w:r>
        <w:rPr>
          <w:rFonts w:hint="eastAsia" w:ascii="仿宋" w:hAnsi="仿宋" w:eastAsia="仿宋" w:cs="仿宋"/>
          <w:sz w:val="24"/>
          <w:szCs w:val="24"/>
          <w:lang w:val="en-US" w:eastAsia="zh-Hans"/>
        </w:rPr>
        <w:t>弥补</w:t>
      </w:r>
      <w:r>
        <w:rPr>
          <w:rFonts w:hint="eastAsia" w:ascii="仿宋" w:hAnsi="仿宋" w:eastAsia="仿宋" w:cs="仿宋"/>
          <w:sz w:val="24"/>
          <w:szCs w:val="24"/>
          <w:lang w:val="en-US" w:eastAsia="zh-CN"/>
        </w:rPr>
        <w:t>采购人损失的，中选人还应当承担</w:t>
      </w:r>
      <w:r>
        <w:rPr>
          <w:rFonts w:hint="eastAsia" w:ascii="仿宋" w:hAnsi="仿宋" w:eastAsia="仿宋" w:cs="仿宋"/>
          <w:sz w:val="24"/>
          <w:szCs w:val="24"/>
          <w:lang w:val="en-US" w:eastAsia="zh-Hans"/>
        </w:rPr>
        <w:t>补足</w:t>
      </w:r>
      <w:r>
        <w:rPr>
          <w:rFonts w:hint="eastAsia" w:ascii="仿宋" w:hAnsi="仿宋" w:eastAsia="仿宋" w:cs="仿宋"/>
          <w:sz w:val="24"/>
          <w:szCs w:val="24"/>
          <w:lang w:val="en-US" w:eastAsia="zh-CN"/>
        </w:rPr>
        <w:t>。即使产品已经验收入库（或安装调试完毕）后，采购人才发现产品为不合格产品的，也视为中选人违约，中选人应当承担本条约定的责任。同时采购人有权退回库存产品。</w:t>
      </w:r>
    </w:p>
    <w:p w14:paraId="0552DB8C">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（5）若根据法律规定或本协议约定产生采购人退、换货或拒绝收货情形，由中选人承担退换货产生的各项税、费或其他支出。</w:t>
      </w:r>
    </w:p>
    <w:p w14:paraId="36AF154D">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（6）中选人不能保证及时供货，除应当向采购人承担违约责任外，采购人仍有权单方面解除采购合同。</w:t>
      </w:r>
    </w:p>
    <w:p w14:paraId="0B71B103">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（7）因中选人提供的产品不合格造成采购人或第三人人身损害或财产损失的，由中选人承担赔偿责任。</w:t>
      </w:r>
    </w:p>
    <w:p w14:paraId="68FF31EF">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若因中选人原因造成采购人挂网执行存在问题以及线上支付不及时、造成采购人未挂网采购的或者存在其他问题的，中选人应承担违约责任，且采购人有权要求中选人支付该批货物价款20%的违约金，采购人有权单方面解除合同。</w:t>
      </w:r>
    </w:p>
    <w:p w14:paraId="7A17C9B7">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1E483BCC">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（1）因货物的质量问题发生的争议，由法定质量鉴定机构或其认可的质量鉴定机构进行质量鉴定。货物符合标准的，鉴定费由采购人承担；货物不符合质量标准的，鉴定费由中选人承担。</w:t>
      </w:r>
    </w:p>
    <w:p w14:paraId="5ED3C3B0">
      <w:pPr>
        <w:pStyle w:val="5"/>
        <w:ind w:firstLine="48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（2）合同履行期间，若双方发生争议，可协商或由有关部门调解解决，协商或调解不成的，可向采购人所在地人民法院依法提起诉讼。</w:t>
      </w:r>
    </w:p>
    <w:p w14:paraId="7E136966">
      <w:pPr>
        <w:pStyle w:val="5"/>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val="en-US" w:eastAsia="zh-CN"/>
        </w:rPr>
        <w:t>年；</w:t>
      </w:r>
    </w:p>
    <w:p w14:paraId="067A5852">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7700B645">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218A5D9B">
      <w:pPr>
        <w:pStyle w:val="5"/>
        <w:ind w:firstLine="482" w:firstLineChars="200"/>
        <w:jc w:val="both"/>
        <w:outlineLvl w:val="0"/>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合同期限内，根据采购人要求分批次送货，完成送货、验收入库视为验收完成。</w:t>
      </w:r>
    </w:p>
    <w:p w14:paraId="155FE06D">
      <w:pPr>
        <w:pStyle w:val="5"/>
        <w:ind w:firstLine="48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A03A7"/>
    <w:rsid w:val="0E56434E"/>
    <w:rsid w:val="2ECE39B2"/>
    <w:rsid w:val="68130960"/>
    <w:rsid w:val="7AEA0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3955</Words>
  <Characters>4098</Characters>
  <Lines>0</Lines>
  <Paragraphs>0</Paragraphs>
  <TotalTime>0</TotalTime>
  <ScaleCrop>false</ScaleCrop>
  <LinksUpToDate>false</LinksUpToDate>
  <CharactersWithSpaces>4103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2025-01-13T09:18:00Z</dcterms:created>
  <dc:creator>SJ</dc:creator>
  <cp:lastModifiedBy>SJ</cp:lastModifiedBy>
  <dcterms:modified xsi:type="dcterms:W3CDTF">2025-02-18T08:44:22Z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AE8996244A8C4C938F45FB04DB867EAB_11</vt:lpwstr>
  </property>
  <property fmtid="{D5CDD505-2E9C-101B-9397-08002B2CF9AE}" pid="4" name="KSOTemplateDocerSaveRecord">
    <vt:lpwstr>eyJoZGlkIjoiOGI2YzJkMWUyYmZjY2UyYWJjZjk1N2Y3MGNkNjNmMTUiLCJ1c2VySWQiOiIyNTYwMTc2MTQifQ==</vt:lpwstr>
  </property>
</Properties>
</file>