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978" w:rsidRDefault="000C2978" w:rsidP="000C2978">
      <w:pPr>
        <w:pStyle w:val="null3"/>
        <w:jc w:val="center"/>
        <w:outlineLvl w:val="1"/>
        <w:rPr>
          <w:rFonts w:ascii="仿宋" w:eastAsia="仿宋" w:hAnsi="仿宋" w:cs="仿宋" w:hint="default"/>
        </w:rPr>
      </w:pPr>
      <w:bookmarkStart w:id="0" w:name="_Toc27595"/>
      <w:r>
        <w:rPr>
          <w:rFonts w:ascii="仿宋" w:eastAsia="仿宋" w:hAnsi="仿宋" w:cs="仿宋"/>
          <w:b/>
          <w:sz w:val="36"/>
        </w:rPr>
        <w:t>第三章 技术、服务及其他要求</w:t>
      </w:r>
      <w:bookmarkEnd w:id="0"/>
    </w:p>
    <w:p w:rsidR="000C2978" w:rsidRDefault="000C2978" w:rsidP="000C2978">
      <w:pPr>
        <w:pStyle w:val="null3"/>
        <w:ind w:firstLine="480"/>
        <w:rPr>
          <w:rFonts w:ascii="仿宋" w:eastAsia="仿宋" w:hAnsi="仿宋" w:cs="仿宋" w:hint="default"/>
        </w:rPr>
      </w:pPr>
      <w:r>
        <w:rPr>
          <w:rFonts w:ascii="仿宋" w:eastAsia="仿宋" w:hAnsi="仿宋" w:cs="仿宋"/>
        </w:rPr>
        <w:t>（注：本章的技术、服务及其他要求中，带“★”的要求为实质性要求。采购人、代理机构应当根据项目实际要求合理设定，并在第五</w:t>
      </w:r>
      <w:proofErr w:type="gramStart"/>
      <w:r>
        <w:rPr>
          <w:rFonts w:ascii="仿宋" w:eastAsia="仿宋" w:hAnsi="仿宋" w:cs="仿宋"/>
        </w:rPr>
        <w:t>章符合</w:t>
      </w:r>
      <w:proofErr w:type="gramEnd"/>
      <w:r>
        <w:rPr>
          <w:rFonts w:ascii="仿宋" w:eastAsia="仿宋" w:hAnsi="仿宋" w:cs="仿宋"/>
        </w:rPr>
        <w:t>性审查中明确响应要求。）</w:t>
      </w:r>
    </w:p>
    <w:p w:rsidR="000C2978" w:rsidRDefault="000C2978" w:rsidP="000C2978">
      <w:pPr>
        <w:pStyle w:val="null3"/>
        <w:outlineLvl w:val="2"/>
        <w:rPr>
          <w:rFonts w:ascii="仿宋" w:eastAsia="仿宋" w:hAnsi="仿宋" w:cs="仿宋" w:hint="default"/>
        </w:rPr>
      </w:pPr>
      <w:bookmarkStart w:id="1" w:name="_Toc19110"/>
      <w:r>
        <w:rPr>
          <w:rFonts w:ascii="仿宋" w:eastAsia="仿宋" w:hAnsi="仿宋" w:cs="仿宋"/>
          <w:b/>
          <w:sz w:val="28"/>
        </w:rPr>
        <w:t>3.1.标的情况</w:t>
      </w:r>
      <w:bookmarkEnd w:id="1"/>
    </w:p>
    <w:p w:rsidR="000C2978" w:rsidRDefault="000C2978" w:rsidP="000C2978">
      <w:pPr>
        <w:pStyle w:val="null3"/>
        <w:rPr>
          <w:rFonts w:ascii="仿宋" w:eastAsia="仿宋" w:hAnsi="仿宋" w:cs="仿宋" w:hint="default"/>
          <w:b/>
          <w:bCs/>
          <w:sz w:val="24"/>
          <w:szCs w:val="24"/>
        </w:rPr>
      </w:pPr>
      <w:r>
        <w:rPr>
          <w:rFonts w:ascii="仿宋" w:eastAsia="仿宋" w:hAnsi="仿宋" w:cs="仿宋"/>
          <w:b/>
          <w:bCs/>
          <w:sz w:val="24"/>
          <w:szCs w:val="24"/>
        </w:rPr>
        <w:t>采购包1：</w:t>
      </w:r>
    </w:p>
    <w:p w:rsidR="000C2978" w:rsidRDefault="000C2978" w:rsidP="000C2978">
      <w:pPr>
        <w:pStyle w:val="null3"/>
        <w:ind w:firstLine="480"/>
        <w:rPr>
          <w:rFonts w:ascii="仿宋" w:eastAsia="仿宋" w:hAnsi="仿宋" w:cs="仿宋" w:hint="default"/>
          <w:sz w:val="24"/>
          <w:szCs w:val="24"/>
        </w:rPr>
      </w:pPr>
      <w:r>
        <w:rPr>
          <w:rFonts w:ascii="仿宋" w:eastAsia="仿宋" w:hAnsi="仿宋" w:cs="仿宋"/>
        </w:rPr>
        <w:t>★本项目提供的产品，必须为“四川省药品和医用耗材招采管理系统”中已挂网产品（不含正在挂网和备案的产品）。</w:t>
      </w:r>
    </w:p>
    <w:tbl>
      <w:tblPr>
        <w:tblW w:w="8212" w:type="dxa"/>
        <w:tblInd w:w="-12" w:type="dxa"/>
        <w:tblLayout w:type="fixed"/>
        <w:tblCellMar>
          <w:left w:w="0" w:type="dxa"/>
          <w:right w:w="0" w:type="dxa"/>
        </w:tblCellMar>
        <w:tblLook w:val="04A0" w:firstRow="1" w:lastRow="0" w:firstColumn="1" w:lastColumn="0" w:noHBand="0" w:noVBand="1"/>
      </w:tblPr>
      <w:tblGrid>
        <w:gridCol w:w="607"/>
        <w:gridCol w:w="1368"/>
        <w:gridCol w:w="1418"/>
        <w:gridCol w:w="1275"/>
        <w:gridCol w:w="1701"/>
        <w:gridCol w:w="1843"/>
      </w:tblGrid>
      <w:tr w:rsidR="000C2978" w:rsidTr="000C2978">
        <w:trPr>
          <w:trHeight w:val="1922"/>
        </w:trPr>
        <w:tc>
          <w:tcPr>
            <w:tcW w:w="607"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left"/>
              <w:rPr>
                <w:rFonts w:eastAsia="仿宋"/>
                <w:b/>
                <w:bCs/>
                <w:sz w:val="18"/>
                <w:szCs w:val="18"/>
              </w:rPr>
            </w:pPr>
            <w:proofErr w:type="gramStart"/>
            <w:r>
              <w:rPr>
                <w:rFonts w:ascii="仿宋" w:eastAsia="仿宋" w:hAnsi="仿宋" w:cs="仿宋" w:hint="eastAsia"/>
                <w:b/>
                <w:bCs/>
                <w:sz w:val="18"/>
                <w:szCs w:val="18"/>
                <w:lang w:bidi="ar"/>
              </w:rPr>
              <w:t>包号</w:t>
            </w:r>
            <w:proofErr w:type="gramEnd"/>
          </w:p>
        </w:tc>
        <w:tc>
          <w:tcPr>
            <w:tcW w:w="1368"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left"/>
              <w:rPr>
                <w:rFonts w:eastAsia="仿宋"/>
                <w:b/>
                <w:bCs/>
                <w:sz w:val="18"/>
                <w:szCs w:val="18"/>
              </w:rPr>
            </w:pPr>
            <w:r>
              <w:rPr>
                <w:rFonts w:ascii="仿宋" w:eastAsia="仿宋" w:hAnsi="仿宋" w:cs="仿宋" w:hint="eastAsia"/>
                <w:b/>
                <w:bCs/>
                <w:sz w:val="18"/>
                <w:szCs w:val="18"/>
                <w:lang w:bidi="ar"/>
              </w:rPr>
              <w:t>编号</w:t>
            </w:r>
          </w:p>
        </w:tc>
        <w:tc>
          <w:tcPr>
            <w:tcW w:w="1418"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left"/>
              <w:rPr>
                <w:rFonts w:eastAsia="仿宋"/>
                <w:b/>
                <w:bCs/>
                <w:sz w:val="18"/>
                <w:szCs w:val="18"/>
              </w:rPr>
            </w:pPr>
            <w:r>
              <w:rPr>
                <w:rFonts w:ascii="仿宋" w:eastAsia="仿宋" w:hAnsi="仿宋" w:cs="仿宋" w:hint="eastAsia"/>
                <w:b/>
                <w:bCs/>
                <w:sz w:val="18"/>
                <w:szCs w:val="18"/>
                <w:lang w:bidi="ar"/>
              </w:rPr>
              <w:t>标的名称</w:t>
            </w:r>
          </w:p>
        </w:tc>
        <w:tc>
          <w:tcPr>
            <w:tcW w:w="1275"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left"/>
              <w:rPr>
                <w:rFonts w:eastAsia="仿宋"/>
                <w:b/>
                <w:bCs/>
                <w:sz w:val="18"/>
                <w:szCs w:val="18"/>
              </w:rPr>
            </w:pPr>
            <w:r>
              <w:rPr>
                <w:rFonts w:ascii="仿宋" w:eastAsia="仿宋" w:hAnsi="仿宋" w:cs="仿宋" w:hint="eastAsia"/>
                <w:b/>
                <w:bCs/>
                <w:sz w:val="18"/>
                <w:szCs w:val="18"/>
                <w:lang w:bidi="ar"/>
              </w:rPr>
              <w:t>最高限价（元）</w:t>
            </w:r>
          </w:p>
        </w:tc>
        <w:tc>
          <w:tcPr>
            <w:tcW w:w="1701"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left"/>
              <w:rPr>
                <w:rFonts w:eastAsia="仿宋"/>
                <w:b/>
                <w:bCs/>
                <w:sz w:val="18"/>
                <w:szCs w:val="18"/>
              </w:rPr>
            </w:pPr>
            <w:r>
              <w:rPr>
                <w:rFonts w:ascii="仿宋" w:eastAsia="仿宋" w:hAnsi="仿宋" w:cs="仿宋" w:hint="eastAsia"/>
                <w:b/>
                <w:bCs/>
                <w:sz w:val="18"/>
                <w:szCs w:val="18"/>
                <w:lang w:bidi="ar"/>
              </w:rPr>
              <w:t>计量单位</w:t>
            </w:r>
          </w:p>
        </w:tc>
        <w:tc>
          <w:tcPr>
            <w:tcW w:w="1843"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left"/>
              <w:rPr>
                <w:rFonts w:eastAsia="仿宋"/>
                <w:b/>
                <w:bCs/>
                <w:sz w:val="18"/>
                <w:szCs w:val="18"/>
              </w:rPr>
            </w:pPr>
            <w:r>
              <w:rPr>
                <w:rFonts w:ascii="仿宋" w:eastAsia="仿宋" w:hAnsi="仿宋" w:cs="仿宋" w:hint="eastAsia"/>
                <w:b/>
                <w:bCs/>
                <w:sz w:val="18"/>
                <w:szCs w:val="18"/>
                <w:lang w:bidi="ar"/>
              </w:rPr>
              <w:t>预算金额</w:t>
            </w:r>
            <w:r>
              <w:rPr>
                <w:rFonts w:eastAsia="仿宋"/>
                <w:b/>
                <w:bCs/>
                <w:sz w:val="18"/>
                <w:szCs w:val="18"/>
                <w:lang w:bidi="ar"/>
              </w:rPr>
              <w:t>/</w:t>
            </w:r>
            <w:r>
              <w:rPr>
                <w:rFonts w:ascii="仿宋" w:eastAsia="仿宋" w:hAnsi="仿宋" w:cs="仿宋" w:hint="eastAsia"/>
                <w:b/>
                <w:bCs/>
                <w:sz w:val="18"/>
                <w:szCs w:val="18"/>
                <w:lang w:bidi="ar"/>
              </w:rPr>
              <w:t>最高限价（元）</w:t>
            </w:r>
          </w:p>
        </w:tc>
      </w:tr>
      <w:tr w:rsidR="000C2978" w:rsidTr="000C2978">
        <w:trPr>
          <w:trHeight w:val="178"/>
        </w:trPr>
        <w:tc>
          <w:tcPr>
            <w:tcW w:w="607"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center"/>
              <w:rPr>
                <w:rFonts w:eastAsia="仿宋"/>
                <w:b/>
                <w:bCs/>
                <w:sz w:val="18"/>
                <w:szCs w:val="18"/>
              </w:rPr>
            </w:pPr>
            <w:r>
              <w:rPr>
                <w:rFonts w:eastAsia="仿宋"/>
                <w:b/>
                <w:bCs/>
                <w:sz w:val="18"/>
                <w:szCs w:val="18"/>
                <w:lang w:bidi="ar"/>
              </w:rPr>
              <w:t>1</w:t>
            </w:r>
          </w:p>
        </w:tc>
        <w:tc>
          <w:tcPr>
            <w:tcW w:w="1368"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center"/>
              <w:rPr>
                <w:rFonts w:ascii="仿宋" w:eastAsia="仿宋" w:hAnsi="仿宋" w:cs="仿宋"/>
                <w:sz w:val="18"/>
                <w:szCs w:val="18"/>
              </w:rPr>
            </w:pPr>
            <w:r>
              <w:rPr>
                <w:rFonts w:ascii="仿宋" w:eastAsia="仿宋" w:hAnsi="仿宋" w:cs="仿宋" w:hint="eastAsia"/>
                <w:sz w:val="18"/>
                <w:szCs w:val="18"/>
                <w:lang w:bidi="ar"/>
              </w:rPr>
              <w:t>1</w:t>
            </w:r>
          </w:p>
        </w:tc>
        <w:tc>
          <w:tcPr>
            <w:tcW w:w="1418"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center"/>
              <w:rPr>
                <w:rFonts w:ascii="仿宋" w:eastAsia="仿宋" w:hAnsi="仿宋" w:cs="仿宋"/>
                <w:sz w:val="18"/>
                <w:szCs w:val="18"/>
              </w:rPr>
            </w:pPr>
            <w:r>
              <w:rPr>
                <w:rFonts w:ascii="仿宋" w:eastAsia="仿宋" w:hAnsi="仿宋" w:cs="仿宋" w:hint="eastAsia"/>
                <w:sz w:val="18"/>
                <w:szCs w:val="18"/>
                <w:lang w:bidi="ar"/>
              </w:rPr>
              <w:t>射频消融电极</w:t>
            </w:r>
          </w:p>
        </w:tc>
        <w:tc>
          <w:tcPr>
            <w:tcW w:w="1275"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center"/>
              <w:rPr>
                <w:rFonts w:ascii="仿宋" w:eastAsia="仿宋" w:hAnsi="仿宋" w:cs="仿宋"/>
                <w:sz w:val="18"/>
                <w:szCs w:val="18"/>
              </w:rPr>
            </w:pPr>
            <w:r>
              <w:rPr>
                <w:rFonts w:ascii="仿宋" w:eastAsia="仿宋" w:hAnsi="仿宋" w:cs="仿宋" w:hint="eastAsia"/>
                <w:sz w:val="18"/>
                <w:szCs w:val="18"/>
                <w:lang w:bidi="ar"/>
              </w:rPr>
              <w:t>9000</w:t>
            </w:r>
          </w:p>
        </w:tc>
        <w:tc>
          <w:tcPr>
            <w:tcW w:w="1701"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center"/>
              <w:rPr>
                <w:rFonts w:ascii="仿宋" w:eastAsia="仿宋" w:hAnsi="仿宋" w:cs="仿宋"/>
                <w:sz w:val="18"/>
                <w:szCs w:val="18"/>
              </w:rPr>
            </w:pPr>
            <w:proofErr w:type="gramStart"/>
            <w:r>
              <w:rPr>
                <w:rFonts w:ascii="仿宋" w:eastAsia="仿宋" w:hAnsi="仿宋" w:cs="仿宋" w:hint="eastAsia"/>
                <w:sz w:val="18"/>
                <w:szCs w:val="18"/>
                <w:lang w:bidi="ar"/>
              </w:rPr>
              <w:t>个</w:t>
            </w:r>
            <w:proofErr w:type="gramEnd"/>
          </w:p>
        </w:tc>
        <w:tc>
          <w:tcPr>
            <w:tcW w:w="1843" w:type="dxa"/>
            <w:tcBorders>
              <w:top w:val="single" w:sz="6" w:space="0" w:color="333333"/>
              <w:left w:val="nil"/>
              <w:bottom w:val="single" w:sz="6" w:space="0" w:color="333333"/>
              <w:right w:val="single" w:sz="6" w:space="0" w:color="333333"/>
            </w:tcBorders>
            <w:shd w:val="clear" w:color="auto" w:fill="auto"/>
            <w:tcMar>
              <w:top w:w="75" w:type="dxa"/>
              <w:left w:w="120" w:type="dxa"/>
              <w:bottom w:w="75" w:type="dxa"/>
              <w:right w:w="120" w:type="dxa"/>
            </w:tcMar>
            <w:vAlign w:val="center"/>
          </w:tcPr>
          <w:p w:rsidR="000C2978" w:rsidRDefault="000C2978" w:rsidP="00FF6355">
            <w:pPr>
              <w:spacing w:line="400" w:lineRule="exact"/>
              <w:jc w:val="center"/>
              <w:rPr>
                <w:rFonts w:ascii="仿宋" w:eastAsia="仿宋" w:hAnsi="仿宋" w:cs="仿宋"/>
                <w:sz w:val="18"/>
                <w:szCs w:val="18"/>
              </w:rPr>
            </w:pPr>
            <w:r>
              <w:rPr>
                <w:rFonts w:ascii="仿宋" w:eastAsia="仿宋" w:hAnsi="仿宋" w:cs="仿宋" w:hint="eastAsia"/>
                <w:sz w:val="18"/>
                <w:szCs w:val="18"/>
                <w:lang w:bidi="ar"/>
              </w:rPr>
              <w:t>据实结算</w:t>
            </w:r>
          </w:p>
        </w:tc>
      </w:tr>
    </w:tbl>
    <w:p w:rsidR="000C2978" w:rsidRDefault="000C2978" w:rsidP="000C2978">
      <w:pPr>
        <w:pStyle w:val="null3"/>
        <w:ind w:firstLine="480"/>
        <w:rPr>
          <w:rFonts w:ascii="仿宋" w:eastAsia="仿宋" w:hAnsi="仿宋" w:cs="仿宋" w:hint="default"/>
        </w:rPr>
      </w:pPr>
      <w:r>
        <w:rPr>
          <w:rFonts w:ascii="仿宋" w:eastAsia="仿宋" w:hAnsi="仿宋" w:cs="仿宋"/>
        </w:rPr>
        <w:t>★注：供应商响应产品应当明确品牌和规格型号并指向唯一产品，不能指向唯一产品的，应通过报价表唯一产品说明栏补充说明。</w:t>
      </w:r>
    </w:p>
    <w:p w:rsidR="000C2978" w:rsidRDefault="000C2978" w:rsidP="000C2978">
      <w:pPr>
        <w:pStyle w:val="null3"/>
        <w:outlineLvl w:val="2"/>
        <w:rPr>
          <w:rFonts w:ascii="仿宋" w:eastAsia="仿宋" w:hAnsi="仿宋" w:cs="仿宋" w:hint="default"/>
        </w:rPr>
      </w:pPr>
      <w:bookmarkStart w:id="2" w:name="_Toc14812"/>
      <w:r>
        <w:rPr>
          <w:rFonts w:ascii="仿宋" w:eastAsia="仿宋" w:hAnsi="仿宋" w:cs="仿宋"/>
          <w:b/>
          <w:sz w:val="28"/>
        </w:rPr>
        <w:t>3.2.技术要求</w:t>
      </w:r>
      <w:r>
        <w:rPr>
          <w:rFonts w:ascii="仿宋" w:eastAsia="仿宋" w:hAnsi="仿宋" w:cs="仿宋"/>
        </w:rPr>
        <w:t>★</w:t>
      </w:r>
      <w:bookmarkEnd w:id="2"/>
    </w:p>
    <w:p w:rsidR="000C2978" w:rsidRDefault="000C2978" w:rsidP="000C2978">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须知：</w:t>
      </w:r>
      <w:r>
        <w:rPr>
          <w:rFonts w:ascii="仿宋" w:eastAsia="仿宋" w:hAnsi="仿宋" w:cs="仿宋"/>
          <w:kern w:val="0"/>
          <w:sz w:val="20"/>
          <w:szCs w:val="20"/>
        </w:rPr>
        <w:t>1.</w:t>
      </w:r>
      <w:r>
        <w:rPr>
          <w:rFonts w:ascii="仿宋" w:eastAsia="仿宋" w:hAnsi="仿宋" w:cs="仿宋" w:hint="eastAsia"/>
          <w:kern w:val="0"/>
          <w:sz w:val="20"/>
          <w:szCs w:val="20"/>
        </w:rPr>
        <w:t>本部分标注</w:t>
      </w:r>
      <w:r>
        <w:rPr>
          <w:rFonts w:ascii="仿宋" w:eastAsia="仿宋" w:hAnsi="仿宋" w:cs="仿宋"/>
          <w:kern w:val="0"/>
          <w:sz w:val="20"/>
          <w:szCs w:val="20"/>
        </w:rPr>
        <w:t>“★”</w:t>
      </w:r>
      <w:r>
        <w:rPr>
          <w:rFonts w:ascii="仿宋" w:eastAsia="仿宋" w:hAnsi="仿宋" w:cs="仿宋" w:hint="eastAsia"/>
          <w:kern w:val="0"/>
          <w:sz w:val="20"/>
          <w:szCs w:val="20"/>
        </w:rPr>
        <w:t>的条款为本项目的实质性条款，投标人不满足的，将按照无效投标处理；标注</w:t>
      </w:r>
      <w:r>
        <w:rPr>
          <w:rFonts w:ascii="仿宋" w:eastAsia="仿宋" w:hAnsi="仿宋" w:cs="仿宋"/>
          <w:kern w:val="0"/>
          <w:sz w:val="20"/>
          <w:szCs w:val="20"/>
        </w:rPr>
        <w:t>“▲”</w:t>
      </w:r>
      <w:r>
        <w:rPr>
          <w:rFonts w:ascii="仿宋" w:eastAsia="仿宋" w:hAnsi="仿宋" w:cs="仿宋" w:hint="eastAsia"/>
          <w:kern w:val="0"/>
          <w:sz w:val="20"/>
          <w:szCs w:val="20"/>
        </w:rPr>
        <w:t>的为重要条款，得分占比相较一般条款更高；未标注条款为一般条款。</w:t>
      </w:r>
    </w:p>
    <w:p w:rsidR="000C2978" w:rsidRDefault="000C2978" w:rsidP="000C2978">
      <w:pPr>
        <w:spacing w:line="400" w:lineRule="exact"/>
        <w:jc w:val="left"/>
        <w:rPr>
          <w:rFonts w:ascii="仿宋" w:eastAsia="仿宋" w:hAnsi="仿宋" w:cs="仿宋"/>
          <w:kern w:val="0"/>
          <w:sz w:val="20"/>
          <w:szCs w:val="20"/>
        </w:rPr>
      </w:pPr>
      <w:r>
        <w:rPr>
          <w:rFonts w:ascii="仿宋" w:eastAsia="仿宋" w:hAnsi="仿宋" w:cs="仿宋"/>
          <w:kern w:val="0"/>
          <w:sz w:val="20"/>
          <w:szCs w:val="20"/>
        </w:rPr>
        <w:t>2.</w:t>
      </w:r>
      <w:r>
        <w:rPr>
          <w:rFonts w:ascii="仿宋" w:eastAsia="仿宋" w:hAnsi="仿宋" w:cs="仿宋" w:hint="eastAsia"/>
          <w:kern w:val="0"/>
          <w:sz w:val="20"/>
          <w:szCs w:val="20"/>
        </w:rPr>
        <w:t>技术要求条款均为条目式，参数</w:t>
      </w:r>
      <w:proofErr w:type="gramStart"/>
      <w:r>
        <w:rPr>
          <w:rFonts w:ascii="仿宋" w:eastAsia="仿宋" w:hAnsi="仿宋" w:cs="仿宋" w:hint="eastAsia"/>
          <w:kern w:val="0"/>
          <w:sz w:val="20"/>
          <w:szCs w:val="20"/>
        </w:rPr>
        <w:t>设置请客观</w:t>
      </w:r>
      <w:proofErr w:type="gramEnd"/>
      <w:r>
        <w:rPr>
          <w:rFonts w:ascii="仿宋" w:eastAsia="仿宋" w:hAnsi="仿宋" w:cs="仿宋" w:hint="eastAsia"/>
          <w:kern w:val="0"/>
          <w:sz w:val="20"/>
          <w:szCs w:val="20"/>
        </w:rPr>
        <w:t>明确，参与评分的指标应当是采购需求中的量化指标，评分项应当按照量化指标的等次，设置对应的不同分值。不能完全确定客观指标，需由供应商提供设计方案、解决方案或者组织方案的采购项目，</w:t>
      </w:r>
    </w:p>
    <w:p w:rsidR="000C2978" w:rsidRDefault="000C2978" w:rsidP="000C2978">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 xml:space="preserve">包1： </w:t>
      </w:r>
    </w:p>
    <w:p w:rsidR="000C2978" w:rsidRDefault="000C2978" w:rsidP="000C2978">
      <w:pPr>
        <w:spacing w:line="400" w:lineRule="exact"/>
        <w:jc w:val="left"/>
        <w:rPr>
          <w:rFonts w:ascii="楷体" w:eastAsia="楷体" w:hAnsi="楷体" w:cs="楷体"/>
          <w:b/>
          <w:bCs/>
          <w:sz w:val="24"/>
        </w:rPr>
      </w:pPr>
      <w:r>
        <w:rPr>
          <w:rFonts w:ascii="楷体" w:eastAsia="楷体" w:hAnsi="楷体" w:cs="楷体" w:hint="eastAsia"/>
          <w:b/>
          <w:bCs/>
          <w:sz w:val="24"/>
          <w:lang w:bidi="ar"/>
        </w:rPr>
        <w:t>射频消融电极：</w:t>
      </w:r>
    </w:p>
    <w:tbl>
      <w:tblPr>
        <w:tblW w:w="92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46"/>
        <w:gridCol w:w="927"/>
        <w:gridCol w:w="1238"/>
        <w:gridCol w:w="3652"/>
        <w:gridCol w:w="1252"/>
        <w:gridCol w:w="1724"/>
      </w:tblGrid>
      <w:tr w:rsidR="000C2978" w:rsidTr="000C2978">
        <w:trPr>
          <w:trHeight w:val="458"/>
        </w:trPr>
        <w:tc>
          <w:tcPr>
            <w:tcW w:w="446" w:type="dxa"/>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序号</w:t>
            </w:r>
          </w:p>
        </w:tc>
        <w:tc>
          <w:tcPr>
            <w:tcW w:w="927" w:type="dxa"/>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名称</w:t>
            </w:r>
          </w:p>
        </w:tc>
        <w:tc>
          <w:tcPr>
            <w:tcW w:w="1238" w:type="dxa"/>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w:t>
            </w:r>
            <w:proofErr w:type="gramStart"/>
            <w:r>
              <w:rPr>
                <w:rFonts w:ascii="仿宋" w:eastAsia="仿宋" w:hAnsi="仿宋" w:cs="仿宋" w:hint="eastAsia"/>
                <w:kern w:val="0"/>
                <w:sz w:val="20"/>
                <w:szCs w:val="20"/>
              </w:rPr>
              <w:t>医</w:t>
            </w:r>
            <w:proofErr w:type="gramEnd"/>
            <w:r>
              <w:rPr>
                <w:rFonts w:ascii="仿宋" w:eastAsia="仿宋" w:hAnsi="仿宋" w:cs="仿宋" w:hint="eastAsia"/>
                <w:kern w:val="0"/>
                <w:sz w:val="20"/>
                <w:szCs w:val="20"/>
              </w:rPr>
              <w:t>保耗材代码</w:t>
            </w:r>
          </w:p>
        </w:tc>
        <w:tc>
          <w:tcPr>
            <w:tcW w:w="3652" w:type="dxa"/>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★用途</w:t>
            </w:r>
          </w:p>
        </w:tc>
        <w:tc>
          <w:tcPr>
            <w:tcW w:w="1252" w:type="dxa"/>
            <w:tcBorders>
              <w:right w:val="single" w:sz="4" w:space="0" w:color="auto"/>
            </w:tcBorders>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参考型号</w:t>
            </w:r>
          </w:p>
        </w:tc>
        <w:tc>
          <w:tcPr>
            <w:tcW w:w="1724" w:type="dxa"/>
            <w:tcBorders>
              <w:left w:val="single" w:sz="4" w:space="0" w:color="auto"/>
            </w:tcBorders>
            <w:vAlign w:val="center"/>
          </w:tcPr>
          <w:p w:rsidR="000C2978" w:rsidRDefault="000C2978" w:rsidP="000C2978">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w:t>
            </w:r>
            <w:r>
              <w:rPr>
                <w:rFonts w:ascii="仿宋" w:eastAsia="仿宋" w:hAnsi="仿宋" w:cs="仿宋" w:hint="eastAsia"/>
                <w:kern w:val="0"/>
                <w:sz w:val="20"/>
                <w:szCs w:val="20"/>
              </w:rPr>
              <w:t>是否提供样本</w:t>
            </w:r>
          </w:p>
        </w:tc>
      </w:tr>
      <w:tr w:rsidR="000C2978" w:rsidTr="000C2978">
        <w:trPr>
          <w:trHeight w:val="1391"/>
        </w:trPr>
        <w:tc>
          <w:tcPr>
            <w:tcW w:w="446" w:type="dxa"/>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1</w:t>
            </w:r>
          </w:p>
        </w:tc>
        <w:tc>
          <w:tcPr>
            <w:tcW w:w="927" w:type="dxa"/>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射频消融电极</w:t>
            </w:r>
          </w:p>
        </w:tc>
        <w:tc>
          <w:tcPr>
            <w:tcW w:w="1238" w:type="dxa"/>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C010506021</w:t>
            </w:r>
          </w:p>
        </w:tc>
        <w:tc>
          <w:tcPr>
            <w:tcW w:w="3652" w:type="dxa"/>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1）原发及转移性肺癌、肺部结节、肋骨肿瘤等；2）肝脏及部分腹腔良、恶性肿瘤及囊肿占位性病变的热消融治疗；3）适用于原发性肺癌、转移性肺肿瘤、持续存在的肺部高危结节的消融治疗。</w:t>
            </w:r>
          </w:p>
        </w:tc>
        <w:tc>
          <w:tcPr>
            <w:tcW w:w="1252" w:type="dxa"/>
            <w:tcBorders>
              <w:right w:val="single" w:sz="4" w:space="0" w:color="auto"/>
            </w:tcBorders>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hint="eastAsia"/>
                <w:kern w:val="0"/>
                <w:sz w:val="20"/>
                <w:szCs w:val="20"/>
              </w:rPr>
              <w:t>/</w:t>
            </w:r>
          </w:p>
        </w:tc>
        <w:tc>
          <w:tcPr>
            <w:tcW w:w="1724" w:type="dxa"/>
            <w:tcBorders>
              <w:left w:val="single" w:sz="4" w:space="0" w:color="auto"/>
            </w:tcBorders>
            <w:vAlign w:val="center"/>
          </w:tcPr>
          <w:p w:rsidR="000C2978" w:rsidRDefault="000C2978" w:rsidP="00FF6355">
            <w:pPr>
              <w:spacing w:line="400" w:lineRule="exact"/>
              <w:jc w:val="left"/>
              <w:rPr>
                <w:rFonts w:ascii="仿宋" w:eastAsia="仿宋" w:hAnsi="仿宋" w:cs="仿宋"/>
                <w:kern w:val="0"/>
                <w:sz w:val="20"/>
                <w:szCs w:val="20"/>
              </w:rPr>
            </w:pPr>
            <w:r>
              <w:rPr>
                <w:rFonts w:ascii="仿宋" w:eastAsia="仿宋" w:hAnsi="仿宋" w:cs="仿宋"/>
                <w:kern w:val="0"/>
                <w:sz w:val="20"/>
                <w:szCs w:val="20"/>
              </w:rPr>
              <w:t>是</w:t>
            </w:r>
            <w:bookmarkStart w:id="3" w:name="_GoBack"/>
            <w:bookmarkEnd w:id="3"/>
          </w:p>
        </w:tc>
      </w:tr>
    </w:tbl>
    <w:p w:rsidR="000C2978" w:rsidRDefault="000C2978" w:rsidP="000C2978">
      <w:pPr>
        <w:spacing w:line="480" w:lineRule="auto"/>
        <w:rPr>
          <w:rFonts w:ascii="仿宋" w:eastAsia="仿宋" w:hAnsi="仿宋" w:cs="仿宋"/>
          <w:b/>
          <w:bCs/>
          <w:color w:val="000000"/>
          <w:sz w:val="28"/>
          <w:szCs w:val="28"/>
        </w:rPr>
      </w:pPr>
      <w:r>
        <w:rPr>
          <w:rFonts w:ascii="仿宋" w:eastAsia="仿宋" w:hAnsi="仿宋" w:cs="仿宋" w:hint="eastAsia"/>
          <w:b/>
          <w:bCs/>
          <w:sz w:val="22"/>
          <w:szCs w:val="22"/>
        </w:rPr>
        <w:t>★</w:t>
      </w:r>
      <w:r>
        <w:rPr>
          <w:rFonts w:ascii="仿宋" w:eastAsia="仿宋" w:hAnsi="仿宋" w:cs="仿宋" w:hint="eastAsia"/>
          <w:b/>
          <w:sz w:val="28"/>
        </w:rPr>
        <w:t>3.3.项目采购要求</w:t>
      </w:r>
    </w:p>
    <w:p w:rsidR="000C2978" w:rsidRDefault="000C2978" w:rsidP="000C2978">
      <w:pPr>
        <w:spacing w:line="480" w:lineRule="auto"/>
        <w:rPr>
          <w:rFonts w:ascii="仿宋" w:eastAsia="仿宋" w:hAnsi="仿宋" w:cs="仿宋"/>
          <w:b/>
          <w:sz w:val="28"/>
        </w:rPr>
      </w:pPr>
      <w:r>
        <w:rPr>
          <w:rFonts w:ascii="仿宋" w:eastAsia="仿宋" w:hAnsi="仿宋" w:cs="仿宋" w:hint="eastAsia"/>
          <w:b/>
          <w:sz w:val="28"/>
        </w:rPr>
        <w:t>一、挂网需求</w:t>
      </w:r>
    </w:p>
    <w:p w:rsidR="000C2978" w:rsidRDefault="000C2978" w:rsidP="000C2978">
      <w:pPr>
        <w:ind w:firstLine="420"/>
        <w:rPr>
          <w:rFonts w:ascii="仿宋" w:eastAsia="仿宋" w:hAnsi="仿宋" w:cs="仿宋"/>
          <w:color w:val="000000"/>
          <w:sz w:val="22"/>
          <w:szCs w:val="22"/>
        </w:rPr>
      </w:pPr>
      <w:r>
        <w:rPr>
          <w:rFonts w:ascii="仿宋" w:eastAsia="仿宋" w:hAnsi="仿宋" w:cs="仿宋" w:hint="eastAsia"/>
          <w:color w:val="000000"/>
          <w:sz w:val="22"/>
          <w:szCs w:val="22"/>
        </w:rPr>
        <w:t>本项目所有标的均须提供挂网产品。</w:t>
      </w:r>
    </w:p>
    <w:p w:rsidR="000C2978" w:rsidRDefault="000C2978" w:rsidP="000C2978">
      <w:pPr>
        <w:ind w:firstLine="420"/>
        <w:rPr>
          <w:rFonts w:ascii="仿宋" w:eastAsia="仿宋" w:hAnsi="仿宋" w:cs="仿宋"/>
          <w:color w:val="000000"/>
          <w:sz w:val="22"/>
          <w:szCs w:val="22"/>
        </w:rPr>
      </w:pPr>
      <w:r>
        <w:rPr>
          <w:rFonts w:ascii="仿宋" w:eastAsia="仿宋" w:hAnsi="仿宋" w:cs="仿宋" w:hint="eastAsia"/>
          <w:color w:val="000000"/>
          <w:sz w:val="22"/>
          <w:szCs w:val="22"/>
        </w:rPr>
        <w:lastRenderedPageBreak/>
        <w:t>注：本项目中所指“挂网产品”，为“四川省药品和医用耗材招采管理系统”中已挂网产品（不含正在挂网和备案的产品）。</w:t>
      </w:r>
    </w:p>
    <w:p w:rsidR="000C2978" w:rsidRDefault="000C2978" w:rsidP="000C2978">
      <w:pPr>
        <w:rPr>
          <w:rFonts w:ascii="仿宋" w:eastAsia="仿宋" w:hAnsi="仿宋" w:cs="仿宋"/>
          <w:b/>
          <w:sz w:val="28"/>
        </w:rPr>
      </w:pPr>
      <w:r>
        <w:rPr>
          <w:rFonts w:ascii="仿宋" w:eastAsia="仿宋" w:hAnsi="仿宋" w:cs="仿宋" w:hint="eastAsia"/>
          <w:b/>
          <w:sz w:val="28"/>
        </w:rPr>
        <w:t>二、样品要求</w:t>
      </w:r>
    </w:p>
    <w:p w:rsidR="000C2978" w:rsidRDefault="000C2978" w:rsidP="000C2978">
      <w:pPr>
        <w:ind w:firstLineChars="200" w:firstLine="440"/>
        <w:jc w:val="left"/>
        <w:textAlignment w:val="center"/>
        <w:rPr>
          <w:rFonts w:ascii="仿宋" w:eastAsia="仿宋" w:hAnsi="仿宋" w:cs="仿宋"/>
          <w:color w:val="000000"/>
          <w:sz w:val="22"/>
          <w:szCs w:val="22"/>
        </w:rPr>
      </w:pPr>
      <w:r>
        <w:rPr>
          <w:rFonts w:ascii="仿宋" w:eastAsia="仿宋" w:hAnsi="仿宋" w:cs="仿宋" w:hint="eastAsia"/>
          <w:color w:val="000000"/>
          <w:sz w:val="22"/>
          <w:szCs w:val="22"/>
        </w:rPr>
        <w:t>1.必须提供样品，以供评审专家现场评审。</w:t>
      </w:r>
    </w:p>
    <w:p w:rsidR="000C2978" w:rsidRDefault="000C2978" w:rsidP="000C2978">
      <w:pPr>
        <w:ind w:firstLineChars="200" w:firstLine="440"/>
        <w:jc w:val="left"/>
        <w:textAlignment w:val="center"/>
        <w:rPr>
          <w:rFonts w:ascii="仿宋" w:eastAsia="仿宋" w:hAnsi="仿宋" w:cs="仿宋"/>
          <w:color w:val="000000"/>
          <w:sz w:val="22"/>
          <w:szCs w:val="22"/>
        </w:rPr>
      </w:pPr>
      <w:r>
        <w:rPr>
          <w:rFonts w:ascii="仿宋" w:eastAsia="仿宋" w:hAnsi="仿宋" w:cs="仿宋" w:hint="eastAsia"/>
          <w:color w:val="000000"/>
          <w:sz w:val="22"/>
          <w:szCs w:val="22"/>
        </w:rPr>
        <w:t>2.提交的样品不符合实际需求或存在原理错误则视为无效响应。</w:t>
      </w:r>
    </w:p>
    <w:p w:rsidR="000C2978" w:rsidRDefault="000C2978" w:rsidP="000C2978">
      <w:pPr>
        <w:ind w:firstLineChars="200" w:firstLine="440"/>
        <w:jc w:val="left"/>
        <w:textAlignment w:val="center"/>
        <w:rPr>
          <w:rFonts w:ascii="仿宋" w:eastAsia="仿宋" w:hAnsi="仿宋" w:cs="仿宋"/>
          <w:color w:val="000000"/>
          <w:sz w:val="22"/>
          <w:szCs w:val="22"/>
        </w:rPr>
      </w:pPr>
      <w:r>
        <w:rPr>
          <w:rFonts w:ascii="仿宋" w:eastAsia="仿宋" w:hAnsi="仿宋" w:cs="仿宋" w:hint="eastAsia"/>
          <w:color w:val="000000"/>
          <w:sz w:val="22"/>
          <w:szCs w:val="22"/>
        </w:rPr>
        <w:t>3.本项目投标人提供的样品，应与该投标人响应文件保持一致（具体参考《医疗器械说明书和标签管理规定》）。</w:t>
      </w:r>
    </w:p>
    <w:p w:rsidR="000C2978" w:rsidRDefault="000C2978" w:rsidP="000C2978">
      <w:pPr>
        <w:ind w:firstLineChars="200" w:firstLine="442"/>
        <w:jc w:val="left"/>
        <w:textAlignment w:val="center"/>
        <w:rPr>
          <w:rFonts w:ascii="仿宋" w:eastAsia="仿宋" w:hAnsi="仿宋" w:cs="仿宋"/>
          <w:b/>
          <w:bCs/>
          <w:color w:val="000000"/>
          <w:kern w:val="0"/>
          <w:sz w:val="22"/>
          <w:szCs w:val="22"/>
          <w:lang w:bidi="ar"/>
        </w:rPr>
      </w:pPr>
      <w:r>
        <w:rPr>
          <w:rFonts w:ascii="仿宋" w:eastAsia="仿宋" w:hAnsi="仿宋" w:cs="仿宋" w:hint="eastAsia"/>
          <w:b/>
          <w:bCs/>
          <w:color w:val="000000"/>
          <w:kern w:val="0"/>
          <w:sz w:val="22"/>
          <w:szCs w:val="22"/>
          <w:lang w:bidi="ar"/>
        </w:rPr>
        <w:t>注：挂网产品价格需满足平台相关要求，包括但不限于：报价不高于“截止上月月末全省医疗机构采购加权平均价、我省最高参考价、联动参考价”。</w:t>
      </w:r>
    </w:p>
    <w:p w:rsidR="000C2978" w:rsidRDefault="000C2978" w:rsidP="000C2978">
      <w:pPr>
        <w:spacing w:line="480" w:lineRule="auto"/>
        <w:rPr>
          <w:rFonts w:ascii="仿宋" w:eastAsia="仿宋" w:hAnsi="仿宋" w:cs="仿宋"/>
          <w:b/>
          <w:bCs/>
          <w:color w:val="000000"/>
          <w:sz w:val="24"/>
        </w:rPr>
      </w:pPr>
      <w:r>
        <w:rPr>
          <w:rFonts w:ascii="仿宋" w:eastAsia="仿宋" w:hAnsi="仿宋" w:cs="仿宋" w:hint="eastAsia"/>
          <w:b/>
          <w:bCs/>
          <w:color w:val="000000"/>
          <w:sz w:val="28"/>
          <w:szCs w:val="28"/>
        </w:rPr>
        <w:t>三</w:t>
      </w:r>
      <w:r>
        <w:rPr>
          <w:rFonts w:ascii="仿宋" w:eastAsia="仿宋" w:hAnsi="仿宋" w:cs="仿宋" w:hint="eastAsia"/>
          <w:b/>
          <w:sz w:val="28"/>
        </w:rPr>
        <w:t>、商务要求</w:t>
      </w:r>
      <w:r>
        <w:rPr>
          <w:rFonts w:ascii="仿宋" w:eastAsia="仿宋" w:hAnsi="仿宋" w:cs="仿宋" w:hint="eastAsia"/>
          <w:b/>
          <w:bCs/>
          <w:color w:val="000000"/>
          <w:sz w:val="28"/>
          <w:szCs w:val="28"/>
        </w:rPr>
        <w:t>：</w:t>
      </w:r>
    </w:p>
    <w:p w:rsidR="000C2978" w:rsidRDefault="000C2978" w:rsidP="000C2978">
      <w:pPr>
        <w:autoSpaceDE w:val="0"/>
        <w:ind w:firstLine="420"/>
        <w:jc w:val="left"/>
        <w:rPr>
          <w:rFonts w:ascii="仿宋" w:eastAsia="仿宋" w:hAnsi="仿宋" w:cs="仿宋"/>
          <w:b/>
          <w:bCs/>
          <w:color w:val="000000"/>
          <w:sz w:val="22"/>
          <w:szCs w:val="22"/>
        </w:rPr>
      </w:pPr>
      <w:r>
        <w:rPr>
          <w:rFonts w:ascii="仿宋" w:eastAsia="仿宋" w:hAnsi="仿宋" w:cs="仿宋" w:hint="eastAsia"/>
          <w:b/>
          <w:bCs/>
          <w:color w:val="000000"/>
          <w:sz w:val="22"/>
          <w:szCs w:val="22"/>
          <w:lang w:bidi="ar"/>
        </w:rPr>
        <w:t>1.交货期及地点</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（1）交货期：每次配送时间必须严格按照采购人配送通知执行，中标人应于收到通知后2小时内响应。急救耗材的配送时间不应超过4小时，一般耗材原则上的配送时间不应超过2个工作日。</w:t>
      </w:r>
    </w:p>
    <w:p w:rsidR="000C2978" w:rsidRDefault="000C2978" w:rsidP="000C2978">
      <w:pPr>
        <w:autoSpaceDE w:val="0"/>
        <w:ind w:firstLine="420"/>
        <w:jc w:val="left"/>
        <w:rPr>
          <w:rFonts w:ascii="Calibri" w:hAnsi="Calibri"/>
          <w:sz w:val="20"/>
          <w:szCs w:val="20"/>
        </w:rPr>
      </w:pPr>
      <w:r>
        <w:rPr>
          <w:rFonts w:ascii="仿宋" w:eastAsia="仿宋" w:hAnsi="仿宋" w:cs="仿宋" w:hint="eastAsia"/>
          <w:color w:val="000000"/>
          <w:sz w:val="22"/>
          <w:szCs w:val="22"/>
          <w:lang w:bidi="ar"/>
        </w:rPr>
        <w:t>（2）交货地点：内江市第一人民医院指定地点。</w:t>
      </w:r>
    </w:p>
    <w:p w:rsidR="000C2978" w:rsidRDefault="000C2978" w:rsidP="000C2978">
      <w:pPr>
        <w:autoSpaceDE w:val="0"/>
        <w:ind w:firstLine="420"/>
        <w:jc w:val="left"/>
        <w:rPr>
          <w:rFonts w:ascii="仿宋" w:eastAsia="仿宋" w:hAnsi="仿宋" w:cs="仿宋"/>
          <w:b/>
          <w:bCs/>
          <w:color w:val="000000"/>
          <w:sz w:val="22"/>
          <w:szCs w:val="22"/>
        </w:rPr>
      </w:pPr>
      <w:r>
        <w:rPr>
          <w:rFonts w:ascii="仿宋" w:eastAsia="仿宋" w:hAnsi="仿宋" w:cs="仿宋" w:hint="eastAsia"/>
          <w:b/>
          <w:bCs/>
          <w:color w:val="000000"/>
          <w:sz w:val="22"/>
          <w:szCs w:val="22"/>
          <w:lang w:bidi="ar"/>
        </w:rPr>
        <w:t>2.付款方法和条件</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（1）结算方式：货款按实结算且由双方协商决定。</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（2）成交价格包含成本、运输、包装、培训、配送、伴随服务、税费及其他附加费用。</w:t>
      </w:r>
    </w:p>
    <w:p w:rsidR="000C2978" w:rsidRDefault="000C2978" w:rsidP="000C2978">
      <w:pPr>
        <w:autoSpaceDE w:val="0"/>
        <w:ind w:firstLine="420"/>
        <w:jc w:val="left"/>
        <w:rPr>
          <w:rFonts w:ascii="仿宋" w:eastAsia="仿宋" w:hAnsi="仿宋" w:cs="仿宋"/>
          <w:b/>
          <w:bCs/>
          <w:color w:val="000000"/>
          <w:sz w:val="22"/>
          <w:szCs w:val="22"/>
        </w:rPr>
      </w:pPr>
      <w:r>
        <w:rPr>
          <w:rFonts w:ascii="仿宋" w:eastAsia="仿宋" w:hAnsi="仿宋" w:cs="仿宋" w:hint="eastAsia"/>
          <w:b/>
          <w:bCs/>
          <w:color w:val="000000"/>
          <w:sz w:val="22"/>
          <w:szCs w:val="22"/>
          <w:lang w:bidi="ar"/>
        </w:rPr>
        <w:t>3.医用耗材质量保证</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（1）中标人须提供原厂生产的未曾使用过的、全新的合格的货品（含配套配件等），表面无划伤、无破损痕迹，且权属清楚，不得侵害他人的合法权利。</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（3）中标人提供货品的设计技术专利、外形专利等均应符合我国有关法律法规及行业标准，凡因以上问题与第三方发生的任何纠纷，由中标人承担全部责任，中标人还应负责赔偿采购人由此而遭受的全部损失。</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（4）中标人保证其提供货品的安全可靠性。在正常使用下不应对使用者造成任何人身伤害，如因产品质量或标示不明确而对使用者造成损失的，由中标人承担相应责任。</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（6）中标人保证所供耗材有效期不低于1年，自通过最终验收之日起，确保采购人在使用耗材的过程中安全、有效。</w:t>
      </w:r>
    </w:p>
    <w:p w:rsidR="000C2978" w:rsidRDefault="000C2978" w:rsidP="000C2978">
      <w:pPr>
        <w:autoSpaceDE w:val="0"/>
        <w:ind w:firstLine="420"/>
        <w:jc w:val="left"/>
        <w:rPr>
          <w:rFonts w:ascii="仿宋" w:eastAsia="仿宋" w:hAnsi="仿宋" w:cs="仿宋"/>
          <w:b/>
          <w:bCs/>
          <w:color w:val="000000"/>
          <w:sz w:val="22"/>
          <w:szCs w:val="22"/>
        </w:rPr>
      </w:pPr>
      <w:r>
        <w:rPr>
          <w:rFonts w:ascii="仿宋" w:eastAsia="仿宋" w:hAnsi="仿宋" w:cs="仿宋" w:hint="eastAsia"/>
          <w:b/>
          <w:bCs/>
          <w:color w:val="000000"/>
          <w:sz w:val="22"/>
          <w:szCs w:val="22"/>
          <w:lang w:bidi="ar"/>
        </w:rPr>
        <w:t>4.验收</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（1）按照《财政部关于进一步加强政府采购需求和履约验收管理的指导意见》（财库〔2016〕205号）的要求以及采购人招标文件的质量要求和技术指标、中标人的投标</w:t>
      </w:r>
      <w:r>
        <w:rPr>
          <w:rFonts w:ascii="仿宋" w:eastAsia="仿宋" w:hAnsi="仿宋" w:cs="仿宋" w:hint="eastAsia"/>
          <w:color w:val="000000"/>
          <w:sz w:val="22"/>
          <w:szCs w:val="22"/>
          <w:lang w:bidi="ar"/>
        </w:rPr>
        <w:lastRenderedPageBreak/>
        <w:t>文件及承诺（若有）、国家（行业）标准、采购合同约定标准进行验收；</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（4）其他未尽事宜严格按照《财政部关于进一步加强政府采购需求和履约验收管理的指导意见》（财库〔2016〕205号）的要求进行。</w:t>
      </w:r>
    </w:p>
    <w:p w:rsidR="000C2978" w:rsidRDefault="000C2978" w:rsidP="000C2978">
      <w:pPr>
        <w:autoSpaceDE w:val="0"/>
        <w:ind w:firstLine="420"/>
        <w:jc w:val="left"/>
        <w:rPr>
          <w:rFonts w:ascii="仿宋" w:eastAsia="仿宋" w:hAnsi="仿宋" w:cs="仿宋"/>
          <w:b/>
          <w:bCs/>
          <w:color w:val="000000"/>
          <w:sz w:val="22"/>
          <w:szCs w:val="22"/>
        </w:rPr>
      </w:pPr>
      <w:r>
        <w:rPr>
          <w:rFonts w:ascii="仿宋" w:eastAsia="仿宋" w:hAnsi="仿宋" w:cs="仿宋" w:hint="eastAsia"/>
          <w:b/>
          <w:bCs/>
          <w:color w:val="000000"/>
          <w:sz w:val="22"/>
          <w:szCs w:val="22"/>
          <w:lang w:bidi="ar"/>
        </w:rPr>
        <w:t>5.售后服务</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（2）要求中标人指派专人负责与采购人联系售后服务事宜；在投标文件中列明售后联系人及联系电话。</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（3）要求中标人须按采购人要求分期分批按时交货，每次配送的时间和数量必须严格按照采购人发送的配送通知执行。要求急需使用的产品4小时内送达，一般情况48小时内送达，若因采购</w:t>
      </w:r>
      <w:proofErr w:type="gramStart"/>
      <w:r>
        <w:rPr>
          <w:rFonts w:ascii="仿宋" w:eastAsia="仿宋" w:hAnsi="仿宋" w:cs="仿宋" w:hint="eastAsia"/>
          <w:color w:val="000000"/>
          <w:sz w:val="22"/>
          <w:szCs w:val="22"/>
          <w:lang w:bidi="ar"/>
        </w:rPr>
        <w:t>人原因</w:t>
      </w:r>
      <w:proofErr w:type="gramEnd"/>
      <w:r>
        <w:rPr>
          <w:rFonts w:ascii="仿宋" w:eastAsia="仿宋" w:hAnsi="仿宋" w:cs="仿宋" w:hint="eastAsia"/>
          <w:color w:val="000000"/>
          <w:sz w:val="22"/>
          <w:szCs w:val="22"/>
          <w:lang w:bidi="ar"/>
        </w:rPr>
        <w:t>时间变更，以采购人通知时间为准，节假日照常配送，并承诺无条件退换破损和近效期产品。</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（4）耗材临近失效期，采购人提前三个月向中标人提出更换，中标人须在耗材失效前一个月更换完毕，不得以任何理由进行推诿。</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（5）中标人必须随货提供其具备医疗器械经营企业的有关合法有效的手续（包括但不限于）：</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1).产品所涉及逐级授权经销商的医疗器械生产（经营）许可证或生产（经营）企业备案表；</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2).医疗器械产品注册证或备案凭证；</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3).医疗器械生产企业许可证；</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4).经销商获得的委托授权书（逐级）；</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5).产品所涉及逐级授权经销商的企业法人营业执照。</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6).采购人要求提供的相关资料。</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rsidR="000C2978" w:rsidRDefault="000C2978" w:rsidP="000C2978">
      <w:pPr>
        <w:autoSpaceDE w:val="0"/>
        <w:ind w:firstLine="420"/>
        <w:jc w:val="left"/>
        <w:rPr>
          <w:rFonts w:ascii="仿宋" w:eastAsia="仿宋" w:hAnsi="仿宋" w:cs="仿宋"/>
          <w:b/>
          <w:bCs/>
          <w:color w:val="000000"/>
          <w:sz w:val="22"/>
          <w:szCs w:val="22"/>
        </w:rPr>
      </w:pPr>
      <w:r>
        <w:rPr>
          <w:rFonts w:ascii="仿宋" w:eastAsia="仿宋" w:hAnsi="仿宋" w:cs="仿宋" w:hint="eastAsia"/>
          <w:b/>
          <w:bCs/>
          <w:color w:val="000000"/>
          <w:sz w:val="22"/>
          <w:szCs w:val="22"/>
          <w:lang w:bidi="ar"/>
        </w:rPr>
        <w:t xml:space="preserve">6.包装和运输 </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 xml:space="preserve">（1）成交投标人须严格按照《商品包装政府采购需求标准(试行)》、《快递包装政府采购需 求标准(试行)》(财办库〔2020〕123 号)的要求进行产品及相关快递服务的包装。 </w:t>
      </w:r>
    </w:p>
    <w:p w:rsidR="000C2978" w:rsidRDefault="000C2978" w:rsidP="000C2978">
      <w:pPr>
        <w:autoSpaceDE w:val="0"/>
        <w:ind w:firstLine="420"/>
        <w:jc w:val="left"/>
        <w:rPr>
          <w:rFonts w:ascii="仿宋" w:eastAsia="仿宋" w:hAnsi="仿宋" w:cs="仿宋"/>
          <w:color w:val="000000"/>
          <w:sz w:val="22"/>
          <w:szCs w:val="22"/>
        </w:rPr>
      </w:pPr>
      <w:r>
        <w:rPr>
          <w:rFonts w:ascii="仿宋" w:eastAsia="仿宋" w:hAnsi="仿宋" w:cs="仿宋" w:hint="eastAsia"/>
          <w:color w:val="000000"/>
          <w:sz w:val="22"/>
          <w:szCs w:val="22"/>
          <w:lang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rsidR="000C2978" w:rsidRDefault="000C2978" w:rsidP="000C2978">
      <w:pPr>
        <w:autoSpaceDE w:val="0"/>
        <w:ind w:firstLine="420"/>
        <w:jc w:val="left"/>
        <w:rPr>
          <w:rFonts w:ascii="仿宋" w:eastAsia="仿宋" w:hAnsi="仿宋" w:cs="仿宋"/>
          <w:color w:val="000000"/>
          <w:sz w:val="22"/>
          <w:szCs w:val="22"/>
          <w:lang w:bidi="ar"/>
        </w:rPr>
      </w:pPr>
      <w:r>
        <w:rPr>
          <w:rFonts w:ascii="仿宋" w:eastAsia="仿宋" w:hAnsi="仿宋" w:cs="仿宋" w:hint="eastAsia"/>
          <w:color w:val="000000"/>
          <w:sz w:val="22"/>
          <w:szCs w:val="22"/>
          <w:lang w:bidi="ar"/>
        </w:rPr>
        <w:lastRenderedPageBreak/>
        <w:t>（3）本次采购的标的物需要运输，投标人在合同约定的时间内将标的物运输至合同约定地点。</w:t>
      </w:r>
    </w:p>
    <w:p w:rsidR="000C2978" w:rsidRDefault="000C2978" w:rsidP="000C2978">
      <w:pPr>
        <w:autoSpaceDE w:val="0"/>
        <w:ind w:firstLine="420"/>
        <w:jc w:val="left"/>
        <w:rPr>
          <w:rFonts w:ascii="仿宋" w:eastAsia="仿宋" w:hAnsi="仿宋" w:cs="仿宋"/>
          <w:color w:val="000000"/>
          <w:sz w:val="22"/>
          <w:szCs w:val="22"/>
          <w:lang w:bidi="ar"/>
        </w:rPr>
      </w:pPr>
      <w:r>
        <w:rPr>
          <w:rFonts w:ascii="仿宋" w:eastAsia="仿宋" w:hAnsi="仿宋" w:cs="仿宋" w:hint="eastAsia"/>
          <w:color w:val="000000"/>
          <w:sz w:val="22"/>
          <w:szCs w:val="22"/>
          <w:lang w:bidi="ar"/>
        </w:rPr>
        <w:t>7.在合同续存期内，中标人须提供相关设施、设备，以确保临床科室对本合同内耗材的正常使用。</w:t>
      </w:r>
    </w:p>
    <w:p w:rsidR="000C2978" w:rsidRDefault="000C2978" w:rsidP="000C2978">
      <w:pPr>
        <w:pStyle w:val="null3"/>
        <w:rPr>
          <w:rFonts w:ascii="仿宋" w:eastAsia="仿宋" w:hAnsi="仿宋" w:cs="仿宋" w:hint="default"/>
        </w:rPr>
      </w:pPr>
      <w:r>
        <w:rPr>
          <w:rFonts w:ascii="仿宋" w:eastAsia="仿宋" w:hAnsi="仿宋" w:cs="仿宋"/>
          <w:b/>
          <w:sz w:val="28"/>
        </w:rPr>
        <w:t>3.4.其他要求</w:t>
      </w:r>
    </w:p>
    <w:p w:rsidR="000C2978" w:rsidRDefault="000C2978" w:rsidP="000C2978">
      <w:pPr>
        <w:pStyle w:val="null3"/>
        <w:ind w:firstLine="480"/>
        <w:rPr>
          <w:rFonts w:ascii="仿宋" w:eastAsia="仿宋" w:hAnsi="仿宋" w:cs="仿宋" w:hint="default"/>
          <w:b/>
          <w:bCs/>
          <w:sz w:val="24"/>
          <w:szCs w:val="24"/>
        </w:rPr>
      </w:pPr>
      <w:r>
        <w:rPr>
          <w:rFonts w:ascii="仿宋" w:eastAsia="仿宋" w:hAnsi="仿宋" w:cs="仿宋"/>
          <w:b/>
          <w:bCs/>
          <w:sz w:val="24"/>
          <w:szCs w:val="24"/>
        </w:rPr>
        <w:t>1.违约责任与解决争议的方法：</w:t>
      </w:r>
    </w:p>
    <w:p w:rsidR="000C2978" w:rsidRDefault="000C2978" w:rsidP="000C2978">
      <w:pPr>
        <w:pStyle w:val="null3"/>
        <w:ind w:firstLine="480"/>
        <w:rPr>
          <w:rFonts w:ascii="仿宋" w:eastAsia="仿宋" w:hAnsi="仿宋" w:cs="仿宋" w:hint="default"/>
          <w:b/>
          <w:bCs/>
          <w:sz w:val="24"/>
          <w:szCs w:val="24"/>
        </w:rPr>
      </w:pPr>
      <w:r>
        <w:rPr>
          <w:rFonts w:ascii="仿宋" w:eastAsia="仿宋" w:hAnsi="仿宋" w:cs="仿宋"/>
          <w:b/>
          <w:bCs/>
          <w:sz w:val="24"/>
          <w:szCs w:val="24"/>
        </w:rPr>
        <w:t>1.1违约责任</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1、中标人逾期15日内不能提供采购人所需医用耗材的，应向采购人每日支付该批次货款千分之三的违约金。</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2、中标人逾期15日及以上不能交付以上产品的，视同不能供货，须向采购人支付该批次货款的10%的违约金，同时采购人可以单方面解除采购合同。</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3、若因中标</w:t>
      </w:r>
      <w:proofErr w:type="gramStart"/>
      <w:r>
        <w:rPr>
          <w:rFonts w:ascii="仿宋" w:eastAsia="仿宋" w:hAnsi="仿宋" w:cs="仿宋"/>
          <w:color w:val="000000"/>
          <w:sz w:val="22"/>
          <w:szCs w:val="22"/>
          <w:lang w:bidi="ar"/>
        </w:rPr>
        <w:t>人原因</w:t>
      </w:r>
      <w:proofErr w:type="gramEnd"/>
      <w:r>
        <w:rPr>
          <w:rFonts w:ascii="仿宋" w:eastAsia="仿宋" w:hAnsi="仿宋" w:cs="仿宋"/>
          <w:color w:val="000000"/>
          <w:sz w:val="22"/>
          <w:szCs w:val="22"/>
          <w:lang w:bidi="ar"/>
        </w:rPr>
        <w:t>造成采购人被监管部门通报三次及以上的或者造成采购人违规采购，采购人有权单方面解除采购合同。同时，采购人有权要求中标人支付该批货物价款20%的违约金。</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承补足。</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即使产品已经验收入库（或安装调试完毕）后，采购人才发现产品为不合格产品的，也视为中标人违约，中标人应当承担本条约定的责任。同时采购人有权退回库存产品。</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5、若根据法律规定或本协议约定产生采购人退、换货或拒绝收货情形，由中标人承担退换货产生的各项税、费或其他支出。</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6、中标人不能保证及时供货，除应当向采购人承担违约责任外，采购人仍有权单方面解除采购合同。</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7、因中标人提供的产品不合格造成采购人或第三人人身损害或财产损失的，由中标人承担赔偿责任。</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8、</w:t>
      </w:r>
      <w:r>
        <w:rPr>
          <w:rFonts w:ascii="仿宋" w:eastAsia="仿宋" w:hAnsi="仿宋" w:cs="仿宋"/>
          <w:color w:val="000000"/>
          <w:sz w:val="22"/>
          <w:szCs w:val="22"/>
          <w:lang w:bidi="ar"/>
        </w:rPr>
        <w:tab/>
        <w:t>若因中标</w:t>
      </w:r>
      <w:proofErr w:type="gramStart"/>
      <w:r>
        <w:rPr>
          <w:rFonts w:ascii="仿宋" w:eastAsia="仿宋" w:hAnsi="仿宋" w:cs="仿宋"/>
          <w:color w:val="000000"/>
          <w:sz w:val="22"/>
          <w:szCs w:val="22"/>
          <w:lang w:bidi="ar"/>
        </w:rPr>
        <w:t>人原因</w:t>
      </w:r>
      <w:proofErr w:type="gramEnd"/>
      <w:r>
        <w:rPr>
          <w:rFonts w:ascii="仿宋" w:eastAsia="仿宋" w:hAnsi="仿宋" w:cs="仿宋"/>
          <w:color w:val="000000"/>
          <w:sz w:val="22"/>
          <w:szCs w:val="22"/>
          <w:lang w:bidi="ar"/>
        </w:rPr>
        <w:t>造成采购人挂网执行存在问题以及线上支付不及时、造成采购人未挂网采购的或者存在其他问题的，中标人应承担违约责任，且采购人有权要求中标人支付该批货物价款20%的违约金，采购人有权单方面解除合同。</w:t>
      </w:r>
    </w:p>
    <w:p w:rsidR="000C2978" w:rsidRDefault="000C2978" w:rsidP="000C2978">
      <w:pPr>
        <w:pStyle w:val="null3"/>
        <w:ind w:firstLine="480"/>
        <w:rPr>
          <w:rFonts w:ascii="仿宋" w:eastAsia="仿宋" w:hAnsi="仿宋" w:cs="仿宋" w:hint="default"/>
          <w:b/>
          <w:bCs/>
          <w:sz w:val="24"/>
          <w:szCs w:val="24"/>
        </w:rPr>
      </w:pPr>
      <w:r>
        <w:rPr>
          <w:rFonts w:ascii="仿宋" w:eastAsia="仿宋" w:hAnsi="仿宋" w:cs="仿宋"/>
          <w:b/>
          <w:bCs/>
          <w:sz w:val="24"/>
          <w:szCs w:val="24"/>
        </w:rPr>
        <w:t>1.2解决合同纠纷的方式</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1、因货物的质量问题发生的争议，由法定质量鉴定机构或其认可的质量鉴定机构进行质量鉴定。货物符合标准的，鉴定费由采购人承担；货物不符合质量标准的，鉴定费由中标人承担。</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color w:val="000000"/>
          <w:sz w:val="22"/>
          <w:szCs w:val="22"/>
          <w:lang w:bidi="ar"/>
        </w:rPr>
        <w:t>2、合同履行期间，若双方发生争议，可协商或由有关部门调解解决，协商或调解不成的，可向采购人所在地人民法院依法提起诉讼。</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b/>
          <w:bCs/>
          <w:color w:val="000000"/>
          <w:sz w:val="22"/>
          <w:szCs w:val="22"/>
          <w:lang w:bidi="ar"/>
        </w:rPr>
        <w:t>2.履行期限：</w:t>
      </w:r>
      <w:r>
        <w:rPr>
          <w:rFonts w:ascii="仿宋" w:eastAsia="仿宋" w:hAnsi="仿宋" w:cs="仿宋"/>
          <w:color w:val="000000"/>
          <w:sz w:val="22"/>
          <w:szCs w:val="22"/>
          <w:lang w:bidi="ar"/>
        </w:rPr>
        <w:t>2年；</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b/>
          <w:bCs/>
          <w:color w:val="000000"/>
          <w:sz w:val="22"/>
          <w:szCs w:val="22"/>
          <w:lang w:bidi="ar"/>
        </w:rPr>
        <w:t>3.支付方式：</w:t>
      </w:r>
      <w:r>
        <w:rPr>
          <w:rFonts w:ascii="仿宋" w:eastAsia="仿宋" w:hAnsi="仿宋" w:cs="仿宋"/>
          <w:color w:val="000000"/>
          <w:sz w:val="22"/>
          <w:szCs w:val="22"/>
          <w:lang w:bidi="ar"/>
        </w:rPr>
        <w:t>双方协商确定。</w:t>
      </w:r>
    </w:p>
    <w:p w:rsidR="000C2978" w:rsidRDefault="000C2978" w:rsidP="000C2978">
      <w:pPr>
        <w:pStyle w:val="null3"/>
        <w:ind w:firstLine="480"/>
        <w:rPr>
          <w:rFonts w:ascii="仿宋" w:eastAsia="仿宋" w:hAnsi="仿宋" w:cs="仿宋" w:hint="default"/>
          <w:color w:val="000000"/>
          <w:sz w:val="22"/>
          <w:szCs w:val="22"/>
          <w:lang w:bidi="ar"/>
        </w:rPr>
      </w:pPr>
      <w:r>
        <w:rPr>
          <w:rFonts w:ascii="仿宋" w:eastAsia="仿宋" w:hAnsi="仿宋" w:cs="仿宋"/>
          <w:b/>
          <w:bCs/>
          <w:color w:val="000000"/>
          <w:sz w:val="22"/>
          <w:szCs w:val="22"/>
          <w:lang w:bidi="ar"/>
        </w:rPr>
        <w:t>4.履约验收程序：</w:t>
      </w:r>
      <w:r>
        <w:rPr>
          <w:rFonts w:ascii="仿宋" w:eastAsia="仿宋" w:hAnsi="仿宋" w:cs="仿宋"/>
          <w:color w:val="000000"/>
          <w:sz w:val="22"/>
          <w:szCs w:val="22"/>
          <w:lang w:bidi="ar"/>
        </w:rPr>
        <w:t>分批次验收。</w:t>
      </w:r>
    </w:p>
    <w:p w:rsidR="00D23D91" w:rsidRDefault="000C2978" w:rsidP="000C2978">
      <w:pPr>
        <w:ind w:firstLineChars="200" w:firstLine="442"/>
      </w:pPr>
      <w:r>
        <w:rPr>
          <w:rFonts w:ascii="仿宋" w:eastAsia="仿宋" w:hAnsi="仿宋" w:cs="仿宋" w:hint="eastAsia"/>
          <w:b/>
          <w:bCs/>
          <w:color w:val="000000"/>
          <w:kern w:val="0"/>
          <w:sz w:val="22"/>
          <w:szCs w:val="22"/>
          <w:lang w:bidi="ar"/>
        </w:rPr>
        <w:t>5.履约验收时间：</w:t>
      </w:r>
      <w:r>
        <w:rPr>
          <w:rFonts w:ascii="仿宋" w:eastAsia="仿宋" w:hAnsi="仿宋" w:cs="仿宋" w:hint="eastAsia"/>
          <w:color w:val="000000"/>
          <w:kern w:val="0"/>
          <w:sz w:val="22"/>
          <w:szCs w:val="22"/>
          <w:lang w:bidi="ar"/>
        </w:rPr>
        <w:t>合同期限内，根据采购人要求分批次送货，完成送货、验收入库视为验收完成。</w:t>
      </w:r>
      <w:r>
        <w:rPr>
          <w:rFonts w:ascii="仿宋" w:eastAsia="仿宋" w:hAnsi="仿宋" w:cs="仿宋"/>
          <w:color w:val="000000"/>
          <w:sz w:val="22"/>
          <w:szCs w:val="22"/>
        </w:rPr>
        <w:br/>
      </w:r>
    </w:p>
    <w:sectPr w:rsidR="00D23D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978"/>
    <w:rsid w:val="000C2978"/>
    <w:rsid w:val="00D23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97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ll3">
    <w:name w:val="null3"/>
    <w:autoRedefine/>
    <w:hidden/>
    <w:qFormat/>
    <w:rsid w:val="000C2978"/>
    <w:rPr>
      <w:rFonts w:hint="eastAsia"/>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97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ll3">
    <w:name w:val="null3"/>
    <w:autoRedefine/>
    <w:hidden/>
    <w:qFormat/>
    <w:rsid w:val="000C2978"/>
    <w:rPr>
      <w:rFonts w:hint="eastAsi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614</Words>
  <Characters>3506</Characters>
  <Application>Microsoft Office Word</Application>
  <DocSecurity>0</DocSecurity>
  <Lines>29</Lines>
  <Paragraphs>8</Paragraphs>
  <ScaleCrop>false</ScaleCrop>
  <Company>Microsoft</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2025-02-19T05:44:00Z</dcterms:created>
  <dcterms:modified xsi:type="dcterms:W3CDTF">2025-02-19T05:46:00Z</dcterms:modified>
</cp:coreProperties>
</file>