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AAECB">
      <w:pPr>
        <w:pStyle w:val="3"/>
        <w:bidi w:val="0"/>
        <w:jc w:val="center"/>
        <w:rPr>
          <w:rFonts w:hint="eastAsia" w:eastAsia="仿宋"/>
          <w:lang w:val="en-US" w:eastAsia="zh-CN"/>
        </w:rPr>
      </w:pPr>
      <w:r>
        <w:rPr>
          <w:rFonts w:hint="eastAsia"/>
          <w:lang w:val="en-US" w:eastAsia="zh-CN"/>
        </w:rPr>
        <w:t>采购需求</w:t>
      </w:r>
    </w:p>
    <w:p w14:paraId="35FE7AA2">
      <w:pPr>
        <w:keepNext w:val="0"/>
        <w:keepLines w:val="0"/>
        <w:pageBreakBefore w:val="0"/>
        <w:wordWrap/>
        <w:overflowPunct/>
        <w:topLinePunct w:val="0"/>
        <w:autoSpaceDE/>
        <w:autoSpaceDN/>
        <w:bidi w:val="0"/>
        <w:spacing w:line="360" w:lineRule="auto"/>
        <w:ind w:left="0" w:firstLine="480" w:firstLineChars="200"/>
        <w:jc w:val="both"/>
        <w:outlineLvl w:val="1"/>
        <w:rPr>
          <w:rFonts w:hint="eastAsia" w:ascii="仿宋" w:hAnsi="仿宋" w:eastAsia="仿宋" w:cs="仿宋"/>
          <w:b w:val="0"/>
          <w:bCs w:val="0"/>
          <w:color w:val="000000"/>
          <w:sz w:val="24"/>
          <w:szCs w:val="24"/>
          <w:lang w:val="en-US"/>
        </w:rPr>
      </w:pPr>
      <w:r>
        <w:rPr>
          <w:rFonts w:hint="eastAsia" w:ascii="仿宋" w:hAnsi="仿宋" w:eastAsia="仿宋" w:cs="仿宋"/>
          <w:b w:val="0"/>
          <w:bCs w:val="0"/>
          <w:color w:val="000000"/>
          <w:sz w:val="24"/>
          <w:szCs w:val="24"/>
          <w:lang w:val="en-US"/>
        </w:rPr>
        <w:t>（注：本章的技术、服务及其他要求中，带“★”的要求为实质性要求。</w:t>
      </w:r>
      <w:r>
        <w:rPr>
          <w:rFonts w:hint="eastAsia" w:ascii="仿宋" w:hAnsi="仿宋" w:eastAsia="仿宋" w:cs="仿宋"/>
          <w:b w:val="0"/>
          <w:bCs w:val="0"/>
          <w:color w:val="000000"/>
          <w:sz w:val="24"/>
          <w:szCs w:val="24"/>
          <w:lang w:val="en-US" w:eastAsia="zh-CN"/>
        </w:rPr>
        <w:t>采购人</w:t>
      </w:r>
      <w:r>
        <w:rPr>
          <w:rFonts w:hint="eastAsia" w:ascii="仿宋" w:hAnsi="仿宋" w:eastAsia="仿宋" w:cs="仿宋"/>
          <w:b w:val="0"/>
          <w:bCs w:val="0"/>
          <w:color w:val="000000"/>
          <w:sz w:val="24"/>
          <w:szCs w:val="24"/>
          <w:lang w:val="en-US"/>
        </w:rPr>
        <w:t>、代理机构应当根据项目实际要求合理设定，并在第五章符合性审查中明确响应要求。）</w:t>
      </w:r>
    </w:p>
    <w:p w14:paraId="7DFBB464">
      <w:pPr>
        <w:keepNext w:val="0"/>
        <w:keepLines w:val="0"/>
        <w:pageBreakBefore w:val="0"/>
        <w:wordWrap/>
        <w:overflowPunct/>
        <w:topLinePunct w:val="0"/>
        <w:autoSpaceDE/>
        <w:autoSpaceDN/>
        <w:bidi w:val="0"/>
        <w:spacing w:line="360" w:lineRule="auto"/>
        <w:ind w:left="0" w:firstLine="482" w:firstLineChars="200"/>
        <w:jc w:val="both"/>
        <w:outlineLvl w:val="1"/>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rPr>
        <w:t>一、项目概况</w:t>
      </w:r>
    </w:p>
    <w:p w14:paraId="30465120">
      <w:pPr>
        <w:keepNext w:val="0"/>
        <w:keepLines w:val="0"/>
        <w:pageBreakBefore w:val="0"/>
        <w:widowControl/>
        <w:wordWrap/>
        <w:overflowPunct/>
        <w:topLinePunct w:val="0"/>
        <w:autoSpaceDE/>
        <w:autoSpaceDN/>
        <w:bidi w:val="0"/>
        <w:spacing w:line="360" w:lineRule="auto"/>
        <w:ind w:left="0" w:firstLine="480" w:firstLineChars="200"/>
        <w:jc w:val="both"/>
        <w:outlineLvl w:val="9"/>
        <w:rPr>
          <w:rFonts w:hint="eastAsia" w:ascii="仿宋" w:hAnsi="仿宋" w:eastAsia="仿宋" w:cs="仿宋"/>
          <w:kern w:val="0"/>
          <w:sz w:val="24"/>
          <w:szCs w:val="24"/>
          <w:highlight w:val="none"/>
          <w:lang w:eastAsia="zh-CN"/>
        </w:rPr>
      </w:pPr>
      <w:r>
        <w:rPr>
          <w:rFonts w:hint="eastAsia" w:ascii="仿宋" w:hAnsi="仿宋" w:eastAsia="仿宋" w:cs="仿宋"/>
          <w:b w:val="0"/>
          <w:bCs w:val="0"/>
          <w:kern w:val="0"/>
          <w:sz w:val="24"/>
          <w:szCs w:val="24"/>
          <w:highlight w:val="none"/>
          <w:lang w:val="en-US" w:eastAsia="zh-CN" w:bidi="ar"/>
        </w:rPr>
        <w:t>因采购人业务需要，现拟通过院内竞选的方式选择一家供应商为采购人提供生育慰问品</w:t>
      </w:r>
      <w:r>
        <w:rPr>
          <w:rFonts w:hint="eastAsia" w:ascii="仿宋" w:hAnsi="仿宋" w:eastAsia="仿宋" w:cs="仿宋"/>
          <w:kern w:val="0"/>
          <w:sz w:val="24"/>
          <w:szCs w:val="24"/>
          <w:highlight w:val="none"/>
          <w:lang w:val="en-US" w:eastAsia="zh-CN" w:bidi="ar"/>
        </w:rPr>
        <w:t>。</w:t>
      </w:r>
    </w:p>
    <w:p w14:paraId="33E4FA82">
      <w:pPr>
        <w:widowControl/>
        <w:spacing w:line="360" w:lineRule="auto"/>
        <w:ind w:firstLine="482" w:firstLineChars="200"/>
        <w:outlineLvl w:val="1"/>
        <w:rPr>
          <w:rFonts w:hint="eastAsia"/>
          <w:lang w:val="en-US" w:eastAsia="zh-CN"/>
        </w:rPr>
      </w:pPr>
      <w:r>
        <w:rPr>
          <w:rFonts w:hint="eastAsia" w:ascii="仿宋" w:hAnsi="仿宋" w:eastAsia="仿宋" w:cs="仿宋"/>
          <w:b/>
          <w:bCs/>
          <w:color w:val="000000"/>
          <w:sz w:val="24"/>
          <w:szCs w:val="24"/>
          <w:lang w:val="en-US" w:eastAsia="zh-CN" w:bidi="ar"/>
        </w:rPr>
        <w:t>二</w:t>
      </w:r>
      <w:r>
        <w:rPr>
          <w:rFonts w:hint="eastAsia" w:ascii="仿宋" w:hAnsi="仿宋" w:eastAsia="仿宋" w:cs="仿宋"/>
          <w:b/>
          <w:bCs/>
          <w:color w:val="000000"/>
          <w:sz w:val="24"/>
          <w:szCs w:val="24"/>
          <w:lang w:val="en-US" w:bidi="ar"/>
        </w:rPr>
        <w:t>、</w:t>
      </w:r>
      <w:r>
        <w:rPr>
          <w:rFonts w:hint="default" w:ascii="仿宋" w:hAnsi="仿宋" w:eastAsia="仿宋" w:cs="仿宋"/>
          <w:b/>
          <w:bCs/>
          <w:color w:val="000000"/>
          <w:sz w:val="24"/>
          <w:szCs w:val="24"/>
          <w:lang w:val="en-US" w:eastAsia="zh-CN" w:bidi="ar"/>
        </w:rPr>
        <w:t>采购清单及要求</w:t>
      </w:r>
    </w:p>
    <w:p w14:paraId="68BA6C2B">
      <w:pPr>
        <w:keepNext w:val="0"/>
        <w:keepLines w:val="0"/>
        <w:pageBreakBefore w:val="0"/>
        <w:widowControl/>
        <w:wordWrap/>
        <w:overflowPunct/>
        <w:topLinePunct w:val="0"/>
        <w:autoSpaceDE/>
        <w:autoSpaceDN/>
        <w:bidi w:val="0"/>
        <w:spacing w:line="360" w:lineRule="auto"/>
        <w:ind w:left="0" w:firstLine="482" w:firstLineChars="200"/>
        <w:jc w:val="both"/>
        <w:outlineLvl w:val="9"/>
        <w:rPr>
          <w:rFonts w:hint="eastAsia" w:ascii="仿宋" w:hAnsi="仿宋" w:eastAsia="仿宋" w:cs="仿宋"/>
          <w:b/>
          <w:bCs/>
          <w:color w:val="000000"/>
          <w:sz w:val="24"/>
          <w:szCs w:val="24"/>
          <w:lang w:val="en-US" w:eastAsia="zh-CN" w:bidi="ar"/>
        </w:rPr>
      </w:pPr>
      <w:r>
        <w:rPr>
          <w:rFonts w:hint="eastAsia" w:ascii="仿宋" w:hAnsi="仿宋" w:eastAsia="仿宋" w:cs="仿宋"/>
          <w:b/>
          <w:bCs/>
          <w:color w:val="000000"/>
          <w:sz w:val="24"/>
          <w:szCs w:val="24"/>
          <w:lang w:val="en-US"/>
        </w:rPr>
        <w:t>★</w:t>
      </w:r>
      <w:r>
        <w:rPr>
          <w:rFonts w:hint="eastAsia" w:ascii="仿宋" w:hAnsi="仿宋" w:eastAsia="仿宋" w:cs="仿宋"/>
          <w:b/>
          <w:bCs/>
          <w:color w:val="000000"/>
          <w:sz w:val="24"/>
          <w:szCs w:val="24"/>
          <w:lang w:val="en-US" w:eastAsia="zh-CN" w:bidi="ar"/>
        </w:rPr>
        <w:t>（一）采购清单</w:t>
      </w:r>
    </w:p>
    <w:tbl>
      <w:tblPr>
        <w:tblStyle w:val="10"/>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795"/>
        <w:gridCol w:w="1710"/>
        <w:gridCol w:w="720"/>
        <w:gridCol w:w="720"/>
        <w:gridCol w:w="975"/>
        <w:gridCol w:w="3118"/>
      </w:tblGrid>
      <w:tr w14:paraId="42C5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CAFFE06">
            <w:pPr>
              <w:pStyle w:val="15"/>
              <w:numPr>
                <w:ilvl w:val="0"/>
                <w:numId w:val="0"/>
              </w:numPr>
              <w:spacing w:line="360" w:lineRule="auto"/>
              <w:jc w:val="center"/>
              <w:rPr>
                <w:rFonts w:hint="eastAsia" w:ascii="仿宋" w:hAnsi="仿宋" w:eastAsia="仿宋" w:cs="仿宋"/>
                <w:b/>
                <w:bCs/>
                <w:color w:val="auto"/>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bidi="ar-SA"/>
              </w:rPr>
              <w:t>序号</w:t>
            </w:r>
          </w:p>
        </w:tc>
        <w:tc>
          <w:tcPr>
            <w:tcW w:w="795" w:type="dxa"/>
            <w:noWrap w:val="0"/>
            <w:vAlign w:val="center"/>
          </w:tcPr>
          <w:p w14:paraId="63C6A421">
            <w:pPr>
              <w:pStyle w:val="15"/>
              <w:numPr>
                <w:ilvl w:val="0"/>
                <w:numId w:val="0"/>
              </w:numPr>
              <w:spacing w:line="360" w:lineRule="auto"/>
              <w:jc w:val="center"/>
              <w:rPr>
                <w:rFonts w:hint="eastAsia" w:ascii="仿宋" w:hAnsi="仿宋" w:eastAsia="仿宋" w:cs="仿宋"/>
                <w:b/>
                <w:bCs/>
                <w:color w:val="auto"/>
                <w:sz w:val="24"/>
                <w:szCs w:val="24"/>
                <w:vertAlign w:val="baseline"/>
                <w:lang w:val="en-US" w:eastAsia="zh-CN" w:bidi="ar-SA"/>
              </w:rPr>
            </w:pPr>
            <w:r>
              <w:rPr>
                <w:rFonts w:hint="default" w:ascii="仿宋" w:hAnsi="仿宋" w:eastAsia="仿宋" w:cs="仿宋"/>
                <w:b/>
                <w:bCs/>
                <w:color w:val="auto"/>
                <w:sz w:val="24"/>
                <w:szCs w:val="24"/>
                <w:vertAlign w:val="baseline"/>
                <w:lang w:val="en-US" w:eastAsia="zh-CN" w:bidi="ar-SA"/>
              </w:rPr>
              <w:t>标的名称</w:t>
            </w:r>
          </w:p>
        </w:tc>
        <w:tc>
          <w:tcPr>
            <w:tcW w:w="1710" w:type="dxa"/>
            <w:noWrap w:val="0"/>
            <w:vAlign w:val="center"/>
          </w:tcPr>
          <w:p w14:paraId="718DDD51">
            <w:pPr>
              <w:pStyle w:val="15"/>
              <w:numPr>
                <w:ilvl w:val="0"/>
                <w:numId w:val="0"/>
              </w:numPr>
              <w:spacing w:line="360" w:lineRule="auto"/>
              <w:jc w:val="center"/>
              <w:rPr>
                <w:rFonts w:hint="eastAsia" w:ascii="仿宋" w:hAnsi="仿宋" w:eastAsia="仿宋" w:cs="仿宋"/>
                <w:b/>
                <w:bCs/>
                <w:color w:val="auto"/>
                <w:sz w:val="24"/>
                <w:szCs w:val="24"/>
                <w:vertAlign w:val="baseline"/>
                <w:lang w:val="en-US" w:eastAsia="zh-CN" w:bidi="ar-SA"/>
              </w:rPr>
            </w:pPr>
            <w:r>
              <w:rPr>
                <w:rFonts w:hint="eastAsia" w:ascii="仿宋" w:hAnsi="仿宋" w:eastAsia="仿宋" w:cs="仿宋"/>
                <w:b/>
                <w:bCs/>
                <w:color w:val="auto"/>
                <w:kern w:val="0"/>
                <w:sz w:val="24"/>
                <w:szCs w:val="24"/>
                <w:lang w:val="en-US" w:eastAsia="zh-CN" w:bidi="ar"/>
              </w:rPr>
              <w:t>套餐内容</w:t>
            </w:r>
          </w:p>
        </w:tc>
        <w:tc>
          <w:tcPr>
            <w:tcW w:w="720" w:type="dxa"/>
            <w:noWrap w:val="0"/>
            <w:vAlign w:val="center"/>
          </w:tcPr>
          <w:p w14:paraId="2E874516">
            <w:pPr>
              <w:pStyle w:val="15"/>
              <w:numPr>
                <w:ilvl w:val="0"/>
                <w:numId w:val="0"/>
              </w:numPr>
              <w:spacing w:line="360" w:lineRule="auto"/>
              <w:jc w:val="center"/>
              <w:rPr>
                <w:rFonts w:hint="eastAsia" w:ascii="仿宋" w:hAnsi="仿宋" w:eastAsia="仿宋" w:cs="仿宋"/>
                <w:b/>
                <w:bCs/>
                <w:color w:val="auto"/>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bidi="ar-SA"/>
              </w:rPr>
              <w:t>采购数量</w:t>
            </w:r>
          </w:p>
        </w:tc>
        <w:tc>
          <w:tcPr>
            <w:tcW w:w="720" w:type="dxa"/>
            <w:noWrap w:val="0"/>
            <w:vAlign w:val="center"/>
          </w:tcPr>
          <w:p w14:paraId="1B24F0A7">
            <w:pPr>
              <w:pStyle w:val="15"/>
              <w:numPr>
                <w:ilvl w:val="0"/>
                <w:numId w:val="0"/>
              </w:numPr>
              <w:spacing w:line="360" w:lineRule="auto"/>
              <w:jc w:val="center"/>
              <w:rPr>
                <w:rFonts w:hint="eastAsia" w:ascii="仿宋" w:hAnsi="仿宋" w:eastAsia="仿宋" w:cs="仿宋"/>
                <w:b/>
                <w:bCs/>
                <w:color w:val="auto"/>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bidi="ar-SA"/>
              </w:rPr>
              <w:t>单位</w:t>
            </w:r>
          </w:p>
        </w:tc>
        <w:tc>
          <w:tcPr>
            <w:tcW w:w="975" w:type="dxa"/>
            <w:noWrap w:val="0"/>
            <w:vAlign w:val="center"/>
          </w:tcPr>
          <w:p w14:paraId="6000A9C2">
            <w:pPr>
              <w:pStyle w:val="15"/>
              <w:numPr>
                <w:ilvl w:val="0"/>
                <w:numId w:val="0"/>
              </w:numPr>
              <w:spacing w:line="360" w:lineRule="auto"/>
              <w:jc w:val="center"/>
              <w:rPr>
                <w:rFonts w:hint="eastAsia" w:ascii="仿宋" w:hAnsi="仿宋" w:eastAsia="仿宋" w:cs="仿宋"/>
                <w:b/>
                <w:bCs/>
                <w:color w:val="auto"/>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bidi="ar-SA"/>
              </w:rPr>
              <w:t>套餐额定单价</w:t>
            </w:r>
          </w:p>
        </w:tc>
        <w:tc>
          <w:tcPr>
            <w:tcW w:w="3118" w:type="dxa"/>
            <w:noWrap w:val="0"/>
            <w:vAlign w:val="center"/>
          </w:tcPr>
          <w:p w14:paraId="34D1F28F">
            <w:pPr>
              <w:pStyle w:val="15"/>
              <w:numPr>
                <w:ilvl w:val="0"/>
                <w:numId w:val="0"/>
              </w:numPr>
              <w:spacing w:line="360" w:lineRule="auto"/>
              <w:jc w:val="center"/>
              <w:rPr>
                <w:rFonts w:hint="eastAsia" w:ascii="仿宋" w:hAnsi="仿宋" w:eastAsia="仿宋" w:cs="仿宋"/>
                <w:b/>
                <w:bCs/>
                <w:color w:val="auto"/>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bidi="ar-SA"/>
              </w:rPr>
              <w:t>备注</w:t>
            </w:r>
          </w:p>
        </w:tc>
      </w:tr>
      <w:tr w14:paraId="1494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32" w:type="dxa"/>
            <w:noWrap w:val="0"/>
            <w:vAlign w:val="center"/>
          </w:tcPr>
          <w:p w14:paraId="79B5DCF1">
            <w:pPr>
              <w:pStyle w:val="15"/>
              <w:numPr>
                <w:ilvl w:val="0"/>
                <w:numId w:val="0"/>
              </w:numPr>
              <w:spacing w:line="360" w:lineRule="auto"/>
              <w:ind w:left="0" w:leftChars="0" w:firstLine="0" w:firstLineChars="0"/>
              <w:jc w:val="center"/>
              <w:rPr>
                <w:rFonts w:hint="eastAsia" w:ascii="仿宋" w:hAnsi="仿宋" w:eastAsia="仿宋" w:cs="仿宋"/>
                <w:b w:val="0"/>
                <w:bCs w:val="0"/>
                <w:color w:val="auto"/>
                <w:sz w:val="24"/>
                <w:szCs w:val="24"/>
                <w:u w:val="none"/>
                <w:shd w:val="clear" w:color="auto" w:fill="auto"/>
                <w:vertAlign w:val="baseline"/>
                <w:lang w:val="en-US" w:eastAsia="zh-CN" w:bidi="ar-SA"/>
              </w:rPr>
            </w:pPr>
            <w:r>
              <w:rPr>
                <w:rFonts w:hint="eastAsia" w:ascii="仿宋" w:hAnsi="仿宋" w:eastAsia="仿宋" w:cs="仿宋"/>
                <w:b w:val="0"/>
                <w:bCs w:val="0"/>
                <w:color w:val="auto"/>
                <w:sz w:val="24"/>
                <w:szCs w:val="24"/>
                <w:vertAlign w:val="baseline"/>
                <w:lang w:val="en-US" w:eastAsia="zh-CN" w:bidi="ar-SA"/>
              </w:rPr>
              <w:t>1</w:t>
            </w:r>
          </w:p>
        </w:tc>
        <w:tc>
          <w:tcPr>
            <w:tcW w:w="795" w:type="dxa"/>
            <w:noWrap w:val="0"/>
            <w:vAlign w:val="center"/>
          </w:tcPr>
          <w:p w14:paraId="7734DEDF">
            <w:pPr>
              <w:pStyle w:val="15"/>
              <w:numPr>
                <w:ilvl w:val="0"/>
                <w:numId w:val="0"/>
              </w:numPr>
              <w:spacing w:line="360" w:lineRule="auto"/>
              <w:ind w:left="0" w:leftChars="0" w:firstLine="0" w:firstLineChars="0"/>
              <w:jc w:val="center"/>
              <w:rPr>
                <w:rFonts w:hint="eastAsia" w:ascii="仿宋" w:hAnsi="仿宋" w:eastAsia="仿宋" w:cs="仿宋"/>
                <w:b w:val="0"/>
                <w:bCs w:val="0"/>
                <w:color w:val="auto"/>
                <w:sz w:val="24"/>
                <w:szCs w:val="24"/>
                <w:u w:val="none"/>
                <w:shd w:val="clear" w:color="auto" w:fill="auto"/>
                <w:vertAlign w:val="baseline"/>
                <w:lang w:val="en-US" w:eastAsia="zh-CN" w:bidi="ar-SA"/>
              </w:rPr>
            </w:pPr>
            <w:r>
              <w:rPr>
                <w:rFonts w:hint="eastAsia" w:ascii="仿宋" w:hAnsi="仿宋" w:eastAsia="仿宋" w:cs="仿宋"/>
                <w:b w:val="0"/>
                <w:bCs w:val="0"/>
                <w:color w:val="auto"/>
                <w:sz w:val="24"/>
                <w:szCs w:val="24"/>
                <w:vertAlign w:val="baseline"/>
                <w:lang w:val="en-US" w:eastAsia="zh-CN" w:bidi="ar-SA"/>
              </w:rPr>
              <w:t>生育慰问品</w:t>
            </w:r>
          </w:p>
        </w:tc>
        <w:tc>
          <w:tcPr>
            <w:tcW w:w="1710" w:type="dxa"/>
            <w:noWrap w:val="0"/>
            <w:vAlign w:val="center"/>
          </w:tcPr>
          <w:p w14:paraId="124AB2C4">
            <w:pPr>
              <w:pStyle w:val="15"/>
              <w:numPr>
                <w:ilvl w:val="0"/>
                <w:numId w:val="0"/>
              </w:numPr>
              <w:spacing w:line="360" w:lineRule="auto"/>
              <w:ind w:left="0" w:leftChars="0" w:firstLine="0" w:firstLineChars="0"/>
              <w:jc w:val="both"/>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b w:val="0"/>
                <w:bCs w:val="0"/>
                <w:color w:val="auto"/>
                <w:sz w:val="24"/>
                <w:szCs w:val="24"/>
                <w:vertAlign w:val="baseline"/>
                <w:lang w:val="en-US" w:eastAsia="zh-CN" w:bidi="ar-SA"/>
              </w:rPr>
              <w:t>1、</w:t>
            </w:r>
            <w:r>
              <w:rPr>
                <w:rFonts w:hint="eastAsia" w:ascii="仿宋" w:hAnsi="仿宋" w:eastAsia="仿宋" w:cs="仿宋"/>
                <w:color w:val="auto"/>
                <w:kern w:val="0"/>
                <w:sz w:val="24"/>
                <w:szCs w:val="24"/>
                <w:highlight w:val="none"/>
                <w:lang w:val="en-US" w:bidi="ar"/>
              </w:rPr>
              <w:t>被子</w:t>
            </w:r>
            <w:r>
              <w:rPr>
                <w:rFonts w:hint="eastAsia" w:ascii="仿宋" w:hAnsi="仿宋" w:eastAsia="仿宋" w:cs="仿宋"/>
                <w:color w:val="auto"/>
                <w:kern w:val="0"/>
                <w:sz w:val="24"/>
                <w:szCs w:val="24"/>
                <w:highlight w:val="none"/>
                <w:lang w:val="en-US" w:eastAsia="zh-CN" w:bidi="ar"/>
              </w:rPr>
              <w:t>1床；</w:t>
            </w:r>
          </w:p>
          <w:p w14:paraId="7C88CF84">
            <w:pPr>
              <w:pStyle w:val="15"/>
              <w:numPr>
                <w:ilvl w:val="0"/>
                <w:numId w:val="0"/>
              </w:numPr>
              <w:spacing w:line="360" w:lineRule="auto"/>
              <w:ind w:left="0" w:leftChars="0" w:firstLine="0" w:firstLineChars="0"/>
              <w:jc w:val="both"/>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2、</w:t>
            </w:r>
            <w:r>
              <w:rPr>
                <w:rFonts w:hint="eastAsia" w:ascii="仿宋" w:hAnsi="仿宋" w:eastAsia="仿宋" w:cs="仿宋"/>
                <w:color w:val="auto"/>
                <w:kern w:val="0"/>
                <w:sz w:val="24"/>
                <w:szCs w:val="24"/>
                <w:highlight w:val="none"/>
                <w:lang w:val="en-US" w:bidi="ar"/>
              </w:rPr>
              <w:t>尿垫</w:t>
            </w:r>
            <w:r>
              <w:rPr>
                <w:rFonts w:hint="eastAsia" w:ascii="仿宋" w:hAnsi="仿宋" w:eastAsia="仿宋" w:cs="仿宋"/>
                <w:color w:val="auto"/>
                <w:kern w:val="0"/>
                <w:sz w:val="24"/>
                <w:szCs w:val="24"/>
                <w:highlight w:val="none"/>
                <w:lang w:val="en-US" w:eastAsia="zh-CN" w:bidi="ar"/>
              </w:rPr>
              <w:t>1个；</w:t>
            </w:r>
          </w:p>
          <w:p w14:paraId="44F14C7D">
            <w:pPr>
              <w:pStyle w:val="15"/>
              <w:numPr>
                <w:ilvl w:val="0"/>
                <w:numId w:val="0"/>
              </w:numPr>
              <w:spacing w:line="360" w:lineRule="auto"/>
              <w:ind w:left="0" w:leftChars="0" w:firstLine="0" w:firstLineChars="0"/>
              <w:jc w:val="both"/>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3、</w:t>
            </w:r>
            <w:r>
              <w:rPr>
                <w:rFonts w:hint="eastAsia" w:ascii="仿宋" w:hAnsi="仿宋" w:eastAsia="仿宋" w:cs="仿宋"/>
                <w:color w:val="auto"/>
                <w:kern w:val="0"/>
                <w:sz w:val="24"/>
                <w:szCs w:val="24"/>
                <w:highlight w:val="none"/>
                <w:lang w:val="en-US" w:bidi="ar"/>
              </w:rPr>
              <w:t>枕头</w:t>
            </w:r>
            <w:r>
              <w:rPr>
                <w:rFonts w:hint="eastAsia" w:ascii="仿宋" w:hAnsi="仿宋" w:eastAsia="仿宋" w:cs="仿宋"/>
                <w:color w:val="auto"/>
                <w:kern w:val="0"/>
                <w:sz w:val="24"/>
                <w:szCs w:val="24"/>
                <w:highlight w:val="none"/>
                <w:lang w:val="en-US" w:eastAsia="zh-CN" w:bidi="ar"/>
              </w:rPr>
              <w:t>1个；</w:t>
            </w:r>
          </w:p>
          <w:p w14:paraId="46D24A18">
            <w:pPr>
              <w:pStyle w:val="15"/>
              <w:numPr>
                <w:ilvl w:val="0"/>
                <w:numId w:val="0"/>
              </w:numPr>
              <w:spacing w:line="360" w:lineRule="auto"/>
              <w:ind w:left="0" w:leftChars="0" w:firstLine="0" w:firstLineChars="0"/>
              <w:jc w:val="both"/>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w:t>
            </w:r>
            <w:r>
              <w:rPr>
                <w:rFonts w:hint="eastAsia" w:ascii="仿宋" w:hAnsi="仿宋" w:eastAsia="仿宋" w:cs="仿宋"/>
                <w:color w:val="auto"/>
                <w:kern w:val="0"/>
                <w:sz w:val="24"/>
                <w:szCs w:val="24"/>
                <w:highlight w:val="none"/>
                <w:lang w:val="en-US" w:bidi="ar"/>
              </w:rPr>
              <w:t>睡袋</w:t>
            </w:r>
            <w:r>
              <w:rPr>
                <w:rFonts w:hint="eastAsia" w:ascii="仿宋" w:hAnsi="仿宋" w:eastAsia="仿宋" w:cs="仿宋"/>
                <w:color w:val="auto"/>
                <w:kern w:val="0"/>
                <w:sz w:val="24"/>
                <w:szCs w:val="24"/>
                <w:highlight w:val="none"/>
                <w:lang w:val="en-US" w:eastAsia="zh-CN" w:bidi="ar"/>
              </w:rPr>
              <w:t>1个。</w:t>
            </w:r>
          </w:p>
        </w:tc>
        <w:tc>
          <w:tcPr>
            <w:tcW w:w="720" w:type="dxa"/>
            <w:noWrap w:val="0"/>
            <w:vAlign w:val="center"/>
          </w:tcPr>
          <w:p w14:paraId="22A86331">
            <w:pPr>
              <w:pStyle w:val="15"/>
              <w:numPr>
                <w:ilvl w:val="0"/>
                <w:numId w:val="0"/>
              </w:numPr>
              <w:spacing w:line="360" w:lineRule="auto"/>
              <w:ind w:left="0" w:leftChars="0" w:firstLine="0" w:firstLineChars="0"/>
              <w:jc w:val="center"/>
              <w:rPr>
                <w:rFonts w:hint="eastAsia" w:ascii="仿宋" w:hAnsi="仿宋" w:eastAsia="仿宋" w:cs="仿宋"/>
                <w:b w:val="0"/>
                <w:bCs w:val="0"/>
                <w:color w:val="auto"/>
                <w:sz w:val="24"/>
                <w:szCs w:val="24"/>
                <w:u w:val="none"/>
                <w:shd w:val="clear" w:color="auto" w:fill="auto"/>
                <w:vertAlign w:val="baseline"/>
                <w:lang w:val="en-US" w:eastAsia="zh-CN" w:bidi="ar-SA"/>
              </w:rPr>
            </w:pPr>
            <w:r>
              <w:rPr>
                <w:rFonts w:hint="eastAsia" w:ascii="仿宋" w:hAnsi="仿宋" w:eastAsia="仿宋" w:cs="仿宋"/>
                <w:b w:val="0"/>
                <w:bCs w:val="0"/>
                <w:color w:val="auto"/>
                <w:sz w:val="24"/>
                <w:szCs w:val="24"/>
                <w:vertAlign w:val="baseline"/>
                <w:lang w:val="en-US" w:eastAsia="zh-CN" w:bidi="ar-SA"/>
              </w:rPr>
              <w:t>130</w:t>
            </w:r>
          </w:p>
        </w:tc>
        <w:tc>
          <w:tcPr>
            <w:tcW w:w="720" w:type="dxa"/>
            <w:noWrap w:val="0"/>
            <w:vAlign w:val="center"/>
          </w:tcPr>
          <w:p w14:paraId="2C0A914D">
            <w:pPr>
              <w:numPr>
                <w:ilvl w:val="0"/>
                <w:numId w:val="0"/>
              </w:numPr>
              <w:spacing w:line="360" w:lineRule="auto"/>
              <w:ind w:left="0" w:leftChars="0" w:firstLine="0" w:firstLineChars="0"/>
              <w:jc w:val="center"/>
              <w:rPr>
                <w:rFonts w:hint="eastAsia" w:ascii="仿宋" w:hAnsi="仿宋" w:eastAsia="仿宋" w:cs="仿宋"/>
                <w:b w:val="0"/>
                <w:bCs w:val="0"/>
                <w:color w:val="auto"/>
                <w:sz w:val="24"/>
                <w:szCs w:val="24"/>
                <w:vertAlign w:val="baseline"/>
                <w:lang w:val="en-US" w:eastAsia="zh-CN" w:bidi="ar-SA"/>
              </w:rPr>
            </w:pPr>
            <w:r>
              <w:rPr>
                <w:rFonts w:hint="eastAsia" w:ascii="仿宋" w:hAnsi="仿宋" w:eastAsia="仿宋" w:cs="仿宋"/>
                <w:b w:val="0"/>
                <w:bCs w:val="0"/>
                <w:color w:val="auto"/>
                <w:sz w:val="24"/>
                <w:szCs w:val="24"/>
                <w:vertAlign w:val="baseline"/>
                <w:lang w:val="en-US" w:eastAsia="zh-CN" w:bidi="ar-SA"/>
              </w:rPr>
              <w:t>套</w:t>
            </w:r>
          </w:p>
        </w:tc>
        <w:tc>
          <w:tcPr>
            <w:tcW w:w="975" w:type="dxa"/>
            <w:noWrap w:val="0"/>
            <w:vAlign w:val="center"/>
          </w:tcPr>
          <w:p w14:paraId="5A18F408">
            <w:pPr>
              <w:numPr>
                <w:ilvl w:val="0"/>
                <w:numId w:val="0"/>
              </w:numPr>
              <w:spacing w:line="360" w:lineRule="auto"/>
              <w:ind w:left="0" w:leftChars="0" w:firstLine="0" w:firstLineChars="0"/>
              <w:jc w:val="center"/>
              <w:rPr>
                <w:rFonts w:hint="eastAsia" w:ascii="仿宋" w:hAnsi="仿宋" w:eastAsia="仿宋" w:cs="仿宋"/>
                <w:b w:val="0"/>
                <w:bCs w:val="0"/>
                <w:color w:val="auto"/>
                <w:kern w:val="0"/>
                <w:sz w:val="24"/>
                <w:szCs w:val="24"/>
                <w:highlight w:val="none"/>
                <w:lang w:val="en-US" w:eastAsia="zh-CN" w:bidi="zh-CN"/>
              </w:rPr>
            </w:pPr>
            <w:r>
              <w:rPr>
                <w:rFonts w:hint="eastAsia" w:ascii="仿宋" w:hAnsi="仿宋" w:eastAsia="仿宋" w:cs="仿宋"/>
                <w:b w:val="0"/>
                <w:bCs w:val="0"/>
                <w:color w:val="auto"/>
                <w:kern w:val="0"/>
                <w:sz w:val="24"/>
                <w:szCs w:val="24"/>
                <w:highlight w:val="none"/>
                <w:lang w:val="en-US" w:eastAsia="zh-CN"/>
              </w:rPr>
              <w:t>400.00元/</w:t>
            </w:r>
            <w:r>
              <w:rPr>
                <w:rFonts w:hint="eastAsia" w:ascii="仿宋" w:hAnsi="仿宋" w:eastAsia="仿宋" w:cs="仿宋"/>
                <w:b w:val="0"/>
                <w:bCs w:val="0"/>
                <w:color w:val="auto"/>
                <w:sz w:val="24"/>
                <w:szCs w:val="24"/>
                <w:vertAlign w:val="baseline"/>
                <w:lang w:val="en-US" w:eastAsia="zh-CN" w:bidi="ar-SA"/>
              </w:rPr>
              <w:t>套</w:t>
            </w:r>
          </w:p>
        </w:tc>
        <w:tc>
          <w:tcPr>
            <w:tcW w:w="3118" w:type="dxa"/>
            <w:noWrap w:val="0"/>
            <w:vAlign w:val="center"/>
          </w:tcPr>
          <w:p w14:paraId="5A6D79BE">
            <w:pPr>
              <w:pStyle w:val="15"/>
              <w:numPr>
                <w:ilvl w:val="0"/>
                <w:numId w:val="0"/>
              </w:num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供应商拟提供套餐产品组合单价不得低于400.00元/</w:t>
            </w:r>
            <w:r>
              <w:rPr>
                <w:rFonts w:hint="eastAsia" w:ascii="仿宋" w:hAnsi="仿宋" w:eastAsia="仿宋" w:cs="仿宋"/>
                <w:b w:val="0"/>
                <w:bCs w:val="0"/>
                <w:color w:val="auto"/>
                <w:sz w:val="24"/>
                <w:szCs w:val="24"/>
                <w:vertAlign w:val="baseline"/>
                <w:lang w:val="en-US" w:eastAsia="zh-CN" w:bidi="ar-SA"/>
              </w:rPr>
              <w:t>套</w:t>
            </w:r>
            <w:r>
              <w:rPr>
                <w:rFonts w:hint="eastAsia" w:ascii="仿宋" w:hAnsi="仿宋" w:eastAsia="仿宋" w:cs="仿宋"/>
                <w:b w:val="0"/>
                <w:bCs w:val="0"/>
                <w:color w:val="auto"/>
                <w:kern w:val="0"/>
                <w:sz w:val="24"/>
                <w:szCs w:val="24"/>
                <w:highlight w:val="none"/>
                <w:lang w:val="en-US" w:eastAsia="zh-CN"/>
              </w:rPr>
              <w:t>，套餐产品组合单价低于最低限价的视为无效响应。</w:t>
            </w:r>
          </w:p>
        </w:tc>
      </w:tr>
    </w:tbl>
    <w:p w14:paraId="6AA9C3CF">
      <w:pPr>
        <w:numPr>
          <w:ilvl w:val="0"/>
          <w:numId w:val="0"/>
        </w:numPr>
        <w:spacing w:line="360" w:lineRule="auto"/>
        <w:ind w:firstLine="241" w:firstLineChars="100"/>
        <w:rPr>
          <w:rFonts w:hint="eastAsia" w:ascii="仿宋" w:hAnsi="仿宋" w:eastAsia="仿宋" w:cs="仿宋"/>
          <w:b/>
          <w:bCs/>
          <w:color w:val="auto"/>
          <w:sz w:val="24"/>
          <w:szCs w:val="24"/>
          <w:lang w:val="en-US" w:eastAsia="zh-CN" w:bidi="zh-TW"/>
        </w:rPr>
      </w:pPr>
      <w:r>
        <w:rPr>
          <w:rFonts w:hint="eastAsia" w:ascii="仿宋" w:hAnsi="仿宋" w:eastAsia="仿宋" w:cs="仿宋"/>
          <w:b/>
          <w:bCs/>
          <w:color w:val="auto"/>
          <w:sz w:val="24"/>
          <w:szCs w:val="24"/>
          <w:lang w:val="en-US" w:eastAsia="zh-CN" w:bidi="zh-TW"/>
        </w:rPr>
        <w:t>（二） 技术参数要求</w:t>
      </w:r>
    </w:p>
    <w:p w14:paraId="4BD8D8A0">
      <w:pPr>
        <w:pStyle w:val="15"/>
        <w:spacing w:line="360" w:lineRule="auto"/>
        <w:ind w:firstLine="0"/>
        <w:rPr>
          <w:rFonts w:ascii="仿宋" w:hAnsi="仿宋" w:eastAsia="仿宋" w:cs="仿宋"/>
          <w:kern w:val="0"/>
          <w:sz w:val="24"/>
          <w:szCs w:val="24"/>
          <w:lang w:val="en-US" w:eastAsia="zh-CN"/>
        </w:rPr>
      </w:pPr>
      <w:r>
        <w:rPr>
          <w:rFonts w:hint="eastAsia" w:ascii="仿宋" w:hAnsi="仿宋" w:eastAsia="仿宋" w:cs="仿宋"/>
          <w:sz w:val="24"/>
          <w:szCs w:val="24"/>
          <w:lang w:val="en-US" w:eastAsia="zh-CN" w:bidi="ar-SA"/>
        </w:rPr>
        <w:t xml:space="preserve">   1、</w:t>
      </w:r>
      <w:r>
        <w:rPr>
          <w:rFonts w:hint="eastAsia" w:ascii="仿宋" w:hAnsi="仿宋" w:eastAsia="仿宋" w:cs="仿宋"/>
          <w:kern w:val="0"/>
          <w:sz w:val="24"/>
          <w:szCs w:val="24"/>
          <w:lang w:val="en-US"/>
        </w:rPr>
        <w:t>被子</w:t>
      </w:r>
      <w:r>
        <w:rPr>
          <w:rFonts w:hint="eastAsia" w:ascii="仿宋" w:hAnsi="仿宋" w:eastAsia="仿宋" w:cs="仿宋"/>
          <w:kern w:val="0"/>
          <w:sz w:val="24"/>
          <w:szCs w:val="24"/>
          <w:lang w:val="en-US" w:eastAsia="zh-CN"/>
        </w:rPr>
        <w:t>1床：材质：26S棉；规格：≥200*230cm；填充棉：≥40g。</w:t>
      </w:r>
    </w:p>
    <w:p w14:paraId="43B473BA">
      <w:pPr>
        <w:widowControl/>
        <w:tabs>
          <w:tab w:val="right" w:pos="-5057"/>
        </w:tabs>
        <w:spacing w:line="360" w:lineRule="auto"/>
        <w:rPr>
          <w:rFonts w:ascii="仿宋" w:hAnsi="仿宋" w:eastAsia="仿宋" w:cs="仿宋"/>
          <w:kern w:val="0"/>
          <w:sz w:val="24"/>
        </w:rPr>
      </w:pPr>
      <w:r>
        <w:rPr>
          <w:rFonts w:hint="eastAsia" w:ascii="仿宋" w:hAnsi="仿宋" w:eastAsia="仿宋" w:cs="仿宋"/>
          <w:kern w:val="0"/>
          <w:sz w:val="24"/>
        </w:rPr>
        <w:t xml:space="preserve">   2、尿垫1个：材质：麻棉；规格：≥81*60cm。</w:t>
      </w:r>
    </w:p>
    <w:p w14:paraId="3648025D">
      <w:pPr>
        <w:widowControl/>
        <w:tabs>
          <w:tab w:val="right" w:pos="-5057"/>
        </w:tabs>
        <w:spacing w:line="360" w:lineRule="auto"/>
        <w:rPr>
          <w:rFonts w:ascii="仿宋" w:hAnsi="仿宋" w:eastAsia="仿宋" w:cs="仿宋"/>
          <w:kern w:val="0"/>
          <w:sz w:val="24"/>
        </w:rPr>
      </w:pPr>
      <w:r>
        <w:rPr>
          <w:rFonts w:hint="eastAsia" w:ascii="仿宋" w:hAnsi="仿宋" w:eastAsia="仿宋" w:cs="仿宋"/>
          <w:kern w:val="0"/>
          <w:sz w:val="24"/>
        </w:rPr>
        <w:t xml:space="preserve">   3、枕头1个：材质：天丝麻；规格：≥27*20</w:t>
      </w:r>
      <w:bookmarkStart w:id="0" w:name="_GoBack"/>
      <w:bookmarkEnd w:id="0"/>
      <w:r>
        <w:rPr>
          <w:rFonts w:hint="eastAsia" w:ascii="仿宋" w:hAnsi="仿宋" w:eastAsia="仿宋" w:cs="仿宋"/>
          <w:kern w:val="0"/>
          <w:sz w:val="24"/>
        </w:rPr>
        <w:t>cm；功能面料：抗菌+低敏。</w:t>
      </w:r>
    </w:p>
    <w:p w14:paraId="076F9CDE">
      <w:pPr>
        <w:widowControl/>
        <w:tabs>
          <w:tab w:val="right" w:pos="-5057"/>
        </w:tabs>
        <w:spacing w:line="360" w:lineRule="auto"/>
        <w:rPr>
          <w:rFonts w:ascii="仿宋" w:hAnsi="仿宋" w:eastAsia="仿宋" w:cs="仿宋"/>
          <w:kern w:val="0"/>
          <w:sz w:val="24"/>
        </w:rPr>
      </w:pPr>
      <w:r>
        <w:rPr>
          <w:rFonts w:hint="eastAsia" w:ascii="仿宋" w:hAnsi="仿宋" w:eastAsia="仿宋" w:cs="仿宋"/>
          <w:kern w:val="0"/>
          <w:sz w:val="24"/>
        </w:rPr>
        <w:t xml:space="preserve">   4、睡袋1个：材质：棉；规格：≥80*37cm；填充棉：≥40g；功能面料：恒温。</w:t>
      </w:r>
    </w:p>
    <w:p w14:paraId="63D259E1">
      <w:pPr>
        <w:spacing w:line="360" w:lineRule="auto"/>
        <w:rPr>
          <w:rFonts w:ascii="仿宋" w:hAnsi="仿宋" w:eastAsia="仿宋"/>
          <w:sz w:val="24"/>
        </w:rPr>
      </w:pPr>
      <w:r>
        <w:rPr>
          <w:rFonts w:hint="eastAsia" w:ascii="仿宋" w:hAnsi="仿宋" w:eastAsia="仿宋" w:cs="仿宋"/>
          <w:bCs/>
          <w:kern w:val="0"/>
          <w:sz w:val="24"/>
        </w:rPr>
        <w:t xml:space="preserve">   </w:t>
      </w:r>
      <w:r>
        <w:rPr>
          <w:rFonts w:hint="eastAsia" w:ascii="仿宋" w:hAnsi="仿宋" w:eastAsia="仿宋" w:cs="仿宋"/>
          <w:b/>
          <w:bCs w:val="0"/>
          <w:kern w:val="0"/>
          <w:sz w:val="24"/>
        </w:rPr>
        <w:t>备注：供应商提供的产品参数可优于</w:t>
      </w:r>
      <w:r>
        <w:rPr>
          <w:rFonts w:hint="eastAsia" w:ascii="仿宋" w:hAnsi="仿宋" w:eastAsia="仿宋" w:cs="仿宋"/>
          <w:b/>
          <w:bCs w:val="0"/>
          <w:kern w:val="0"/>
          <w:sz w:val="24"/>
          <w:lang w:val="en-US" w:eastAsia="zh-CN"/>
        </w:rPr>
        <w:t>以上</w:t>
      </w:r>
      <w:r>
        <w:rPr>
          <w:rFonts w:hint="eastAsia" w:ascii="仿宋" w:hAnsi="仿宋" w:eastAsia="仿宋" w:cs="仿宋"/>
          <w:b/>
          <w:bCs w:val="0"/>
          <w:kern w:val="0"/>
          <w:sz w:val="24"/>
        </w:rPr>
        <w:t>技术参数要求。</w:t>
      </w:r>
    </w:p>
    <w:p w14:paraId="27D7B16E">
      <w:pPr>
        <w:numPr>
          <w:ilvl w:val="0"/>
          <w:numId w:val="0"/>
        </w:numPr>
        <w:spacing w:line="360" w:lineRule="auto"/>
        <w:ind w:firstLine="482" w:firstLineChars="200"/>
        <w:rPr>
          <w:rFonts w:hint="eastAsia" w:ascii="仿宋" w:hAnsi="仿宋" w:eastAsia="仿宋" w:cs="仿宋"/>
          <w:color w:val="auto"/>
          <w:sz w:val="24"/>
          <w:szCs w:val="24"/>
          <w:lang w:val="en-US" w:eastAsia="zh-CN" w:bidi="zh-TW"/>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bidi="zh-TW"/>
        </w:rPr>
        <w:t>（三）质量要求</w:t>
      </w:r>
    </w:p>
    <w:p w14:paraId="5C51F711">
      <w:pPr>
        <w:pStyle w:val="2"/>
        <w:spacing w:line="360" w:lineRule="auto"/>
        <w:ind w:left="0" w:leftChars="0" w:firstLine="480" w:firstLineChars="200"/>
        <w:rPr>
          <w:rFonts w:hint="eastAsia" w:ascii="仿宋" w:hAnsi="仿宋" w:eastAsia="仿宋" w:cs="仿宋"/>
          <w:b w:val="0"/>
          <w:bCs w:val="0"/>
          <w:color w:val="000000"/>
          <w:sz w:val="24"/>
          <w:szCs w:val="24"/>
          <w:lang w:val="en-US" w:eastAsia="zh-CN" w:bidi="zh-TW"/>
        </w:rPr>
      </w:pPr>
      <w:r>
        <w:rPr>
          <w:rFonts w:hint="eastAsia" w:ascii="仿宋" w:hAnsi="仿宋" w:eastAsia="仿宋" w:cs="仿宋"/>
          <w:color w:val="auto"/>
          <w:sz w:val="24"/>
          <w:szCs w:val="24"/>
          <w:lang w:val="en-US" w:eastAsia="zh-CN" w:bidi="zh-TW"/>
        </w:rPr>
        <w:t>1、</w:t>
      </w:r>
      <w:r>
        <w:rPr>
          <w:rFonts w:hint="eastAsia" w:ascii="仿宋" w:hAnsi="仿宋" w:eastAsia="仿宋" w:cs="仿宋"/>
          <w:color w:val="auto"/>
          <w:sz w:val="24"/>
          <w:szCs w:val="24"/>
          <w:highlight w:val="none"/>
          <w:lang w:val="en-US" w:eastAsia="zh-CN" w:bidi="zh-TW"/>
        </w:rPr>
        <w:t>供应商提供的产品</w:t>
      </w:r>
      <w:r>
        <w:rPr>
          <w:rFonts w:hint="eastAsia" w:ascii="仿宋" w:hAnsi="仿宋" w:eastAsia="仿宋" w:cs="仿宋"/>
          <w:color w:val="auto"/>
          <w:sz w:val="24"/>
          <w:szCs w:val="24"/>
          <w:lang w:val="en-US" w:eastAsia="zh-CN" w:bidi="zh-TW"/>
        </w:rPr>
        <w:t>须达到A类标准，且</w:t>
      </w:r>
      <w:r>
        <w:rPr>
          <w:rFonts w:hint="eastAsia" w:ascii="仿宋" w:hAnsi="仿宋" w:eastAsia="仿宋" w:cs="仿宋"/>
          <w:color w:val="auto"/>
          <w:sz w:val="24"/>
          <w:szCs w:val="24"/>
          <w:highlight w:val="none"/>
          <w:lang w:val="en-US" w:bidi="zh-TW"/>
        </w:rPr>
        <w:t>符合</w:t>
      </w:r>
      <w:r>
        <w:rPr>
          <w:rFonts w:hint="eastAsia" w:ascii="仿宋" w:hAnsi="仿宋" w:eastAsia="仿宋" w:cs="仿宋"/>
          <w:color w:val="auto"/>
          <w:sz w:val="24"/>
          <w:szCs w:val="24"/>
          <w:lang w:val="en-US" w:eastAsia="zh-CN" w:bidi="zh-TW"/>
        </w:rPr>
        <w:t>《机织婴幼儿床上用品》（GB/T 33734-2017）、《婴幼儿及儿童纺织产品安全技术规范》（GB 31701-2015）等</w:t>
      </w:r>
      <w:r>
        <w:rPr>
          <w:rFonts w:hint="eastAsia" w:ascii="仿宋" w:hAnsi="仿宋" w:eastAsia="仿宋" w:cs="仿宋"/>
          <w:color w:val="auto"/>
          <w:kern w:val="0"/>
          <w:sz w:val="24"/>
          <w:szCs w:val="24"/>
          <w:lang w:val="en-US" w:eastAsia="zh-CN" w:bidi="zh-TW"/>
        </w:rPr>
        <w:t>国家</w:t>
      </w:r>
      <w:r>
        <w:rPr>
          <w:rFonts w:hint="eastAsia" w:ascii="仿宋" w:hAnsi="仿宋" w:eastAsia="仿宋" w:cs="仿宋"/>
          <w:color w:val="auto"/>
          <w:kern w:val="0"/>
          <w:sz w:val="24"/>
          <w:szCs w:val="24"/>
          <w:lang w:val="en-US" w:bidi="zh-TW"/>
        </w:rPr>
        <w:t>或行业</w:t>
      </w:r>
      <w:r>
        <w:rPr>
          <w:rFonts w:hint="eastAsia" w:ascii="仿宋" w:hAnsi="仿宋" w:eastAsia="仿宋" w:cs="仿宋"/>
          <w:color w:val="auto"/>
          <w:kern w:val="0"/>
          <w:sz w:val="24"/>
          <w:szCs w:val="24"/>
          <w:lang w:val="en-US" w:eastAsia="zh-CN" w:bidi="zh-TW"/>
        </w:rPr>
        <w:t>相关标准或</w:t>
      </w:r>
      <w:r>
        <w:rPr>
          <w:rFonts w:hint="eastAsia" w:ascii="仿宋" w:hAnsi="仿宋" w:eastAsia="仿宋" w:cs="仿宋"/>
          <w:color w:val="auto"/>
          <w:sz w:val="24"/>
          <w:szCs w:val="24"/>
          <w:highlight w:val="none"/>
          <w:lang w:val="en-US" w:eastAsia="zh-CN" w:bidi="zh-TW"/>
        </w:rPr>
        <w:t>要求；</w:t>
      </w:r>
      <w:r>
        <w:rPr>
          <w:rFonts w:hint="eastAsia" w:ascii="仿宋" w:hAnsi="仿宋" w:eastAsia="仿宋" w:cs="仿宋"/>
          <w:b w:val="0"/>
          <w:bCs w:val="0"/>
          <w:color w:val="000000"/>
          <w:sz w:val="24"/>
          <w:szCs w:val="24"/>
          <w:lang w:val="en-US" w:eastAsia="zh-CN" w:bidi="zh-TW"/>
        </w:rPr>
        <w:t>如发现供应商提供的产品不符合上述要求，则视为供应商违约，采购人有权追究供应商的违约责任或单方面解除合同。</w:t>
      </w:r>
    </w:p>
    <w:p w14:paraId="789114E8">
      <w:pPr>
        <w:pStyle w:val="2"/>
        <w:spacing w:line="360" w:lineRule="auto"/>
        <w:ind w:left="0" w:firstLine="480" w:firstLineChars="200"/>
        <w:rPr>
          <w:rFonts w:hint="eastAsia" w:ascii="仿宋" w:hAnsi="仿宋" w:eastAsia="仿宋" w:cs="仿宋"/>
          <w:b/>
          <w:bCs/>
          <w:color w:val="auto"/>
          <w:sz w:val="24"/>
          <w:szCs w:val="24"/>
          <w:highlight w:val="none"/>
          <w:lang w:val="en-US" w:eastAsia="zh-CN" w:bidi="zh-TW"/>
        </w:rPr>
      </w:pPr>
      <w:r>
        <w:rPr>
          <w:rFonts w:hint="eastAsia" w:ascii="仿宋" w:hAnsi="仿宋" w:eastAsia="仿宋" w:cs="仿宋"/>
          <w:b w:val="0"/>
          <w:bCs w:val="0"/>
          <w:color w:val="000000"/>
          <w:sz w:val="24"/>
          <w:szCs w:val="24"/>
          <w:lang w:val="en-US" w:eastAsia="zh-CN" w:bidi="zh-TW"/>
        </w:rPr>
        <w:t>2、</w:t>
      </w:r>
      <w:r>
        <w:rPr>
          <w:rFonts w:hint="eastAsia" w:ascii="仿宋" w:hAnsi="仿宋" w:eastAsia="仿宋" w:cs="仿宋"/>
          <w:sz w:val="24"/>
          <w:szCs w:val="24"/>
          <w:lang w:val="en-US" w:eastAsia="zh-CN"/>
        </w:rPr>
        <w:t>如因</w:t>
      </w:r>
      <w:r>
        <w:rPr>
          <w:rFonts w:hint="eastAsia" w:ascii="仿宋" w:hAnsi="仿宋" w:eastAsia="仿宋" w:cs="仿宋"/>
          <w:color w:val="000000"/>
          <w:sz w:val="24"/>
          <w:szCs w:val="24"/>
          <w:lang w:val="en-US" w:eastAsia="zh-CN" w:bidi="zh-TW"/>
        </w:rPr>
        <w:t>供应商提供的产品导</w:t>
      </w:r>
      <w:r>
        <w:rPr>
          <w:rFonts w:hint="eastAsia" w:ascii="仿宋" w:hAnsi="仿宋" w:eastAsia="仿宋" w:cs="仿宋"/>
          <w:sz w:val="24"/>
          <w:szCs w:val="24"/>
          <w:lang w:val="en-US" w:eastAsia="zh-CN"/>
        </w:rPr>
        <w:t>致使用人员皮肤瘙痒、疾病等，由供应商承担全部责任。</w:t>
      </w:r>
    </w:p>
    <w:p w14:paraId="73ABAD77">
      <w:pPr>
        <w:pStyle w:val="2"/>
        <w:spacing w:line="360" w:lineRule="auto"/>
        <w:ind w:left="0" w:firstLine="480" w:firstLineChars="200"/>
        <w:rPr>
          <w:rFonts w:hint="eastAsia" w:ascii="仿宋" w:hAnsi="仿宋" w:eastAsia="仿宋" w:cs="仿宋"/>
          <w:color w:val="000000"/>
          <w:sz w:val="24"/>
          <w:szCs w:val="24"/>
          <w:lang w:val="en-US" w:eastAsia="zh-CN" w:bidi="zh-TW"/>
        </w:rPr>
      </w:pPr>
      <w:r>
        <w:rPr>
          <w:rFonts w:hint="eastAsia" w:ascii="仿宋" w:hAnsi="仿宋" w:eastAsia="仿宋" w:cs="仿宋"/>
          <w:b w:val="0"/>
          <w:bCs w:val="0"/>
          <w:color w:val="auto"/>
          <w:sz w:val="24"/>
          <w:szCs w:val="24"/>
          <w:highlight w:val="none"/>
          <w:lang w:val="en-US" w:eastAsia="zh-CN" w:bidi="zh-TW"/>
        </w:rPr>
        <w:t>3、</w:t>
      </w:r>
      <w:r>
        <w:rPr>
          <w:rFonts w:hint="eastAsia" w:ascii="仿宋" w:hAnsi="仿宋" w:eastAsia="仿宋" w:cs="仿宋"/>
          <w:color w:val="000000"/>
          <w:sz w:val="24"/>
          <w:szCs w:val="24"/>
          <w:lang w:val="en-US" w:eastAsia="zh-CN" w:bidi="zh-TW"/>
        </w:rPr>
        <w:t>供应商提供的产品须有产品名称、面料成分、洗涤方法、产地等内容。</w:t>
      </w:r>
    </w:p>
    <w:p w14:paraId="2AC7EA70">
      <w:pPr>
        <w:spacing w:line="360" w:lineRule="auto"/>
        <w:ind w:firstLine="480" w:firstLineChars="200"/>
        <w:rPr>
          <w:rFonts w:hint="eastAsia" w:ascii="仿宋" w:hAnsi="仿宋" w:eastAsia="仿宋" w:cs="仿宋"/>
          <w:color w:val="000000"/>
          <w:sz w:val="24"/>
          <w:szCs w:val="24"/>
          <w:lang w:val="en-US" w:eastAsia="zh-CN" w:bidi="zh-TW"/>
        </w:rPr>
      </w:pPr>
      <w:r>
        <w:rPr>
          <w:rFonts w:hint="eastAsia" w:ascii="仿宋" w:hAnsi="仿宋" w:eastAsia="仿宋" w:cs="仿宋"/>
          <w:color w:val="000000"/>
          <w:sz w:val="24"/>
          <w:szCs w:val="24"/>
          <w:lang w:val="en-US" w:eastAsia="zh-CN" w:bidi="zh-TW"/>
        </w:rPr>
        <w:t>4、供应商须提供全新、未使用过的原装合格正品且与封存样品一致的产品，并按照相关要求包装完好。</w:t>
      </w:r>
    </w:p>
    <w:p w14:paraId="1E40F4B6">
      <w:pPr>
        <w:spacing w:line="360" w:lineRule="auto"/>
        <w:ind w:firstLine="480" w:firstLineChars="200"/>
        <w:rPr>
          <w:rFonts w:hint="eastAsia" w:ascii="仿宋" w:hAnsi="仿宋" w:eastAsia="仿宋" w:cs="仿宋"/>
          <w:color w:val="000000"/>
          <w:sz w:val="24"/>
          <w:szCs w:val="24"/>
          <w:lang w:val="en-US" w:eastAsia="zh-CN" w:bidi="zh-TW"/>
        </w:rPr>
      </w:pPr>
      <w:r>
        <w:rPr>
          <w:rFonts w:hint="eastAsia" w:ascii="仿宋" w:hAnsi="仿宋" w:eastAsia="仿宋" w:cs="仿宋"/>
          <w:color w:val="000000"/>
          <w:sz w:val="24"/>
          <w:szCs w:val="24"/>
          <w:lang w:val="en-US" w:eastAsia="zh-CN" w:bidi="zh-TW"/>
        </w:rPr>
        <w:t>5、供应商提供的产品能经多次洗擦而不褪色、不易起毛、无裂缝、无针洞、无走线、不变形、耐洗、耐磨。</w:t>
      </w:r>
    </w:p>
    <w:p w14:paraId="784A20A3">
      <w:pPr>
        <w:numPr>
          <w:ilvl w:val="0"/>
          <w:numId w:val="0"/>
        </w:numPr>
        <w:autoSpaceDE/>
        <w:autoSpaceDN/>
        <w:spacing w:before="0" w:after="0" w:line="360" w:lineRule="auto"/>
        <w:ind w:left="0" w:firstLine="482" w:firstLineChars="200"/>
        <w:jc w:val="both"/>
        <w:rPr>
          <w:rFonts w:hint="eastAsia" w:ascii="仿宋" w:hAnsi="仿宋" w:eastAsia="仿宋" w:cs="仿宋"/>
          <w:b/>
          <w:bCs/>
          <w:color w:val="000000"/>
          <w:sz w:val="24"/>
          <w:szCs w:val="24"/>
          <w:lang w:val="en-US" w:eastAsia="zh-CN" w:bidi="zh-TW"/>
        </w:rPr>
      </w:pPr>
      <w:r>
        <w:rPr>
          <w:rFonts w:hint="eastAsia" w:ascii="仿宋" w:hAnsi="仿宋" w:eastAsia="仿宋" w:cs="仿宋"/>
          <w:b/>
          <w:bCs/>
          <w:color w:val="auto"/>
          <w:sz w:val="24"/>
          <w:szCs w:val="24"/>
        </w:rPr>
        <w:t>★</w:t>
      </w:r>
      <w:r>
        <w:rPr>
          <w:rFonts w:hint="eastAsia" w:ascii="仿宋" w:hAnsi="仿宋" w:eastAsia="仿宋" w:cs="仿宋"/>
          <w:b/>
          <w:bCs/>
          <w:color w:val="000000"/>
          <w:sz w:val="24"/>
          <w:szCs w:val="24"/>
          <w:lang w:val="en-US" w:eastAsia="zh-CN" w:bidi="zh-TW"/>
        </w:rPr>
        <w:t>（四）其他要求</w:t>
      </w:r>
    </w:p>
    <w:p w14:paraId="40259F9A">
      <w:pPr>
        <w:widowControl w:val="0"/>
        <w:autoSpaceDE/>
        <w:autoSpaceDN/>
        <w:spacing w:before="0" w:after="0" w:line="360" w:lineRule="auto"/>
        <w:ind w:left="0" w:firstLine="480" w:firstLineChars="200"/>
        <w:jc w:val="both"/>
        <w:rPr>
          <w:rFonts w:hint="eastAsia" w:ascii="仿宋" w:hAnsi="仿宋" w:eastAsia="仿宋" w:cs="仿宋"/>
          <w:color w:val="000000"/>
          <w:sz w:val="24"/>
          <w:szCs w:val="24"/>
          <w:lang w:val="en-US" w:eastAsia="zh-Hans" w:bidi="zh-TW"/>
        </w:rPr>
      </w:pPr>
      <w:r>
        <w:rPr>
          <w:rFonts w:hint="eastAsia" w:ascii="仿宋" w:hAnsi="仿宋" w:eastAsia="仿宋" w:cs="仿宋"/>
          <w:b w:val="0"/>
          <w:bCs w:val="0"/>
          <w:color w:val="000000"/>
          <w:sz w:val="24"/>
          <w:szCs w:val="24"/>
          <w:lang w:val="en-US" w:eastAsia="zh-CN" w:bidi="zh-TW"/>
        </w:rPr>
        <w:t>1</w:t>
      </w:r>
      <w:r>
        <w:rPr>
          <w:rFonts w:hint="eastAsia" w:ascii="仿宋" w:hAnsi="仿宋" w:eastAsia="仿宋" w:cs="仿宋"/>
          <w:b w:val="0"/>
          <w:bCs w:val="0"/>
          <w:color w:val="000000"/>
          <w:sz w:val="24"/>
          <w:szCs w:val="24"/>
          <w:lang w:eastAsia="zh-Hans" w:bidi="zh-TW"/>
        </w:rPr>
        <w:t>、</w:t>
      </w:r>
      <w:r>
        <w:rPr>
          <w:rFonts w:hint="eastAsia" w:ascii="仿宋" w:hAnsi="仿宋" w:eastAsia="仿宋" w:cs="仿宋"/>
          <w:b w:val="0"/>
          <w:bCs w:val="0"/>
          <w:color w:val="000000"/>
          <w:sz w:val="24"/>
          <w:szCs w:val="24"/>
          <w:lang w:val="en-US" w:eastAsia="zh-Hans" w:bidi="zh-TW"/>
        </w:rPr>
        <w:t>供应商</w:t>
      </w:r>
      <w:r>
        <w:rPr>
          <w:rFonts w:hint="eastAsia" w:ascii="仿宋" w:hAnsi="仿宋" w:eastAsia="仿宋" w:cs="仿宋"/>
          <w:color w:val="000000"/>
          <w:sz w:val="24"/>
          <w:szCs w:val="24"/>
          <w:lang w:eastAsia="zh-Hans" w:bidi="zh-TW"/>
        </w:rPr>
        <w:t>在履行合同过程中，</w:t>
      </w:r>
      <w:r>
        <w:rPr>
          <w:rFonts w:hint="eastAsia" w:ascii="仿宋" w:hAnsi="仿宋" w:eastAsia="仿宋" w:cs="仿宋"/>
          <w:color w:val="000000"/>
          <w:sz w:val="24"/>
          <w:szCs w:val="24"/>
          <w:lang w:val="en-US" w:eastAsia="zh-Hans" w:bidi="zh-TW"/>
        </w:rPr>
        <w:t>若因供应商工作人员在履行职务过程中的疏忽、失职、过错等故意或者过失原因造成自身人员人身损害或财产损失的，由供应商自行承担全部的赔偿责任。</w:t>
      </w:r>
    </w:p>
    <w:p w14:paraId="3C8E801E">
      <w:pPr>
        <w:snapToGrid w:val="0"/>
        <w:spacing w:line="360" w:lineRule="auto"/>
        <w:ind w:firstLine="480" w:firstLineChars="200"/>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color w:val="000000"/>
          <w:sz w:val="24"/>
          <w:szCs w:val="24"/>
          <w:lang w:val="en-US" w:eastAsia="zh-CN" w:bidi="zh-TW"/>
        </w:rPr>
        <w:t>2、</w:t>
      </w:r>
      <w:r>
        <w:rPr>
          <w:rFonts w:hint="eastAsia" w:ascii="仿宋" w:hAnsi="仿宋" w:eastAsia="仿宋" w:cs="仿宋"/>
          <w:b w:val="0"/>
          <w:bCs w:val="0"/>
          <w:color w:val="auto"/>
          <w:kern w:val="0"/>
          <w:sz w:val="24"/>
          <w:szCs w:val="24"/>
          <w:highlight w:val="none"/>
          <w:lang w:val="en-US" w:eastAsia="zh-CN"/>
        </w:rPr>
        <w:t>供应商应完全按照响应的套餐产品/数量/规格进行供货，不可擅自替换和减少套餐中的产品。</w:t>
      </w:r>
    </w:p>
    <w:p w14:paraId="030CDA24">
      <w:pPr>
        <w:pStyle w:val="4"/>
        <w:pageBreakBefore w:val="0"/>
        <w:kinsoku/>
        <w:wordWrap/>
        <w:overflowPunct/>
        <w:topLinePunct w:val="0"/>
        <w:autoSpaceDE/>
        <w:autoSpaceDN/>
        <w:bidi w:val="0"/>
        <w:adjustRightInd/>
        <w:snapToGrid/>
        <w:spacing w:line="360" w:lineRule="auto"/>
        <w:ind w:firstLine="482" w:firstLineChars="200"/>
        <w:jc w:val="both"/>
        <w:rPr>
          <w:rFonts w:hint="eastAsia" w:ascii="仿宋" w:hAnsi="仿宋" w:eastAsia="仿宋" w:cs="仿宋"/>
          <w:color w:val="auto"/>
          <w:sz w:val="24"/>
          <w:szCs w:val="24"/>
        </w:rPr>
      </w:pPr>
      <w:r>
        <w:rPr>
          <w:rFonts w:hint="eastAsia" w:ascii="仿宋" w:hAnsi="仿宋" w:eastAsia="仿宋" w:cs="仿宋"/>
          <w:b/>
          <w:bCs/>
          <w:color w:val="auto"/>
          <w:sz w:val="24"/>
          <w:szCs w:val="24"/>
        </w:rPr>
        <w:t>★</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rPr>
        <w:t>、商务要求</w:t>
      </w:r>
    </w:p>
    <w:p w14:paraId="45521B15">
      <w:pPr>
        <w:numPr>
          <w:ilvl w:val="0"/>
          <w:numId w:val="0"/>
        </w:numPr>
        <w:spacing w:line="360" w:lineRule="auto"/>
        <w:ind w:firstLine="480" w:firstLineChars="200"/>
        <w:rPr>
          <w:rStyle w:val="16"/>
          <w:rFonts w:hint="eastAsia" w:ascii="仿宋" w:hAnsi="仿宋" w:eastAsia="仿宋" w:cs="仿宋"/>
          <w:b w:val="0"/>
          <w:bCs w:val="0"/>
          <w:color w:val="auto"/>
          <w:sz w:val="24"/>
          <w:szCs w:val="24"/>
          <w:highlight w:val="none"/>
          <w:lang w:eastAsia="zh-CN"/>
        </w:rPr>
      </w:pPr>
      <w:r>
        <w:rPr>
          <w:rStyle w:val="16"/>
          <w:rFonts w:hint="eastAsia" w:ascii="仿宋" w:hAnsi="仿宋" w:eastAsia="仿宋" w:cs="仿宋"/>
          <w:b w:val="0"/>
          <w:bCs w:val="0"/>
          <w:color w:val="auto"/>
          <w:sz w:val="24"/>
          <w:szCs w:val="24"/>
          <w:highlight w:val="none"/>
          <w:lang w:val="en-US" w:eastAsia="zh-CN"/>
        </w:rPr>
        <w:t>1、交货期限</w:t>
      </w:r>
      <w:r>
        <w:rPr>
          <w:rStyle w:val="16"/>
          <w:rFonts w:hint="eastAsia" w:ascii="仿宋" w:hAnsi="仿宋" w:eastAsia="仿宋" w:cs="仿宋"/>
          <w:b w:val="0"/>
          <w:bCs w:val="0"/>
          <w:color w:val="auto"/>
          <w:sz w:val="24"/>
          <w:szCs w:val="24"/>
          <w:highlight w:val="none"/>
          <w:lang w:eastAsia="zh-CN"/>
        </w:rPr>
        <w:t>：</w:t>
      </w:r>
      <w:r>
        <w:rPr>
          <w:rFonts w:hint="eastAsia" w:ascii="仿宋" w:hAnsi="仿宋" w:eastAsia="仿宋" w:cs="仿宋"/>
          <w:kern w:val="0"/>
          <w:sz w:val="24"/>
          <w:szCs w:val="24"/>
          <w:highlight w:val="none"/>
          <w:u w:val="none"/>
          <w:lang w:val="en-US" w:eastAsia="zh-CN"/>
        </w:rPr>
        <w:t>自采购合同签订之日起10日内（供应商在接到采购人线上或线下供货通知后3日内送到采购人指定地点。）</w:t>
      </w:r>
    </w:p>
    <w:p w14:paraId="7AE04B1D">
      <w:pPr>
        <w:widowControl/>
        <w:autoSpaceDE/>
        <w:autoSpaceDN/>
        <w:snapToGrid/>
        <w:spacing w:before="0" w:after="0" w:line="360" w:lineRule="auto"/>
        <w:ind w:left="0" w:leftChars="0" w:firstLine="480" w:firstLineChars="200"/>
        <w:jc w:val="left"/>
        <w:textAlignment w:val="baseline"/>
        <w:rPr>
          <w:rStyle w:val="16"/>
          <w:rFonts w:hint="eastAsia" w:ascii="仿宋" w:hAnsi="仿宋" w:eastAsia="仿宋" w:cs="仿宋"/>
          <w:color w:val="auto"/>
          <w:sz w:val="24"/>
          <w:szCs w:val="24"/>
          <w:highlight w:val="none"/>
        </w:rPr>
      </w:pPr>
      <w:r>
        <w:rPr>
          <w:rStyle w:val="16"/>
          <w:rFonts w:hint="eastAsia" w:ascii="仿宋" w:hAnsi="仿宋" w:eastAsia="仿宋" w:cs="仿宋"/>
          <w:b w:val="0"/>
          <w:bCs w:val="0"/>
          <w:color w:val="auto"/>
          <w:sz w:val="24"/>
          <w:szCs w:val="24"/>
          <w:highlight w:val="none"/>
          <w:lang w:val="en-US" w:eastAsia="zh-CN"/>
        </w:rPr>
        <w:t>2</w:t>
      </w:r>
      <w:r>
        <w:rPr>
          <w:rStyle w:val="16"/>
          <w:rFonts w:hint="eastAsia" w:ascii="仿宋" w:hAnsi="仿宋" w:eastAsia="仿宋" w:cs="仿宋"/>
          <w:b w:val="0"/>
          <w:bCs w:val="0"/>
          <w:color w:val="auto"/>
          <w:sz w:val="24"/>
          <w:szCs w:val="24"/>
          <w:highlight w:val="none"/>
          <w:lang w:eastAsia="zh-CN"/>
        </w:rPr>
        <w:t>、</w:t>
      </w:r>
      <w:r>
        <w:rPr>
          <w:rStyle w:val="16"/>
          <w:rFonts w:hint="eastAsia" w:ascii="仿宋" w:hAnsi="仿宋" w:eastAsia="仿宋" w:cs="仿宋"/>
          <w:b w:val="0"/>
          <w:bCs w:val="0"/>
          <w:color w:val="auto"/>
          <w:sz w:val="24"/>
          <w:szCs w:val="24"/>
          <w:highlight w:val="none"/>
          <w:lang w:val="en-US" w:eastAsia="zh-CN"/>
        </w:rPr>
        <w:t>交货</w:t>
      </w:r>
      <w:r>
        <w:rPr>
          <w:rStyle w:val="16"/>
          <w:rFonts w:hint="eastAsia" w:ascii="仿宋" w:hAnsi="仿宋" w:eastAsia="仿宋" w:cs="仿宋"/>
          <w:b w:val="0"/>
          <w:bCs w:val="0"/>
          <w:color w:val="auto"/>
          <w:sz w:val="24"/>
          <w:szCs w:val="24"/>
          <w:highlight w:val="none"/>
        </w:rPr>
        <w:t>地点：</w:t>
      </w:r>
      <w:r>
        <w:rPr>
          <w:rFonts w:hint="eastAsia" w:ascii="仿宋" w:hAnsi="仿宋" w:eastAsia="仿宋" w:cs="仿宋"/>
          <w:b w:val="0"/>
          <w:bCs w:val="0"/>
          <w:color w:val="auto"/>
          <w:sz w:val="24"/>
          <w:szCs w:val="24"/>
          <w:highlight w:val="none"/>
          <w:lang w:val="en-US" w:eastAsia="zh-CN"/>
        </w:rPr>
        <w:t>采</w:t>
      </w:r>
      <w:r>
        <w:rPr>
          <w:rFonts w:hint="eastAsia" w:ascii="仿宋" w:hAnsi="仿宋" w:eastAsia="仿宋" w:cs="仿宋"/>
          <w:color w:val="auto"/>
          <w:sz w:val="24"/>
          <w:szCs w:val="24"/>
          <w:highlight w:val="none"/>
          <w:lang w:val="en-US" w:eastAsia="zh-CN"/>
        </w:rPr>
        <w:t>购人指定地点</w:t>
      </w:r>
      <w:r>
        <w:rPr>
          <w:rStyle w:val="16"/>
          <w:rFonts w:hint="eastAsia" w:ascii="仿宋" w:hAnsi="仿宋" w:eastAsia="仿宋" w:cs="仿宋"/>
          <w:color w:val="auto"/>
          <w:sz w:val="24"/>
          <w:szCs w:val="24"/>
          <w:highlight w:val="none"/>
        </w:rPr>
        <w:t>。</w:t>
      </w:r>
    </w:p>
    <w:p w14:paraId="25397029">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仿宋" w:hAnsi="仿宋" w:eastAsia="仿宋" w:cs="仿宋"/>
          <w:b w:val="0"/>
          <w:bCs w:val="0"/>
          <w:color w:val="000000"/>
          <w:kern w:val="0"/>
          <w:sz w:val="24"/>
          <w:szCs w:val="24"/>
          <w:highlight w:val="yellow"/>
          <w:lang w:val="en-US" w:eastAsia="zh-CN" w:bidi="ar"/>
        </w:rPr>
      </w:pPr>
      <w:r>
        <w:rPr>
          <w:rStyle w:val="16"/>
          <w:rFonts w:hint="eastAsia" w:ascii="仿宋" w:hAnsi="仿宋" w:eastAsia="仿宋" w:cs="仿宋"/>
          <w:b w:val="0"/>
          <w:bCs w:val="0"/>
          <w:color w:val="auto"/>
          <w:sz w:val="24"/>
          <w:szCs w:val="24"/>
          <w:highlight w:val="none"/>
          <w:lang w:val="en-US" w:eastAsia="zh-CN"/>
        </w:rPr>
        <w:t>3</w:t>
      </w:r>
      <w:r>
        <w:rPr>
          <w:rStyle w:val="16"/>
          <w:rFonts w:hint="eastAsia" w:ascii="仿宋" w:hAnsi="仿宋" w:eastAsia="仿宋" w:cs="仿宋"/>
          <w:b w:val="0"/>
          <w:bCs w:val="0"/>
          <w:color w:val="auto"/>
          <w:sz w:val="24"/>
          <w:szCs w:val="24"/>
          <w:highlight w:val="none"/>
          <w:lang w:eastAsia="zh-CN"/>
        </w:rPr>
        <w:t>、</w:t>
      </w:r>
      <w:r>
        <w:rPr>
          <w:rStyle w:val="16"/>
          <w:rFonts w:hint="eastAsia" w:ascii="仿宋" w:hAnsi="仿宋" w:eastAsia="仿宋" w:cs="仿宋"/>
          <w:b w:val="0"/>
          <w:bCs w:val="0"/>
          <w:color w:val="auto"/>
          <w:sz w:val="24"/>
          <w:szCs w:val="24"/>
          <w:highlight w:val="none"/>
        </w:rPr>
        <w:t>付款方式：</w:t>
      </w:r>
      <w:r>
        <w:rPr>
          <w:rFonts w:hint="eastAsia" w:ascii="仿宋" w:hAnsi="仿宋" w:eastAsia="仿宋" w:cs="仿宋"/>
          <w:spacing w:val="2"/>
          <w:kern w:val="2"/>
          <w:sz w:val="24"/>
          <w:szCs w:val="24"/>
          <w:highlight w:val="none"/>
          <w:lang w:val="en-US" w:eastAsia="zh-CN" w:bidi="ar-SA"/>
        </w:rPr>
        <w:t>供应商供货完成经采购人验收合格并收到等额合法且符合采购人要求的增值税发票及相关清单明细后20个工作日内一次性支付。</w:t>
      </w:r>
    </w:p>
    <w:p w14:paraId="3A94BDC7">
      <w:pPr>
        <w:pStyle w:val="17"/>
        <w:spacing w:after="0" w:line="360" w:lineRule="auto"/>
        <w:ind w:firstLine="480" w:firstLineChars="20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4、本项目结算金额</w:t>
      </w:r>
      <w:r>
        <w:rPr>
          <w:rFonts w:hint="eastAsia" w:ascii="仿宋" w:hAnsi="仿宋" w:eastAsia="仿宋" w:cs="仿宋"/>
          <w:b w:val="0"/>
          <w:bCs/>
          <w:color w:val="auto"/>
          <w:kern w:val="0"/>
          <w:sz w:val="24"/>
          <w:szCs w:val="24"/>
          <w:highlight w:val="none"/>
          <w:lang w:val="en-US" w:eastAsia="zh-CN" w:bidi="zh-TW"/>
        </w:rPr>
        <w:t>（合同金额）=套餐额定单价（400.00元/套）×130套，即</w:t>
      </w:r>
      <w:r>
        <w:rPr>
          <w:rFonts w:hint="eastAsia" w:ascii="仿宋" w:hAnsi="仿宋" w:eastAsia="仿宋" w:cs="仿宋"/>
          <w:b w:val="0"/>
          <w:bCs w:val="0"/>
          <w:color w:val="auto"/>
          <w:kern w:val="0"/>
          <w:sz w:val="24"/>
          <w:szCs w:val="24"/>
          <w:highlight w:val="none"/>
          <w:lang w:val="en-US" w:eastAsia="zh-CN"/>
        </w:rPr>
        <w:t>结算</w:t>
      </w:r>
      <w:r>
        <w:rPr>
          <w:rFonts w:hint="eastAsia" w:ascii="仿宋" w:hAnsi="仿宋" w:eastAsia="仿宋" w:cs="仿宋"/>
          <w:b w:val="0"/>
          <w:bCs/>
          <w:color w:val="auto"/>
          <w:kern w:val="0"/>
          <w:sz w:val="24"/>
          <w:szCs w:val="24"/>
          <w:highlight w:val="none"/>
          <w:lang w:val="en-US" w:eastAsia="zh-CN" w:bidi="zh-TW"/>
        </w:rPr>
        <w:t>金额（合同金额）为：</w:t>
      </w:r>
      <w:r>
        <w:rPr>
          <w:rFonts w:hint="eastAsia" w:ascii="仿宋" w:hAnsi="仿宋" w:eastAsia="仿宋" w:cs="仿宋"/>
          <w:kern w:val="0"/>
          <w:sz w:val="24"/>
          <w:szCs w:val="24"/>
          <w:highlight w:val="none"/>
          <w:u w:val="none"/>
          <w:lang w:val="en-US" w:eastAsia="zh-CN"/>
        </w:rPr>
        <w:t>52000.00元（大写：伍万贰仟元整）</w:t>
      </w:r>
      <w:r>
        <w:rPr>
          <w:rFonts w:hint="eastAsia" w:ascii="仿宋" w:hAnsi="仿宋" w:eastAsia="仿宋" w:cs="仿宋"/>
          <w:b w:val="0"/>
          <w:bCs/>
          <w:color w:val="auto"/>
          <w:kern w:val="0"/>
          <w:sz w:val="24"/>
          <w:szCs w:val="24"/>
          <w:highlight w:val="none"/>
          <w:lang w:val="en-US" w:eastAsia="zh-CN" w:bidi="zh-TW"/>
        </w:rPr>
        <w:t>。</w:t>
      </w:r>
      <w:r>
        <w:rPr>
          <w:rStyle w:val="16"/>
          <w:rFonts w:hint="eastAsia" w:ascii="仿宋" w:hAnsi="仿宋" w:eastAsia="仿宋" w:cs="仿宋"/>
          <w:color w:val="auto"/>
          <w:sz w:val="24"/>
          <w:szCs w:val="24"/>
          <w:highlight w:val="none"/>
          <w:lang w:val="en-US" w:eastAsia="zh-CN" w:bidi="zh-TW"/>
        </w:rPr>
        <w:t xml:space="preserve"> </w:t>
      </w:r>
    </w:p>
    <w:p w14:paraId="70B9A2EF">
      <w:pPr>
        <w:widowControl w:val="0"/>
        <w:snapToGrid w:val="0"/>
        <w:spacing w:line="360" w:lineRule="auto"/>
        <w:ind w:firstLine="480" w:firstLineChars="200"/>
        <w:jc w:val="both"/>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5、报价要求：</w:t>
      </w:r>
    </w:p>
    <w:p w14:paraId="1DAD51C0">
      <w:pPr>
        <w:snapToGrid/>
        <w:spacing w:line="360" w:lineRule="auto"/>
        <w:ind w:firstLine="480" w:firstLineChars="200"/>
        <w:rPr>
          <w:rFonts w:hint="eastAsia" w:ascii="仿宋" w:hAnsi="仿宋" w:eastAsia="仿宋" w:cs="仿宋"/>
          <w:sz w:val="24"/>
          <w:szCs w:val="24"/>
        </w:rPr>
      </w:pPr>
      <w:r>
        <w:rPr>
          <w:rFonts w:hint="eastAsia" w:ascii="仿宋" w:hAnsi="仿宋" w:eastAsia="仿宋" w:cs="仿宋"/>
          <w:b w:val="0"/>
          <w:bCs w:val="0"/>
          <w:color w:val="auto"/>
          <w:kern w:val="0"/>
          <w:sz w:val="24"/>
          <w:szCs w:val="24"/>
          <w:highlight w:val="none"/>
          <w:lang w:val="en-US" w:eastAsia="zh-CN"/>
        </w:rPr>
        <w:t>5.1</w:t>
      </w:r>
      <w:r>
        <w:rPr>
          <w:rFonts w:hint="eastAsia" w:ascii="仿宋" w:hAnsi="仿宋" w:eastAsia="仿宋" w:cs="仿宋"/>
          <w:color w:val="auto"/>
          <w:kern w:val="0"/>
          <w:sz w:val="24"/>
          <w:szCs w:val="24"/>
          <w:highlight w:val="none"/>
          <w:lang w:val="en-US" w:eastAsia="zh-CN"/>
        </w:rPr>
        <w:t>本次报价，</w:t>
      </w:r>
      <w:r>
        <w:rPr>
          <w:rFonts w:hint="eastAsia" w:ascii="仿宋" w:hAnsi="仿宋" w:eastAsia="仿宋" w:cs="仿宋"/>
          <w:b w:val="0"/>
          <w:bCs w:val="0"/>
          <w:color w:val="auto"/>
          <w:kern w:val="0"/>
          <w:sz w:val="24"/>
          <w:szCs w:val="24"/>
          <w:highlight w:val="none"/>
          <w:lang w:val="en-US" w:eastAsia="zh-CN"/>
        </w:rPr>
        <w:t>供应商仅须结合“</w:t>
      </w:r>
      <w:r>
        <w:rPr>
          <w:rFonts w:hint="eastAsia" w:ascii="仿宋" w:hAnsi="仿宋" w:eastAsia="仿宋" w:cs="仿宋"/>
          <w:b/>
          <w:bCs/>
          <w:color w:val="000000"/>
          <w:sz w:val="24"/>
          <w:szCs w:val="24"/>
          <w:lang w:val="en-US" w:eastAsia="zh-CN" w:bidi="ar"/>
        </w:rPr>
        <w:t>（一）采购清单</w:t>
      </w:r>
      <w:r>
        <w:rPr>
          <w:rFonts w:hint="eastAsia" w:ascii="仿宋" w:hAnsi="仿宋" w:eastAsia="仿宋" w:cs="仿宋"/>
          <w:b w:val="0"/>
          <w:bCs w:val="0"/>
          <w:color w:val="auto"/>
          <w:kern w:val="0"/>
          <w:sz w:val="24"/>
          <w:szCs w:val="24"/>
          <w:highlight w:val="none"/>
          <w:lang w:val="en-US" w:eastAsia="zh-CN"/>
        </w:rPr>
        <w:t>”对套餐产品组合单价进行上浮</w:t>
      </w:r>
      <w:r>
        <w:rPr>
          <w:rFonts w:hint="eastAsia" w:ascii="仿宋" w:hAnsi="仿宋" w:eastAsia="仿宋" w:cs="仿宋"/>
          <w:color w:val="auto"/>
          <w:kern w:val="0"/>
          <w:sz w:val="24"/>
          <w:szCs w:val="24"/>
          <w:highlight w:val="none"/>
          <w:lang w:val="en-US" w:eastAsia="zh-CN"/>
        </w:rPr>
        <w:t>报价</w:t>
      </w:r>
      <w:r>
        <w:rPr>
          <w:rFonts w:hint="eastAsia" w:ascii="仿宋" w:hAnsi="仿宋" w:eastAsia="仿宋" w:cs="仿宋"/>
          <w:b w:val="0"/>
          <w:bCs w:val="0"/>
          <w:color w:val="auto"/>
          <w:kern w:val="0"/>
          <w:sz w:val="24"/>
          <w:szCs w:val="24"/>
          <w:highlight w:val="none"/>
          <w:lang w:val="en-US" w:eastAsia="zh-CN"/>
        </w:rPr>
        <w:t>，套餐产品组合单价不得低于400.00元/</w:t>
      </w:r>
      <w:r>
        <w:rPr>
          <w:rFonts w:hint="eastAsia" w:ascii="仿宋" w:hAnsi="仿宋" w:eastAsia="仿宋" w:cs="仿宋"/>
          <w:b w:val="0"/>
          <w:bCs w:val="0"/>
          <w:color w:val="auto"/>
          <w:sz w:val="24"/>
          <w:szCs w:val="24"/>
          <w:vertAlign w:val="baseline"/>
          <w:lang w:val="en-US" w:eastAsia="zh-CN" w:bidi="ar-SA"/>
        </w:rPr>
        <w:t>套</w:t>
      </w:r>
      <w:r>
        <w:rPr>
          <w:rFonts w:hint="eastAsia" w:ascii="仿宋" w:hAnsi="仿宋" w:eastAsia="仿宋" w:cs="仿宋"/>
          <w:b w:val="0"/>
          <w:bCs w:val="0"/>
          <w:color w:val="auto"/>
          <w:kern w:val="0"/>
          <w:sz w:val="24"/>
          <w:szCs w:val="24"/>
          <w:highlight w:val="none"/>
          <w:lang w:val="en-US" w:eastAsia="zh-CN"/>
        </w:rPr>
        <w:t>，套餐产品组合单价低于400.00元/套的视为无效响应。</w:t>
      </w:r>
      <w:r>
        <w:rPr>
          <w:rFonts w:hint="eastAsia" w:ascii="仿宋" w:hAnsi="仿宋" w:eastAsia="仿宋" w:cs="仿宋"/>
          <w:b/>
          <w:bCs/>
          <w:kern w:val="0"/>
          <w:sz w:val="24"/>
          <w:szCs w:val="24"/>
          <w:lang w:val="en-US" w:eastAsia="zh-CN"/>
        </w:rPr>
        <w:t>[</w:t>
      </w:r>
      <w:r>
        <w:rPr>
          <w:rFonts w:hint="eastAsia" w:ascii="仿宋" w:hAnsi="仿宋" w:eastAsia="仿宋" w:cs="仿宋"/>
          <w:b/>
          <w:bCs/>
          <w:kern w:val="0"/>
          <w:sz w:val="24"/>
          <w:szCs w:val="24"/>
          <w:lang w:val="zh-CN" w:eastAsia="zh-CN"/>
        </w:rPr>
        <w:t>供应商在报价时需分别提供</w:t>
      </w:r>
      <w:r>
        <w:rPr>
          <w:rFonts w:hint="eastAsia" w:ascii="仿宋" w:hAnsi="仿宋" w:eastAsia="仿宋" w:cs="仿宋"/>
          <w:b/>
          <w:bCs/>
          <w:kern w:val="0"/>
          <w:sz w:val="24"/>
          <w:szCs w:val="24"/>
          <w:highlight w:val="none"/>
          <w:lang w:val="zh-CN" w:eastAsia="zh-CN" w:bidi="ar-SA"/>
        </w:rPr>
        <w:t>被子、尿垫、枕头、睡袋</w:t>
      </w:r>
      <w:r>
        <w:rPr>
          <w:rFonts w:hint="eastAsia" w:ascii="仿宋" w:hAnsi="仿宋" w:eastAsia="仿宋" w:cs="仿宋"/>
          <w:b/>
          <w:bCs/>
          <w:kern w:val="0"/>
          <w:sz w:val="24"/>
          <w:szCs w:val="24"/>
          <w:highlight w:val="none"/>
          <w:lang w:val="zh-CN" w:eastAsia="zh-CN"/>
        </w:rPr>
        <w:t>价值的证明材料（</w:t>
      </w:r>
      <w:r>
        <w:rPr>
          <w:rFonts w:hint="eastAsia" w:ascii="仿宋" w:hAnsi="仿宋" w:eastAsia="仿宋" w:cs="仿宋"/>
          <w:b/>
          <w:bCs/>
          <w:kern w:val="0"/>
          <w:sz w:val="24"/>
          <w:szCs w:val="24"/>
          <w:highlight w:val="none"/>
          <w:lang w:val="en-US" w:eastAsia="zh-CN"/>
        </w:rPr>
        <w:t>价签或者超市的标价单或者货架上的售价单</w:t>
      </w:r>
      <w:r>
        <w:rPr>
          <w:rFonts w:hint="eastAsia" w:ascii="仿宋" w:hAnsi="仿宋" w:eastAsia="仿宋" w:cs="仿宋"/>
          <w:b/>
          <w:bCs/>
          <w:kern w:val="0"/>
          <w:sz w:val="24"/>
          <w:szCs w:val="24"/>
          <w:highlight w:val="none"/>
          <w:lang w:val="zh-CN" w:eastAsia="zh-CN"/>
        </w:rPr>
        <w:t>）进行佐证，</w:t>
      </w:r>
      <w:r>
        <w:rPr>
          <w:rFonts w:hint="eastAsia" w:ascii="仿宋" w:hAnsi="仿宋" w:eastAsia="仿宋" w:cs="仿宋"/>
          <w:b/>
          <w:bCs/>
          <w:kern w:val="0"/>
          <w:sz w:val="24"/>
          <w:szCs w:val="24"/>
          <w:lang w:val="zh-CN" w:eastAsia="zh-CN"/>
        </w:rPr>
        <w:t>证明材料可附在</w:t>
      </w:r>
      <w:r>
        <w:rPr>
          <w:rFonts w:hint="eastAsia" w:ascii="仿宋" w:hAnsi="仿宋" w:eastAsia="仿宋" w:cs="仿宋"/>
          <w:b/>
          <w:bCs/>
          <w:sz w:val="24"/>
          <w:szCs w:val="24"/>
          <w:lang w:val="zh-CN"/>
        </w:rPr>
        <w:t>分项报价明细表</w:t>
      </w:r>
      <w:r>
        <w:rPr>
          <w:rFonts w:hint="eastAsia" w:ascii="仿宋" w:hAnsi="仿宋" w:eastAsia="仿宋" w:cs="仿宋"/>
          <w:b/>
          <w:bCs/>
          <w:kern w:val="0"/>
          <w:sz w:val="24"/>
          <w:szCs w:val="24"/>
          <w:lang w:val="zh-CN" w:eastAsia="zh-CN"/>
        </w:rPr>
        <w:t>后，现场报价表后可不再附产品价值的证明材料</w:t>
      </w:r>
      <w:r>
        <w:rPr>
          <w:rFonts w:hint="eastAsia" w:ascii="仿宋" w:hAnsi="仿宋" w:eastAsia="仿宋" w:cs="仿宋"/>
          <w:b/>
          <w:bCs/>
          <w:kern w:val="0"/>
          <w:sz w:val="24"/>
          <w:szCs w:val="24"/>
          <w:lang w:val="en-US" w:eastAsia="zh-CN"/>
        </w:rPr>
        <w:t>]</w:t>
      </w:r>
      <w:r>
        <w:rPr>
          <w:rFonts w:hint="eastAsia" w:ascii="仿宋" w:hAnsi="仿宋" w:eastAsia="仿宋" w:cs="仿宋"/>
          <w:color w:val="auto"/>
          <w:kern w:val="0"/>
          <w:sz w:val="24"/>
          <w:szCs w:val="24"/>
          <w:highlight w:val="none"/>
          <w:lang w:val="en-US" w:eastAsia="zh-CN"/>
        </w:rPr>
        <w:t>。</w:t>
      </w:r>
    </w:p>
    <w:p w14:paraId="5C834763">
      <w:pPr>
        <w:snapToGrid w:val="0"/>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b w:val="0"/>
          <w:bCs w:val="0"/>
          <w:sz w:val="24"/>
          <w:szCs w:val="24"/>
          <w:lang w:val="en-US" w:eastAsia="zh-CN" w:bidi="ar"/>
        </w:rPr>
        <w:t>5.2本项目报价</w:t>
      </w:r>
      <w:r>
        <w:rPr>
          <w:rFonts w:hint="eastAsia" w:ascii="仿宋" w:hAnsi="仿宋" w:eastAsia="仿宋" w:cs="仿宋"/>
          <w:b w:val="0"/>
          <w:bCs w:val="0"/>
          <w:sz w:val="24"/>
          <w:szCs w:val="24"/>
          <w:lang w:val="en-US" w:bidi="ar"/>
        </w:rPr>
        <w:t>包含但不限于：</w:t>
      </w:r>
      <w:r>
        <w:rPr>
          <w:rFonts w:hint="eastAsia" w:ascii="仿宋" w:hAnsi="仿宋" w:eastAsia="仿宋" w:cs="仿宋"/>
          <w:b w:val="0"/>
          <w:bCs w:val="0"/>
          <w:color w:val="000000"/>
          <w:kern w:val="0"/>
          <w:sz w:val="24"/>
          <w:szCs w:val="24"/>
          <w:highlight w:val="none"/>
          <w:lang w:val="en-US" w:eastAsia="zh-CN" w:bidi="ar"/>
        </w:rPr>
        <w:t>产品、包装、运输、人工、管理费、保险、税金、利润以及采购代理服务费等一切完成本项目的费用，</w:t>
      </w:r>
      <w:r>
        <w:rPr>
          <w:rFonts w:hint="eastAsia" w:ascii="仿宋" w:hAnsi="仿宋" w:eastAsia="仿宋" w:cs="仿宋"/>
          <w:b w:val="0"/>
          <w:bCs w:val="0"/>
          <w:color w:val="000000"/>
          <w:sz w:val="24"/>
          <w:szCs w:val="24"/>
          <w:highlight w:val="none"/>
        </w:rPr>
        <w:t>采购人不再额外支付其他任何费用</w:t>
      </w:r>
      <w:r>
        <w:rPr>
          <w:rFonts w:hint="eastAsia" w:ascii="仿宋" w:hAnsi="仿宋" w:eastAsia="仿宋" w:cs="仿宋"/>
          <w:b w:val="0"/>
          <w:bCs w:val="0"/>
          <w:color w:val="000000"/>
          <w:sz w:val="24"/>
          <w:szCs w:val="24"/>
          <w:highlight w:val="none"/>
          <w:lang w:eastAsia="zh-CN"/>
        </w:rPr>
        <w:t>。</w:t>
      </w:r>
    </w:p>
    <w:p w14:paraId="4CE67D1F">
      <w:pPr>
        <w:spacing w:line="360" w:lineRule="auto"/>
        <w:ind w:firstLine="480" w:firstLineChars="20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6、包装和运输要求</w:t>
      </w:r>
    </w:p>
    <w:p w14:paraId="3BCE0A7F">
      <w:pPr>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6.1包装要求：严格按照国家或相关行业规定进行包装，产品</w:t>
      </w:r>
      <w:r>
        <w:rPr>
          <w:rFonts w:hint="eastAsia" w:ascii="仿宋" w:hAnsi="仿宋" w:eastAsia="仿宋" w:cs="仿宋"/>
          <w:color w:val="auto"/>
          <w:sz w:val="24"/>
          <w:szCs w:val="24"/>
          <w:highlight w:val="none"/>
          <w:lang w:val="en-US"/>
        </w:rPr>
        <w:t>外包装应牢固、整洁，应有防护装置，不得变形。</w:t>
      </w:r>
    </w:p>
    <w:p w14:paraId="45FF9875">
      <w:pPr>
        <w:spacing w:line="360" w:lineRule="auto"/>
        <w:ind w:left="0"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6.2运输要求：整个运输过程必须落实防火、防潮、防日晒雨淋、防污染、防损坏等措施，保持产品清洁、干燥。</w:t>
      </w:r>
    </w:p>
    <w:p w14:paraId="04A5F80C">
      <w:pPr>
        <w:autoSpaceDE/>
        <w:autoSpaceDN/>
        <w:spacing w:after="0" w:line="360" w:lineRule="auto"/>
        <w:ind w:left="0" w:firstLine="480" w:firstLineChars="200"/>
        <w:jc w:val="both"/>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7、售后服务</w:t>
      </w:r>
    </w:p>
    <w:p w14:paraId="13641A48">
      <w:pPr>
        <w:autoSpaceDE/>
        <w:autoSpaceDN/>
        <w:spacing w:after="0" w:line="360" w:lineRule="auto"/>
        <w:ind w:left="0" w:firstLine="480" w:firstLineChars="200"/>
        <w:jc w:val="both"/>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7.1质保期：供应商交货并经采购人验收合格之日起一年。</w:t>
      </w:r>
    </w:p>
    <w:p w14:paraId="7591055A">
      <w:pPr>
        <w:autoSpaceDE/>
        <w:autoSpaceDN/>
        <w:spacing w:after="0" w:line="360" w:lineRule="auto"/>
        <w:ind w:left="0" w:firstLine="480" w:firstLineChars="200"/>
        <w:jc w:val="both"/>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7.2质保期内供应商须接受采购人对全新未使用的库存产品进行无条件换货。</w:t>
      </w:r>
    </w:p>
    <w:p w14:paraId="531AB8E9">
      <w:pPr>
        <w:autoSpaceDE/>
        <w:autoSpaceDN/>
        <w:spacing w:after="0" w:line="360" w:lineRule="auto"/>
        <w:ind w:left="0" w:firstLine="480" w:firstLineChars="200"/>
        <w:jc w:val="both"/>
        <w:rPr>
          <w:rFonts w:hint="eastAsia" w:ascii="仿宋" w:hAnsi="仿宋" w:eastAsia="仿宋" w:cs="仿宋"/>
          <w:lang w:val="en-US" w:eastAsia="zh-CN"/>
        </w:rPr>
      </w:pPr>
      <w:r>
        <w:rPr>
          <w:rFonts w:hint="eastAsia" w:ascii="仿宋" w:hAnsi="仿宋" w:eastAsia="仿宋" w:cs="仿宋"/>
          <w:b w:val="0"/>
          <w:bCs w:val="0"/>
          <w:color w:val="auto"/>
          <w:kern w:val="0"/>
          <w:sz w:val="24"/>
          <w:szCs w:val="24"/>
          <w:highlight w:val="none"/>
          <w:lang w:val="en-US" w:eastAsia="zh-CN"/>
        </w:rPr>
        <w:t>7.3</w:t>
      </w:r>
      <w:r>
        <w:rPr>
          <w:rFonts w:hint="eastAsia" w:ascii="仿宋" w:hAnsi="仿宋" w:eastAsia="仿宋" w:cs="仿宋"/>
          <w:color w:val="000000"/>
          <w:sz w:val="24"/>
          <w:szCs w:val="24"/>
          <w:lang w:val="en-US" w:eastAsia="zh-CN" w:bidi="zh-TW"/>
        </w:rPr>
        <w:t>供应商提供的产</w:t>
      </w:r>
      <w:r>
        <w:rPr>
          <w:rFonts w:hint="eastAsia" w:ascii="仿宋" w:hAnsi="仿宋" w:eastAsia="仿宋" w:cs="仿宋"/>
          <w:color w:val="auto"/>
          <w:sz w:val="24"/>
          <w:szCs w:val="24"/>
          <w:lang w:val="en-US" w:eastAsia="zh-CN" w:bidi="zh-TW"/>
        </w:rPr>
        <w:t>品</w:t>
      </w:r>
      <w:r>
        <w:rPr>
          <w:rFonts w:hint="eastAsia" w:ascii="仿宋" w:hAnsi="仿宋" w:eastAsia="仿宋" w:cs="仿宋"/>
          <w:color w:val="000000"/>
          <w:sz w:val="24"/>
          <w:szCs w:val="24"/>
          <w:lang w:val="en-US" w:eastAsia="zh-CN" w:bidi="zh-TW"/>
        </w:rPr>
        <w:t>严格按照国家制定的商品质量及“三包”的有关规定处理产品更换、退货。</w:t>
      </w:r>
    </w:p>
    <w:p w14:paraId="3FFE1B33">
      <w:pPr>
        <w:pStyle w:val="8"/>
        <w:spacing w:line="360" w:lineRule="auto"/>
        <w:ind w:left="0" w:firstLine="480" w:firstLineChars="200"/>
        <w:rPr>
          <w:rFonts w:hint="eastAsia" w:ascii="仿宋" w:hAnsi="仿宋" w:eastAsia="仿宋" w:cs="仿宋"/>
          <w:lang w:val="en-US" w:eastAsia="zh-CN"/>
        </w:rPr>
      </w:pPr>
      <w:r>
        <w:rPr>
          <w:rFonts w:hint="eastAsia" w:ascii="仿宋" w:hAnsi="仿宋" w:eastAsia="仿宋" w:cs="仿宋"/>
          <w:b w:val="0"/>
          <w:bCs w:val="0"/>
          <w:color w:val="auto"/>
          <w:kern w:val="0"/>
          <w:sz w:val="24"/>
          <w:szCs w:val="24"/>
          <w:highlight w:val="none"/>
          <w:lang w:val="en-US" w:eastAsia="zh-CN"/>
        </w:rPr>
        <w:t>8、保险：供应商提供的产品在验收之前的保险由供应商自行负责，确保产品在运输、储存或等待验收期间的安全和完整。</w:t>
      </w:r>
    </w:p>
    <w:p w14:paraId="2477E919">
      <w:pPr>
        <w:spacing w:line="360" w:lineRule="auto"/>
        <w:ind w:firstLine="480" w:firstLineChars="200"/>
        <w:jc w:val="left"/>
        <w:rPr>
          <w:rFonts w:hint="eastAsia" w:ascii="仿宋" w:hAnsi="仿宋" w:eastAsia="仿宋" w:cs="仿宋"/>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9、验收：</w:t>
      </w:r>
      <w:r>
        <w:rPr>
          <w:rFonts w:hint="eastAsia" w:ascii="仿宋" w:hAnsi="仿宋" w:eastAsia="仿宋" w:cs="仿宋"/>
          <w:color w:val="000000"/>
          <w:kern w:val="0"/>
          <w:sz w:val="24"/>
          <w:szCs w:val="24"/>
          <w:highlight w:val="none"/>
          <w:lang w:val="en-US" w:eastAsia="zh-CN" w:bidi="ar"/>
        </w:rPr>
        <w:t>严格按照相关法律法规和本项目竞选文件的技术、服务要求以及成交供应商响应文件、承诺及合同约定标准进行验收</w:t>
      </w:r>
      <w:r>
        <w:rPr>
          <w:rFonts w:hint="eastAsia" w:ascii="仿宋" w:hAnsi="仿宋" w:eastAsia="仿宋" w:cs="仿宋"/>
          <w:color w:val="auto"/>
          <w:kern w:val="0"/>
          <w:sz w:val="24"/>
          <w:szCs w:val="24"/>
          <w:highlight w:val="none"/>
          <w:lang w:val="en-US" w:eastAsia="zh-CN"/>
        </w:rPr>
        <w:t>。</w:t>
      </w:r>
    </w:p>
    <w:p w14:paraId="39BAC533">
      <w:pPr>
        <w:keepNext w:val="0"/>
        <w:keepLines w:val="0"/>
        <w:pageBreakBefore w:val="0"/>
        <w:widowControl/>
        <w:wordWrap/>
        <w:overflowPunct/>
        <w:topLinePunct w:val="0"/>
        <w:autoSpaceDE/>
        <w:autoSpaceDN/>
        <w:bidi w:val="0"/>
        <w:spacing w:line="360" w:lineRule="auto"/>
        <w:ind w:left="0" w:firstLine="480" w:firstLineChars="200"/>
        <w:jc w:val="both"/>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10、其他未尽事宜以合同中约定为准。</w:t>
      </w:r>
    </w:p>
    <w:p w14:paraId="70CC256F">
      <w:pPr>
        <w:pStyle w:val="2"/>
        <w:spacing w:line="360" w:lineRule="auto"/>
        <w:ind w:left="0" w:firstLine="482" w:firstLineChars="200"/>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sz w:val="24"/>
          <w:szCs w:val="28"/>
          <w:lang w:val="en-US" w:eastAsia="zh-CN"/>
        </w:rPr>
        <w:t>四、</w:t>
      </w:r>
      <w:r>
        <w:rPr>
          <w:rFonts w:hint="eastAsia" w:ascii="仿宋" w:hAnsi="仿宋" w:eastAsia="仿宋" w:cs="仿宋"/>
          <w:b/>
          <w:bCs/>
          <w:color w:val="auto"/>
          <w:kern w:val="0"/>
          <w:sz w:val="24"/>
          <w:szCs w:val="24"/>
          <w:highlight w:val="none"/>
          <w:lang w:val="en-US" w:eastAsia="zh-CN"/>
        </w:rPr>
        <w:t>样品要求</w:t>
      </w:r>
    </w:p>
    <w:p w14:paraId="54459919">
      <w:pPr>
        <w:spacing w:line="360" w:lineRule="auto"/>
        <w:ind w:firstLine="480" w:firstLineChars="200"/>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1、供应商需递交“</w:t>
      </w:r>
      <w:r>
        <w:rPr>
          <w:rFonts w:hint="eastAsia" w:ascii="仿宋" w:hAnsi="仿宋" w:eastAsia="仿宋" w:cs="仿宋"/>
          <w:b w:val="0"/>
          <w:bCs w:val="0"/>
          <w:color w:val="auto"/>
          <w:sz w:val="24"/>
          <w:szCs w:val="24"/>
          <w:vertAlign w:val="baseline"/>
          <w:lang w:val="en-US" w:eastAsia="zh-CN" w:bidi="ar-SA"/>
        </w:rPr>
        <w:t>生育慰问品</w:t>
      </w:r>
      <w:r>
        <w:rPr>
          <w:rFonts w:hint="eastAsia" w:ascii="仿宋" w:hAnsi="仿宋" w:eastAsia="仿宋" w:cs="仿宋"/>
          <w:b w:val="0"/>
          <w:bCs w:val="0"/>
          <w:color w:val="auto"/>
          <w:kern w:val="0"/>
          <w:sz w:val="24"/>
          <w:szCs w:val="24"/>
          <w:highlight w:val="none"/>
          <w:lang w:val="en-US" w:eastAsia="zh-CN" w:bidi="ar-SA"/>
        </w:rPr>
        <w:t>”样品一套（包含：被子一床、尿垫一个、枕头一个、睡袋一个），样品应单独密封包装（外包装须注明项目名称、样品名称及数量），与响应文件一同递交。</w:t>
      </w:r>
    </w:p>
    <w:p w14:paraId="0BD1A598">
      <w:pPr>
        <w:spacing w:line="360" w:lineRule="auto"/>
        <w:ind w:firstLine="480" w:firstLineChars="200"/>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 xml:space="preserve">2、供应商的样品成本、运输等相关费用由供应商自行承担。 </w:t>
      </w:r>
    </w:p>
    <w:p w14:paraId="084CA6A3">
      <w:pPr>
        <w:spacing w:line="360" w:lineRule="auto"/>
        <w:ind w:firstLine="480" w:firstLineChars="200"/>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3、采购人及采购代理机构对供应商所递交样品的污损不负任何责任。</w:t>
      </w:r>
    </w:p>
    <w:p w14:paraId="7FED4D72">
      <w:pPr>
        <w:spacing w:line="360" w:lineRule="auto"/>
        <w:ind w:firstLine="480" w:firstLineChars="200"/>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4、除了成交供应商提交的样品由采购人封存作为验货的质量标准不予退还之外，未成交供应商应在接到采购代理机构通知之日起5个工作日内自行取回样品。5个工作日内不取回样品，则视为自动放弃样品的所有权，采购人和代理机构有权自行处置相关样品。</w:t>
      </w:r>
    </w:p>
    <w:p w14:paraId="017A1146">
      <w:pPr>
        <w:spacing w:line="360" w:lineRule="auto"/>
        <w:ind w:firstLine="480" w:firstLineChars="200"/>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5、本项目样品评审采用盲样，供应商递交的样品及样品包装上均不能出现可以识别供应商的任何标志或标识或具有暗示性的文字、图案、装饰等，</w:t>
      </w:r>
      <w:r>
        <w:rPr>
          <w:rFonts w:hint="eastAsia" w:ascii="仿宋" w:hAnsi="仿宋" w:eastAsia="仿宋" w:cs="仿宋"/>
          <w:color w:val="auto"/>
          <w:sz w:val="24"/>
          <w:szCs w:val="24"/>
          <w:highlight w:val="none"/>
          <w:lang w:val="en-US"/>
        </w:rPr>
        <w:t>如存在以上情况</w:t>
      </w:r>
      <w:r>
        <w:rPr>
          <w:rFonts w:hint="eastAsia" w:ascii="仿宋" w:hAnsi="仿宋" w:eastAsia="仿宋" w:cs="仿宋"/>
          <w:b w:val="0"/>
          <w:bCs w:val="0"/>
          <w:color w:val="auto"/>
          <w:sz w:val="24"/>
          <w:szCs w:val="24"/>
          <w:highlight w:val="none"/>
          <w:lang w:val="en-US"/>
        </w:rPr>
        <w:t>其样品不得分。</w:t>
      </w:r>
    </w:p>
    <w:p w14:paraId="178369B2">
      <w:pPr>
        <w:pStyle w:val="4"/>
        <w:bidi w:val="0"/>
        <w:spacing w:line="360" w:lineRule="auto"/>
        <w:ind w:firstLine="480" w:firstLineChars="200"/>
        <w:jc w:val="both"/>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6、供应商未按要求提供实物样品的，少送样品的，错送样品的，样品存在安全隐患的，可能泄露供应商信息的，其样品不得分。</w:t>
      </w:r>
    </w:p>
    <w:p w14:paraId="5ED2E7E0">
      <w:pPr>
        <w:pStyle w:val="4"/>
        <w:bidi w:val="0"/>
        <w:spacing w:line="360" w:lineRule="auto"/>
        <w:ind w:firstLine="482" w:firstLineChars="200"/>
        <w:jc w:val="both"/>
        <w:rPr>
          <w:rFonts w:hint="eastAsia" w:ascii="仿宋" w:hAnsi="仿宋" w:eastAsia="仿宋" w:cs="仿宋"/>
          <w:sz w:val="24"/>
          <w:szCs w:val="28"/>
          <w:lang w:val="en-US" w:eastAsia="zh-CN"/>
        </w:rPr>
      </w:pPr>
      <w:r>
        <w:rPr>
          <w:rFonts w:hint="eastAsia" w:ascii="仿宋" w:hAnsi="仿宋" w:eastAsia="仿宋" w:cs="仿宋"/>
          <w:b/>
          <w:bCs/>
          <w:color w:val="auto"/>
          <w:kern w:val="0"/>
          <w:sz w:val="24"/>
          <w:szCs w:val="24"/>
          <w:highlight w:val="none"/>
          <w:lang w:val="en-US" w:eastAsia="zh-CN" w:bidi="ar-SA"/>
        </w:rPr>
        <w:t>五、</w:t>
      </w:r>
      <w:r>
        <w:rPr>
          <w:rFonts w:hint="eastAsia" w:ascii="仿宋" w:hAnsi="仿宋" w:eastAsia="仿宋" w:cs="仿宋"/>
          <w:sz w:val="24"/>
          <w:szCs w:val="28"/>
          <w:lang w:val="en-US" w:eastAsia="zh-CN"/>
        </w:rPr>
        <w:t>项目方案</w:t>
      </w:r>
    </w:p>
    <w:p w14:paraId="1DE903BC">
      <w:pPr>
        <w:spacing w:line="360" w:lineRule="auto"/>
        <w:ind w:firstLine="480" w:firstLineChars="200"/>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1、供应商适宜提供</w:t>
      </w:r>
      <w:r>
        <w:rPr>
          <w:rFonts w:hint="eastAsia" w:ascii="仿宋" w:hAnsi="仿宋" w:eastAsia="仿宋" w:cs="仿宋"/>
          <w:sz w:val="24"/>
          <w:szCs w:val="24"/>
          <w:highlight w:val="none"/>
          <w:lang w:val="en-US"/>
        </w:rPr>
        <w:t>的</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lang w:val="en-US"/>
        </w:rPr>
        <w:t>方案包含以下内容：</w:t>
      </w:r>
    </w:p>
    <w:p w14:paraId="21661AB5">
      <w:pPr>
        <w:spacing w:line="360" w:lineRule="auto"/>
        <w:ind w:firstLine="480" w:firstLineChars="200"/>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①</w:t>
      </w:r>
      <w:r>
        <w:rPr>
          <w:rFonts w:hint="eastAsia" w:ascii="仿宋" w:hAnsi="仿宋" w:eastAsia="仿宋" w:cs="仿宋"/>
          <w:color w:val="auto"/>
          <w:sz w:val="24"/>
          <w:szCs w:val="24"/>
          <w:highlight w:val="none"/>
          <w:lang w:val="en-US" w:eastAsia="zh-CN"/>
        </w:rPr>
        <w:t>质量保证方案、②货源保障方案、③售后服务方案、④突发事件应对方案、⑤供货流程</w:t>
      </w:r>
      <w:r>
        <w:rPr>
          <w:rFonts w:hint="eastAsia" w:ascii="仿宋" w:hAnsi="仿宋" w:eastAsia="仿宋" w:cs="仿宋"/>
          <w:sz w:val="24"/>
          <w:szCs w:val="24"/>
          <w:highlight w:val="none"/>
          <w:lang w:val="en-US" w:eastAsia="zh-CN"/>
        </w:rPr>
        <w:t>。</w:t>
      </w:r>
    </w:p>
    <w:p w14:paraId="06795726">
      <w:pPr>
        <w:pStyle w:val="18"/>
        <w:keepNext w:val="0"/>
        <w:keepLines w:val="0"/>
        <w:pageBreakBefore w:val="0"/>
        <w:wordWrap/>
        <w:overflowPunct/>
        <w:topLinePunct w:val="0"/>
        <w:bidi w:val="0"/>
        <w:spacing w:line="360" w:lineRule="auto"/>
        <w:ind w:left="0" w:firstLine="482" w:firstLineChars="200"/>
        <w:jc w:val="left"/>
        <w:rPr>
          <w:rFonts w:hint="eastAsia" w:ascii="仿宋" w:hAnsi="仿宋" w:eastAsia="仿宋" w:cs="仿宋"/>
          <w:b/>
          <w:bCs/>
          <w:sz w:val="24"/>
          <w:szCs w:val="24"/>
          <w:highlight w:val="none"/>
          <w:lang w:val="en-US"/>
        </w:rPr>
      </w:pPr>
      <w:r>
        <w:rPr>
          <w:rFonts w:hint="eastAsia" w:ascii="仿宋" w:hAnsi="仿宋" w:eastAsia="仿宋" w:cs="仿宋"/>
          <w:b/>
          <w:bCs/>
          <w:sz w:val="24"/>
          <w:szCs w:val="24"/>
          <w:highlight w:val="none"/>
          <w:lang w:val="en-US"/>
        </w:rPr>
        <w:t>注：</w:t>
      </w:r>
      <w:r>
        <w:rPr>
          <w:rFonts w:hint="eastAsia" w:ascii="仿宋" w:hAnsi="仿宋" w:eastAsia="仿宋" w:cs="仿宋"/>
          <w:b/>
          <w:bCs/>
          <w:sz w:val="24"/>
          <w:szCs w:val="24"/>
          <w:highlight w:val="none"/>
          <w:lang w:val="en-US" w:eastAsia="zh-CN"/>
        </w:rPr>
        <w:t>1.</w:t>
      </w:r>
      <w:r>
        <w:rPr>
          <w:rFonts w:hint="eastAsia" w:ascii="仿宋" w:hAnsi="仿宋" w:eastAsia="仿宋" w:cs="仿宋"/>
          <w:b/>
          <w:bCs/>
          <w:sz w:val="24"/>
          <w:szCs w:val="24"/>
          <w:highlight w:val="none"/>
          <w:lang w:val="en-US"/>
        </w:rPr>
        <w:t>标注“★”条款为实质性要求，不满足则</w:t>
      </w:r>
      <w:r>
        <w:rPr>
          <w:rFonts w:hint="eastAsia" w:ascii="仿宋" w:hAnsi="仿宋" w:eastAsia="仿宋" w:cs="仿宋"/>
          <w:b/>
          <w:bCs/>
          <w:sz w:val="24"/>
          <w:szCs w:val="24"/>
          <w:highlight w:val="none"/>
          <w:lang w:val="en-US" w:eastAsia="zh-CN"/>
        </w:rPr>
        <w:t>视</w:t>
      </w:r>
      <w:r>
        <w:rPr>
          <w:rFonts w:hint="eastAsia" w:ascii="仿宋" w:hAnsi="仿宋" w:eastAsia="仿宋" w:cs="仿宋"/>
          <w:b/>
          <w:bCs/>
          <w:sz w:val="24"/>
          <w:szCs w:val="24"/>
          <w:highlight w:val="none"/>
          <w:lang w:val="en-US"/>
        </w:rPr>
        <w:t>为无效响应。</w:t>
      </w:r>
    </w:p>
    <w:p w14:paraId="2E18A2C9">
      <w:pPr>
        <w:pStyle w:val="2"/>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kern w:val="0"/>
          <w:sz w:val="24"/>
          <w:szCs w:val="24"/>
          <w:highlight w:val="none"/>
          <w:lang w:val="en-US" w:eastAsia="zh-CN" w:bidi="ar"/>
        </w:rPr>
        <w:t>2.“</w:t>
      </w:r>
      <w:r>
        <w:rPr>
          <w:rFonts w:hint="eastAsia" w:ascii="仿宋" w:hAnsi="仿宋" w:eastAsia="仿宋" w:cs="仿宋"/>
          <w:b/>
          <w:bCs/>
          <w:sz w:val="24"/>
          <w:szCs w:val="28"/>
          <w:lang w:val="en-US" w:eastAsia="zh-CN"/>
        </w:rPr>
        <w:t>四、</w:t>
      </w:r>
      <w:r>
        <w:rPr>
          <w:rFonts w:hint="eastAsia" w:ascii="仿宋" w:hAnsi="仿宋" w:eastAsia="仿宋" w:cs="仿宋"/>
          <w:b/>
          <w:bCs/>
          <w:color w:val="auto"/>
          <w:kern w:val="0"/>
          <w:sz w:val="24"/>
          <w:szCs w:val="24"/>
          <w:highlight w:val="none"/>
          <w:lang w:val="en-US" w:eastAsia="zh-CN"/>
        </w:rPr>
        <w:t>样品要求</w:t>
      </w:r>
      <w:r>
        <w:rPr>
          <w:rFonts w:hint="eastAsia" w:ascii="仿宋" w:hAnsi="仿宋" w:eastAsia="仿宋" w:cs="仿宋"/>
          <w:b/>
          <w:bCs/>
          <w:kern w:val="0"/>
          <w:sz w:val="24"/>
          <w:szCs w:val="24"/>
          <w:highlight w:val="none"/>
          <w:lang w:val="en-US" w:eastAsia="zh-CN" w:bidi="ar"/>
        </w:rPr>
        <w:t>”、</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五</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项目</w:t>
      </w:r>
      <w:r>
        <w:rPr>
          <w:rFonts w:hint="eastAsia" w:ascii="仿宋" w:hAnsi="仿宋" w:eastAsia="仿宋" w:cs="仿宋"/>
          <w:b/>
          <w:bCs/>
          <w:sz w:val="24"/>
          <w:szCs w:val="24"/>
          <w:highlight w:val="none"/>
        </w:rPr>
        <w:t>方案”仅为评审依据，不属于实质性要求，未完全满足仅按要求进行扣分，不影响其</w:t>
      </w:r>
      <w:r>
        <w:rPr>
          <w:rFonts w:hint="eastAsia" w:ascii="仿宋" w:hAnsi="仿宋" w:eastAsia="仿宋" w:cs="仿宋"/>
          <w:b/>
          <w:bCs/>
          <w:sz w:val="24"/>
          <w:szCs w:val="24"/>
          <w:highlight w:val="none"/>
          <w:lang w:val="en-US" w:eastAsia="zh-CN"/>
        </w:rPr>
        <w:t>响应</w:t>
      </w:r>
      <w:r>
        <w:rPr>
          <w:rFonts w:hint="eastAsia" w:ascii="仿宋" w:hAnsi="仿宋" w:eastAsia="仿宋" w:cs="仿宋"/>
          <w:b/>
          <w:bCs/>
          <w:sz w:val="24"/>
          <w:szCs w:val="24"/>
          <w:highlight w:val="none"/>
        </w:rPr>
        <w:t>文件的有效性。</w:t>
      </w:r>
    </w:p>
    <w:p w14:paraId="72BEC869">
      <w:pPr>
        <w:pStyle w:val="2"/>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本</w:t>
      </w:r>
      <w:r>
        <w:rPr>
          <w:rFonts w:hint="eastAsia" w:ascii="仿宋" w:hAnsi="仿宋" w:eastAsia="仿宋" w:cs="仿宋"/>
          <w:b/>
          <w:bCs/>
          <w:sz w:val="24"/>
          <w:szCs w:val="24"/>
          <w:highlight w:val="none"/>
          <w:lang w:val="en-US" w:eastAsia="zh-CN"/>
        </w:rPr>
        <w:t>章</w:t>
      </w:r>
      <w:r>
        <w:rPr>
          <w:rFonts w:hint="eastAsia" w:ascii="仿宋" w:hAnsi="仿宋" w:eastAsia="仿宋" w:cs="仿宋"/>
          <w:b/>
          <w:bCs/>
          <w:sz w:val="24"/>
          <w:szCs w:val="24"/>
          <w:highlight w:val="none"/>
        </w:rPr>
        <w:t>所</w:t>
      </w:r>
      <w:r>
        <w:rPr>
          <w:rFonts w:hint="eastAsia" w:ascii="仿宋" w:hAnsi="仿宋" w:eastAsia="仿宋" w:cs="仿宋"/>
          <w:b/>
          <w:bCs/>
          <w:sz w:val="24"/>
          <w:szCs w:val="24"/>
          <w:highlight w:val="none"/>
          <w:lang w:val="en-US" w:eastAsia="zh-CN"/>
        </w:rPr>
        <w:t>要求</w:t>
      </w:r>
      <w:r>
        <w:rPr>
          <w:rFonts w:hint="eastAsia" w:ascii="仿宋" w:hAnsi="仿宋" w:eastAsia="仿宋" w:cs="仿宋"/>
          <w:b/>
          <w:bCs/>
          <w:sz w:val="24"/>
          <w:szCs w:val="24"/>
          <w:highlight w:val="none"/>
        </w:rPr>
        <w:t>的国标、技术标准和规范等，如有废止的，则以现行有效的国标、技术标准和规范等为准</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如有</w:t>
      </w:r>
      <w:r>
        <w:rPr>
          <w:rFonts w:hint="eastAsia" w:ascii="仿宋" w:hAnsi="仿宋" w:eastAsia="仿宋" w:cs="仿宋"/>
          <w:b/>
          <w:bCs/>
          <w:sz w:val="24"/>
          <w:szCs w:val="24"/>
          <w:highlight w:val="none"/>
          <w:lang w:val="en-US" w:eastAsia="zh-CN"/>
        </w:rPr>
        <w:t>更新</w:t>
      </w:r>
      <w:r>
        <w:rPr>
          <w:rFonts w:hint="eastAsia" w:ascii="仿宋" w:hAnsi="仿宋" w:eastAsia="仿宋" w:cs="仿宋"/>
          <w:b/>
          <w:bCs/>
          <w:sz w:val="24"/>
          <w:szCs w:val="24"/>
          <w:highlight w:val="none"/>
        </w:rPr>
        <w:t>的，则以</w:t>
      </w:r>
      <w:r>
        <w:rPr>
          <w:rFonts w:hint="eastAsia" w:ascii="仿宋" w:hAnsi="仿宋" w:eastAsia="仿宋" w:cs="仿宋"/>
          <w:b/>
          <w:bCs/>
          <w:sz w:val="24"/>
          <w:szCs w:val="24"/>
          <w:highlight w:val="none"/>
          <w:lang w:val="en-US" w:eastAsia="zh-CN"/>
        </w:rPr>
        <w:t>更新后最新</w:t>
      </w:r>
      <w:r>
        <w:rPr>
          <w:rFonts w:hint="eastAsia" w:ascii="仿宋" w:hAnsi="仿宋" w:eastAsia="仿宋" w:cs="仿宋"/>
          <w:b/>
          <w:bCs/>
          <w:sz w:val="24"/>
          <w:szCs w:val="24"/>
          <w:highlight w:val="none"/>
        </w:rPr>
        <w:t>的国标、技术标准和规范等为准。</w:t>
      </w:r>
    </w:p>
    <w:p w14:paraId="671475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FC7C72"/>
    <w:rsid w:val="023A725F"/>
    <w:rsid w:val="028F70E4"/>
    <w:rsid w:val="042A0FA8"/>
    <w:rsid w:val="04BB1A08"/>
    <w:rsid w:val="0C3C461F"/>
    <w:rsid w:val="113C1EF6"/>
    <w:rsid w:val="13D16ECF"/>
    <w:rsid w:val="14530032"/>
    <w:rsid w:val="1A9B0880"/>
    <w:rsid w:val="1BBD091F"/>
    <w:rsid w:val="1D8B210B"/>
    <w:rsid w:val="1EBA44C0"/>
    <w:rsid w:val="1EF44AED"/>
    <w:rsid w:val="20EF139C"/>
    <w:rsid w:val="21546BE1"/>
    <w:rsid w:val="26373D07"/>
    <w:rsid w:val="28B716E0"/>
    <w:rsid w:val="2BDA29B4"/>
    <w:rsid w:val="2E1720B1"/>
    <w:rsid w:val="2FA75EA2"/>
    <w:rsid w:val="363B42CB"/>
    <w:rsid w:val="3779021A"/>
    <w:rsid w:val="4285599A"/>
    <w:rsid w:val="4543301B"/>
    <w:rsid w:val="493C4091"/>
    <w:rsid w:val="4E445DA4"/>
    <w:rsid w:val="52706F89"/>
    <w:rsid w:val="542A47B4"/>
    <w:rsid w:val="55F71CCF"/>
    <w:rsid w:val="57322171"/>
    <w:rsid w:val="5A2036AF"/>
    <w:rsid w:val="5DFC7C72"/>
    <w:rsid w:val="6084088B"/>
    <w:rsid w:val="60A54DA4"/>
    <w:rsid w:val="610C1548"/>
    <w:rsid w:val="66D77E86"/>
    <w:rsid w:val="689867F4"/>
    <w:rsid w:val="6A477AC4"/>
    <w:rsid w:val="6D4A74CE"/>
    <w:rsid w:val="6D8768A6"/>
    <w:rsid w:val="6DBF6C55"/>
    <w:rsid w:val="7135420A"/>
    <w:rsid w:val="71663DE2"/>
    <w:rsid w:val="71866F2D"/>
    <w:rsid w:val="738069EA"/>
    <w:rsid w:val="77264598"/>
    <w:rsid w:val="7737341C"/>
    <w:rsid w:val="7A3222C9"/>
    <w:rsid w:val="7B880E56"/>
    <w:rsid w:val="7D6B2EAC"/>
    <w:rsid w:val="7F0C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0"/>
    <w:pPr>
      <w:keepNext/>
      <w:keepLines/>
      <w:spacing w:before="340" w:after="330" w:line="578" w:lineRule="auto"/>
      <w:outlineLvl w:val="0"/>
    </w:pPr>
    <w:rPr>
      <w:rFonts w:ascii="Calibri" w:hAnsi="Calibri" w:eastAsia="仿宋"/>
      <w:b/>
      <w:bCs/>
      <w:kern w:val="44"/>
      <w:sz w:val="32"/>
      <w:szCs w:val="44"/>
    </w:rPr>
  </w:style>
  <w:style w:type="paragraph" w:styleId="4">
    <w:name w:val="heading 2"/>
    <w:basedOn w:val="1"/>
    <w:next w:val="1"/>
    <w:link w:val="13"/>
    <w:semiHidden/>
    <w:unhideWhenUsed/>
    <w:qFormat/>
    <w:uiPriority w:val="0"/>
    <w:pPr>
      <w:ind w:right="279"/>
      <w:jc w:val="center"/>
      <w:outlineLvl w:val="1"/>
    </w:pPr>
    <w:rPr>
      <w:rFonts w:ascii="宋体" w:hAnsi="宋体" w:eastAsia="仿宋" w:cs="宋体"/>
      <w:b/>
      <w:sz w:val="28"/>
      <w:szCs w:val="32"/>
      <w:lang w:val="zh-CN" w:bidi="zh-CN"/>
    </w:rPr>
  </w:style>
  <w:style w:type="paragraph" w:styleId="5">
    <w:name w:val="heading 3"/>
    <w:basedOn w:val="1"/>
    <w:next w:val="1"/>
    <w:link w:val="14"/>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32"/>
      <w:szCs w:val="22"/>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6">
    <w:name w:val="Plain Text"/>
    <w:basedOn w:val="1"/>
    <w:qFormat/>
    <w:uiPriority w:val="0"/>
    <w:rPr>
      <w:rFonts w:ascii="宋体" w:hAnsi="Courier New"/>
    </w:rPr>
  </w:style>
  <w:style w:type="paragraph" w:styleId="7">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paragraph" w:styleId="8">
    <w:name w:val="Body Text First Indent"/>
    <w:basedOn w:val="2"/>
    <w:next w:val="1"/>
    <w:qFormat/>
    <w:uiPriority w:val="99"/>
    <w:pPr>
      <w:tabs>
        <w:tab w:val="left" w:pos="780"/>
      </w:tabs>
      <w:spacing w:after="120"/>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link w:val="3"/>
    <w:autoRedefine/>
    <w:qFormat/>
    <w:uiPriority w:val="0"/>
    <w:rPr>
      <w:rFonts w:ascii="Times New Roman" w:hAnsi="Times New Roman" w:eastAsia="宋体" w:cs="Times New Roman"/>
      <w:b/>
      <w:sz w:val="28"/>
      <w:szCs w:val="22"/>
      <w:lang w:val="zh-CN" w:bidi="zh-CN"/>
    </w:rPr>
  </w:style>
  <w:style w:type="character" w:customStyle="1" w:styleId="13">
    <w:name w:val="标题 2 Char"/>
    <w:link w:val="4"/>
    <w:qFormat/>
    <w:uiPriority w:val="0"/>
    <w:rPr>
      <w:rFonts w:ascii="宋体" w:hAnsi="宋体" w:eastAsia="宋体" w:cs="宋体"/>
      <w:b/>
      <w:sz w:val="32"/>
      <w:szCs w:val="32"/>
      <w:lang w:val="zh-CN" w:eastAsia="zh-CN" w:bidi="zh-CN"/>
    </w:rPr>
  </w:style>
  <w:style w:type="character" w:customStyle="1" w:styleId="14">
    <w:name w:val="标题 3 Char"/>
    <w:link w:val="5"/>
    <w:qFormat/>
    <w:uiPriority w:val="0"/>
    <w:rPr>
      <w:rFonts w:ascii="宋体" w:hAnsi="宋体" w:eastAsia="宋体" w:cs="Times New Roman"/>
      <w:b/>
      <w:sz w:val="32"/>
      <w:szCs w:val="22"/>
    </w:rPr>
  </w:style>
  <w:style w:type="paragraph" w:customStyle="1" w:styleId="15">
    <w:name w:val="Body text|1"/>
    <w:basedOn w:val="1"/>
    <w:qFormat/>
    <w:uiPriority w:val="0"/>
    <w:pPr>
      <w:widowControl w:val="0"/>
      <w:shd w:val="clear" w:color="auto" w:fill="auto"/>
      <w:spacing w:line="434" w:lineRule="auto"/>
      <w:ind w:firstLine="400"/>
    </w:pPr>
    <w:rPr>
      <w:rFonts w:ascii="宋体" w:hAnsi="宋体" w:eastAsia="宋体" w:cs="宋体"/>
      <w:sz w:val="22"/>
      <w:szCs w:val="22"/>
      <w:u w:val="none"/>
      <w:shd w:val="clear" w:color="auto" w:fill="auto"/>
      <w:lang w:val="zh-TW" w:eastAsia="zh-TW" w:bidi="zh-TW"/>
    </w:rPr>
  </w:style>
  <w:style w:type="character" w:customStyle="1" w:styleId="16">
    <w:name w:val="NormalCharacter"/>
    <w:semiHidden/>
    <w:qFormat/>
    <w:uiPriority w:val="0"/>
    <w:rPr>
      <w:kern w:val="2"/>
      <w:sz w:val="21"/>
      <w:szCs w:val="24"/>
      <w:lang w:val="en-US" w:eastAsia="zh-CN" w:bidi="ar-SA"/>
    </w:rPr>
  </w:style>
  <w:style w:type="paragraph" w:customStyle="1" w:styleId="17">
    <w:name w:val="Body text|3"/>
    <w:basedOn w:val="1"/>
    <w:qFormat/>
    <w:uiPriority w:val="0"/>
    <w:pPr>
      <w:spacing w:after="70" w:line="416" w:lineRule="exact"/>
    </w:pPr>
    <w:rPr>
      <w:lang w:val="zh-TW" w:eastAsia="zh-TW" w:bidi="zh-TW"/>
    </w:rPr>
  </w:style>
  <w:style w:type="paragraph" w:customStyle="1" w:styleId="1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2243</Words>
  <Characters>2353</Characters>
  <Lines>0</Lines>
  <Paragraphs>0</Paragraphs>
  <TotalTime>0</TotalTime>
  <ScaleCrop>false</ScaleCrop>
  <LinksUpToDate>false</LinksUpToDate>
  <CharactersWithSpaces>2373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2025-02-21T07:46:00Z</dcterms:created>
  <dc:creator>SJ</dc:creator>
  <cp:lastModifiedBy>SJ</cp:lastModifiedBy>
  <dcterms:modified xsi:type="dcterms:W3CDTF">2025-02-21T08:46:25Z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48C11B92997643ACBC0310A3316F25F8_11</vt:lpwstr>
  </property>
  <property fmtid="{D5CDD505-2E9C-101B-9397-08002B2CF9AE}" pid="4" name="KSOTemplateDocerSaveRecord">
    <vt:lpwstr>eyJoZGlkIjoiNGFlNjQ0YzNlMTZjOTNmYzE5YmRlNDEyNjM2NjgzNGYiLCJ1c2VySWQiOiIyNTYwMTc2MTQifQ==</vt:lpwstr>
  </property>
</Properties>
</file>