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F27FE">
      <w:pPr>
        <w:pStyle w:val="8"/>
        <w:jc w:val="center"/>
        <w:outlineLvl w:val="0"/>
        <w:rPr>
          <w:rFonts w:hint="default" w:ascii="仿宋" w:hAnsi="仿宋" w:eastAsia="仿宋" w:cs="仿宋"/>
        </w:rPr>
      </w:pPr>
      <w:bookmarkStart w:id="0" w:name="_GoBack"/>
      <w:bookmarkEnd w:id="0"/>
      <w:r>
        <w:rPr>
          <w:rFonts w:ascii="仿宋" w:hAnsi="仿宋" w:eastAsia="仿宋" w:cs="仿宋"/>
          <w:b/>
          <w:sz w:val="36"/>
        </w:rPr>
        <w:t>第三章 技术、服务及其他要求</w:t>
      </w:r>
    </w:p>
    <w:p w14:paraId="276E0109">
      <w:pPr>
        <w:pStyle w:val="8"/>
        <w:ind w:firstLine="480"/>
        <w:rPr>
          <w:rFonts w:hint="default" w:ascii="仿宋" w:hAnsi="仿宋" w:eastAsia="仿宋" w:cs="仿宋"/>
        </w:rPr>
      </w:pPr>
      <w:r>
        <w:rPr>
          <w:rFonts w:ascii="仿宋" w:hAnsi="仿宋" w:eastAsia="仿宋" w:cs="仿宋"/>
        </w:rPr>
        <w:t>（注：本章的技术、服务及其他要求中，带“★”的要求为实质性要求。</w:t>
      </w:r>
      <w:r>
        <w:rPr>
          <w:rFonts w:ascii="仿宋" w:hAnsi="仿宋" w:eastAsia="仿宋" w:cs="仿宋"/>
          <w:lang w:eastAsia="zh-CN"/>
        </w:rPr>
        <w:t>采购人</w:t>
      </w:r>
      <w:r>
        <w:rPr>
          <w:rFonts w:ascii="仿宋" w:hAnsi="仿宋" w:eastAsia="仿宋" w:cs="仿宋"/>
        </w:rPr>
        <w:t>、代理机构应当根据项目实际要求合理设定，并在第五章符合性审查中明确响应要求。）</w:t>
      </w:r>
    </w:p>
    <w:p w14:paraId="422A6DDE">
      <w:pPr>
        <w:pStyle w:val="8"/>
        <w:outlineLvl w:val="1"/>
        <w:rPr>
          <w:rFonts w:hint="default" w:ascii="仿宋" w:hAnsi="仿宋" w:eastAsia="仿宋" w:cs="仿宋"/>
          <w:lang w:eastAsia="zh-CN"/>
        </w:rPr>
      </w:pPr>
      <w:r>
        <w:rPr>
          <w:rFonts w:ascii="仿宋" w:hAnsi="仿宋" w:eastAsia="仿宋" w:cs="仿宋"/>
          <w:b/>
          <w:sz w:val="28"/>
        </w:rPr>
        <w:t>3.1.</w:t>
      </w:r>
      <w:r>
        <w:rPr>
          <w:rFonts w:ascii="仿宋" w:hAnsi="仿宋" w:eastAsia="仿宋" w:cs="仿宋"/>
          <w:b/>
          <w:sz w:val="28"/>
          <w:lang w:eastAsia="zh-CN"/>
        </w:rPr>
        <w:t>标的情况</w:t>
      </w:r>
    </w:p>
    <w:p w14:paraId="70C5AEF1">
      <w:pPr>
        <w:pStyle w:val="8"/>
        <w:ind w:firstLine="482"/>
        <w:rPr>
          <w:rFonts w:hint="default" w:ascii="仿宋" w:hAnsi="仿宋" w:eastAsia="仿宋" w:cs="仿宋"/>
          <w:b/>
          <w:bCs/>
          <w:sz w:val="24"/>
          <w:szCs w:val="24"/>
          <w:lang w:eastAsia="zh-CN"/>
        </w:rPr>
      </w:pPr>
      <w:r>
        <w:rPr>
          <w:rFonts w:ascii="仿宋" w:hAnsi="仿宋" w:eastAsia="仿宋" w:cs="仿宋"/>
          <w:b/>
          <w:bCs/>
          <w:sz w:val="24"/>
          <w:szCs w:val="24"/>
        </w:rPr>
        <w:t>采购包1：</w:t>
      </w:r>
    </w:p>
    <w:tbl>
      <w:tblPr>
        <w:tblStyle w:val="5"/>
        <w:tblW w:w="8342" w:type="dxa"/>
        <w:tblInd w:w="0" w:type="dxa"/>
        <w:tblLayout w:type="fixed"/>
        <w:tblCellMar>
          <w:top w:w="0" w:type="dxa"/>
          <w:left w:w="0" w:type="dxa"/>
          <w:bottom w:w="0" w:type="dxa"/>
          <w:right w:w="0" w:type="dxa"/>
        </w:tblCellMar>
      </w:tblPr>
      <w:tblGrid>
        <w:gridCol w:w="971"/>
        <w:gridCol w:w="1996"/>
        <w:gridCol w:w="1264"/>
        <w:gridCol w:w="1418"/>
        <w:gridCol w:w="2693"/>
      </w:tblGrid>
      <w:tr w14:paraId="5EC97DF5">
        <w:tblPrEx>
          <w:tblCellMar>
            <w:top w:w="0" w:type="dxa"/>
            <w:left w:w="0" w:type="dxa"/>
            <w:bottom w:w="0" w:type="dxa"/>
            <w:right w:w="0" w:type="dxa"/>
          </w:tblCellMar>
        </w:tblPrEx>
        <w:trPr>
          <w:trHeight w:val="1131" w:hRule="atLeast"/>
        </w:trPr>
        <w:tc>
          <w:tcPr>
            <w:tcW w:w="97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AD556D3">
            <w:pPr>
              <w:spacing w:line="400" w:lineRule="exact"/>
              <w:jc w:val="center"/>
              <w:rPr>
                <w:rFonts w:eastAsia="仿宋"/>
                <w:b/>
                <w:bCs/>
                <w:sz w:val="24"/>
              </w:rPr>
            </w:pPr>
            <w:r>
              <w:rPr>
                <w:rFonts w:eastAsia="仿宋"/>
                <w:b/>
                <w:bCs/>
                <w:sz w:val="24"/>
              </w:rPr>
              <w:t>编号</w:t>
            </w:r>
          </w:p>
        </w:tc>
        <w:tc>
          <w:tcPr>
            <w:tcW w:w="199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6EC201">
            <w:pPr>
              <w:spacing w:line="400" w:lineRule="exact"/>
              <w:jc w:val="center"/>
              <w:rPr>
                <w:rFonts w:eastAsia="仿宋"/>
                <w:b/>
                <w:bCs/>
                <w:sz w:val="24"/>
              </w:rPr>
            </w:pPr>
            <w:r>
              <w:rPr>
                <w:rFonts w:eastAsia="仿宋"/>
                <w:b/>
                <w:bCs/>
                <w:sz w:val="24"/>
              </w:rPr>
              <w:t>标的名称</w:t>
            </w:r>
          </w:p>
        </w:tc>
        <w:tc>
          <w:tcPr>
            <w:tcW w:w="126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1155E8E">
            <w:pPr>
              <w:spacing w:line="400" w:lineRule="exact"/>
              <w:jc w:val="center"/>
              <w:rPr>
                <w:rFonts w:eastAsia="仿宋"/>
                <w:b/>
                <w:bCs/>
                <w:sz w:val="24"/>
              </w:rPr>
            </w:pPr>
            <w:r>
              <w:rPr>
                <w:rFonts w:hint="eastAsia" w:eastAsia="仿宋"/>
                <w:b/>
                <w:bCs/>
                <w:sz w:val="24"/>
              </w:rPr>
              <w:t>预算</w:t>
            </w:r>
            <w:r>
              <w:rPr>
                <w:rFonts w:eastAsia="仿宋"/>
                <w:b/>
                <w:bCs/>
                <w:sz w:val="24"/>
              </w:rPr>
              <w:t>单价</w:t>
            </w:r>
            <w:r>
              <w:rPr>
                <w:rFonts w:hint="eastAsia" w:eastAsia="仿宋"/>
                <w:b/>
                <w:bCs/>
                <w:sz w:val="24"/>
              </w:rPr>
              <w:t>（</w:t>
            </w:r>
            <w:r>
              <w:rPr>
                <w:rFonts w:eastAsia="仿宋"/>
                <w:b/>
                <w:bCs/>
                <w:sz w:val="24"/>
              </w:rPr>
              <w:t>元</w:t>
            </w:r>
            <w:r>
              <w:rPr>
                <w:rFonts w:hint="eastAsia" w:eastAsia="仿宋"/>
                <w:b/>
                <w:bCs/>
                <w:sz w:val="24"/>
              </w:rPr>
              <w:t>）</w:t>
            </w:r>
          </w:p>
        </w:tc>
        <w:tc>
          <w:tcPr>
            <w:tcW w:w="14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837420B">
            <w:pPr>
              <w:spacing w:line="400" w:lineRule="exact"/>
              <w:jc w:val="center"/>
              <w:rPr>
                <w:rFonts w:eastAsia="仿宋"/>
                <w:b/>
                <w:bCs/>
                <w:sz w:val="24"/>
              </w:rPr>
            </w:pPr>
            <w:r>
              <w:rPr>
                <w:rFonts w:eastAsia="仿宋"/>
                <w:b/>
                <w:bCs/>
                <w:sz w:val="24"/>
              </w:rPr>
              <w:t>计量单位</w:t>
            </w:r>
          </w:p>
        </w:tc>
        <w:tc>
          <w:tcPr>
            <w:tcW w:w="269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AEDA3CB">
            <w:pPr>
              <w:spacing w:line="400" w:lineRule="exact"/>
              <w:jc w:val="center"/>
              <w:rPr>
                <w:rFonts w:eastAsia="仿宋"/>
                <w:b/>
                <w:bCs/>
                <w:sz w:val="24"/>
              </w:rPr>
            </w:pPr>
            <w:r>
              <w:rPr>
                <w:rFonts w:hint="eastAsia" w:eastAsia="仿宋"/>
                <w:b/>
                <w:bCs/>
                <w:sz w:val="24"/>
              </w:rPr>
              <w:t>预算金额/最高限价（</w:t>
            </w:r>
            <w:r>
              <w:rPr>
                <w:rFonts w:eastAsia="仿宋"/>
                <w:b/>
                <w:bCs/>
                <w:sz w:val="24"/>
              </w:rPr>
              <w:t>元</w:t>
            </w:r>
            <w:r>
              <w:rPr>
                <w:rFonts w:hint="eastAsia" w:eastAsia="仿宋"/>
                <w:b/>
                <w:bCs/>
                <w:sz w:val="24"/>
              </w:rPr>
              <w:t>）</w:t>
            </w:r>
          </w:p>
        </w:tc>
      </w:tr>
      <w:tr w14:paraId="76CE047C">
        <w:tblPrEx>
          <w:tblCellMar>
            <w:top w:w="0" w:type="dxa"/>
            <w:left w:w="0" w:type="dxa"/>
            <w:bottom w:w="0" w:type="dxa"/>
            <w:right w:w="0" w:type="dxa"/>
          </w:tblCellMar>
        </w:tblPrEx>
        <w:trPr>
          <w:trHeight w:val="178" w:hRule="atLeast"/>
        </w:trPr>
        <w:tc>
          <w:tcPr>
            <w:tcW w:w="97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2F20FDF">
            <w:pPr>
              <w:spacing w:line="400" w:lineRule="exact"/>
              <w:jc w:val="center"/>
              <w:rPr>
                <w:rFonts w:ascii="楷体" w:hAnsi="楷体" w:eastAsia="楷体" w:cs="楷体"/>
                <w:b/>
                <w:bCs/>
                <w:sz w:val="24"/>
              </w:rPr>
            </w:pPr>
            <w:r>
              <w:rPr>
                <w:rFonts w:hint="eastAsia" w:ascii="楷体" w:hAnsi="楷体" w:eastAsia="楷体" w:cs="楷体"/>
                <w:b/>
                <w:bCs/>
                <w:sz w:val="24"/>
              </w:rPr>
              <w:t>1-1</w:t>
            </w:r>
          </w:p>
        </w:tc>
        <w:tc>
          <w:tcPr>
            <w:tcW w:w="1996"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203979D">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lang w:bidi="ar"/>
              </w:rPr>
              <w:t>硅胶整形植入物</w:t>
            </w:r>
          </w:p>
        </w:tc>
        <w:tc>
          <w:tcPr>
            <w:tcW w:w="126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EDC2193">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lang w:bidi="ar"/>
              </w:rPr>
              <w:t>4000</w:t>
            </w:r>
          </w:p>
        </w:tc>
        <w:tc>
          <w:tcPr>
            <w:tcW w:w="1418"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288D721">
            <w:pPr>
              <w:widowControl/>
              <w:jc w:val="center"/>
              <w:textAlignment w:val="center"/>
              <w:rPr>
                <w:rFonts w:ascii="楷体" w:hAnsi="楷体" w:eastAsia="楷体" w:cs="楷体"/>
                <w:b/>
                <w:bCs/>
                <w:sz w:val="24"/>
              </w:rPr>
            </w:pPr>
            <w:r>
              <w:rPr>
                <w:rFonts w:hint="eastAsia" w:ascii="楷体" w:hAnsi="楷体" w:eastAsia="楷体" w:cs="楷体"/>
                <w:color w:val="000000"/>
                <w:kern w:val="0"/>
                <w:sz w:val="24"/>
                <w:lang w:bidi="ar"/>
              </w:rPr>
              <w:t>个</w:t>
            </w:r>
          </w:p>
        </w:tc>
        <w:tc>
          <w:tcPr>
            <w:tcW w:w="269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6B1E81B">
            <w:pPr>
              <w:widowControl/>
              <w:jc w:val="center"/>
              <w:textAlignment w:val="center"/>
              <w:rPr>
                <w:rFonts w:ascii="楷体" w:hAnsi="楷体" w:eastAsia="楷体" w:cs="楷体"/>
                <w:color w:val="000000"/>
                <w:sz w:val="24"/>
              </w:rPr>
            </w:pPr>
            <w:r>
              <w:rPr>
                <w:rFonts w:hint="eastAsia" w:ascii="楷体" w:hAnsi="楷体" w:eastAsia="楷体" w:cs="楷体"/>
                <w:color w:val="000000"/>
                <w:kern w:val="0"/>
                <w:sz w:val="24"/>
                <w:lang w:bidi="ar"/>
              </w:rPr>
              <w:t>据实结算</w:t>
            </w:r>
          </w:p>
        </w:tc>
      </w:tr>
    </w:tbl>
    <w:p w14:paraId="3F30B515">
      <w:pPr>
        <w:pStyle w:val="8"/>
        <w:outlineLvl w:val="1"/>
        <w:rPr>
          <w:rFonts w:hint="default" w:ascii="仿宋" w:hAnsi="仿宋" w:eastAsia="仿宋" w:cs="仿宋"/>
          <w:lang w:eastAsia="zh-CN"/>
        </w:rPr>
      </w:pPr>
      <w:r>
        <w:rPr>
          <w:rFonts w:ascii="仿宋" w:hAnsi="仿宋" w:eastAsia="仿宋" w:cs="仿宋"/>
          <w:b/>
          <w:sz w:val="28"/>
        </w:rPr>
        <w:t>3.2.技术要求</w:t>
      </w:r>
    </w:p>
    <w:p w14:paraId="4A9FCF87">
      <w:pPr>
        <w:spacing w:line="400" w:lineRule="exact"/>
        <w:rPr>
          <w:rFonts w:eastAsia="仿宋"/>
          <w:sz w:val="24"/>
        </w:rPr>
      </w:pPr>
      <w:r>
        <w:rPr>
          <w:rFonts w:hint="eastAsia" w:eastAsia="仿宋"/>
          <w:sz w:val="24"/>
        </w:rPr>
        <w:t>须知</w:t>
      </w:r>
      <w:r>
        <w:rPr>
          <w:rFonts w:eastAsia="仿宋"/>
          <w:sz w:val="24"/>
        </w:rPr>
        <w:t>：1.本部分标注“★”的条款为本项目的实质性条款，投标人不满足的，将按照无效投标处理；标注“▲”的为重要条款，得分占比相较一般条款更高；未标注条款为一般条款。</w:t>
      </w:r>
    </w:p>
    <w:p w14:paraId="6FE95345">
      <w:pPr>
        <w:spacing w:line="400" w:lineRule="exact"/>
        <w:rPr>
          <w:rFonts w:eastAsia="仿宋"/>
          <w:sz w:val="24"/>
        </w:rPr>
      </w:pPr>
      <w:r>
        <w:rPr>
          <w:rFonts w:eastAsia="仿宋"/>
          <w:sz w:val="24"/>
        </w:rPr>
        <w:t>2.技术要求条款均为条目式，参数设置请客观明确，参与评分的指标应当是采购需求中的量化指标，评分项应当按照量化指标的等次，设置对应的不同分值。不能完全确定客观指标，需由供应商提供设计方案、解决方案或者组织方案的采购项目，</w:t>
      </w:r>
    </w:p>
    <w:p w14:paraId="652C671D">
      <w:pPr>
        <w:spacing w:line="400" w:lineRule="exact"/>
        <w:rPr>
          <w:rFonts w:ascii="仿宋" w:hAnsi="仿宋" w:eastAsia="仿宋"/>
          <w:b/>
          <w:bCs/>
          <w:sz w:val="24"/>
        </w:rPr>
      </w:pPr>
      <w:r>
        <w:rPr>
          <w:rFonts w:ascii="仿宋" w:hAnsi="仿宋" w:eastAsia="仿宋"/>
          <w:b/>
          <w:bCs/>
          <w:sz w:val="24"/>
        </w:rPr>
        <w:t>一、包一：</w:t>
      </w:r>
      <w:r>
        <w:rPr>
          <w:rFonts w:hint="eastAsia" w:ascii="仿宋" w:hAnsi="仿宋" w:eastAsia="仿宋"/>
          <w:b/>
          <w:bCs/>
          <w:sz w:val="24"/>
        </w:rPr>
        <w:t xml:space="preserve"> </w:t>
      </w:r>
    </w:p>
    <w:tbl>
      <w:tblPr>
        <w:tblStyle w:val="5"/>
        <w:tblW w:w="92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698"/>
        <w:gridCol w:w="1429"/>
        <w:gridCol w:w="1275"/>
        <w:gridCol w:w="3916"/>
        <w:gridCol w:w="1246"/>
      </w:tblGrid>
      <w:tr w14:paraId="082E1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675" w:type="dxa"/>
            <w:vAlign w:val="center"/>
          </w:tcPr>
          <w:p w14:paraId="4E5948E9">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序号</w:t>
            </w:r>
          </w:p>
        </w:tc>
        <w:tc>
          <w:tcPr>
            <w:tcW w:w="698" w:type="dxa"/>
            <w:vAlign w:val="center"/>
          </w:tcPr>
          <w:p w14:paraId="524F03B6">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名称</w:t>
            </w:r>
          </w:p>
        </w:tc>
        <w:tc>
          <w:tcPr>
            <w:tcW w:w="1429" w:type="dxa"/>
            <w:vAlign w:val="center"/>
          </w:tcPr>
          <w:p w14:paraId="3C4E3AA1">
            <w:pPr>
              <w:spacing w:line="400" w:lineRule="exact"/>
              <w:jc w:val="left"/>
              <w:rPr>
                <w:rFonts w:ascii="仿宋" w:hAnsi="仿宋" w:eastAsia="仿宋" w:cs="仿宋"/>
                <w:kern w:val="0"/>
                <w:sz w:val="18"/>
                <w:szCs w:val="18"/>
              </w:rPr>
            </w:pPr>
            <w:r>
              <w:rPr>
                <w:rFonts w:hint="eastAsia" w:ascii="仿宋" w:hAnsi="仿宋" w:eastAsia="仿宋" w:cs="仿宋"/>
                <w:kern w:val="0"/>
                <w:sz w:val="18"/>
                <w:szCs w:val="18"/>
              </w:rPr>
              <w:t>★医保耗材代码</w:t>
            </w:r>
            <w:r>
              <w:rPr>
                <w:rFonts w:hint="eastAsia" w:ascii="仿宋" w:hAnsi="仿宋" w:eastAsia="仿宋" w:cs="仿宋"/>
                <w:b/>
                <w:bCs/>
                <w:sz w:val="18"/>
                <w:szCs w:val="18"/>
              </w:rPr>
              <w:t>（前9位）</w:t>
            </w:r>
          </w:p>
        </w:tc>
        <w:tc>
          <w:tcPr>
            <w:tcW w:w="1275" w:type="dxa"/>
            <w:vAlign w:val="center"/>
          </w:tcPr>
          <w:p w14:paraId="202C0057">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★用途</w:t>
            </w:r>
          </w:p>
        </w:tc>
        <w:tc>
          <w:tcPr>
            <w:tcW w:w="3916" w:type="dxa"/>
            <w:tcBorders>
              <w:right w:val="single" w:color="auto" w:sz="4" w:space="0"/>
            </w:tcBorders>
            <w:vAlign w:val="center"/>
          </w:tcPr>
          <w:p w14:paraId="5315D8E1">
            <w:pPr>
              <w:spacing w:line="400" w:lineRule="exact"/>
              <w:jc w:val="left"/>
              <w:rPr>
                <w:rFonts w:ascii="仿宋" w:hAnsi="仿宋" w:eastAsia="仿宋" w:cs="仿宋"/>
                <w:kern w:val="0"/>
                <w:sz w:val="20"/>
                <w:szCs w:val="20"/>
              </w:rPr>
            </w:pPr>
            <w:r>
              <w:rPr>
                <w:rFonts w:hint="eastAsia" w:ascii="仿宋" w:hAnsi="仿宋" w:eastAsia="仿宋" w:cs="仿宋"/>
                <w:kern w:val="0"/>
                <w:sz w:val="20"/>
                <w:szCs w:val="20"/>
              </w:rPr>
              <w:t>参考型号</w:t>
            </w:r>
          </w:p>
        </w:tc>
        <w:tc>
          <w:tcPr>
            <w:tcW w:w="1246" w:type="dxa"/>
            <w:tcBorders>
              <w:left w:val="single" w:color="auto" w:sz="4" w:space="0"/>
            </w:tcBorders>
            <w:vAlign w:val="center"/>
          </w:tcPr>
          <w:p w14:paraId="0CCD0B24">
            <w:pPr>
              <w:spacing w:line="400" w:lineRule="exact"/>
              <w:jc w:val="left"/>
              <w:rPr>
                <w:rFonts w:ascii="仿宋" w:hAnsi="仿宋" w:eastAsia="仿宋" w:cs="仿宋"/>
                <w:kern w:val="0"/>
                <w:sz w:val="20"/>
                <w:szCs w:val="20"/>
              </w:rPr>
            </w:pPr>
            <w:r>
              <w:rPr>
                <w:rFonts w:eastAsia="仿宋"/>
                <w:sz w:val="24"/>
              </w:rPr>
              <w:t>★是否提供样品</w:t>
            </w:r>
          </w:p>
        </w:tc>
      </w:tr>
      <w:tr w14:paraId="0F4CA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1" w:hRule="atLeast"/>
        </w:trPr>
        <w:tc>
          <w:tcPr>
            <w:tcW w:w="675" w:type="dxa"/>
            <w:vAlign w:val="center"/>
          </w:tcPr>
          <w:p w14:paraId="6A34F8CC">
            <w:pPr>
              <w:spacing w:line="400" w:lineRule="exact"/>
              <w:jc w:val="left"/>
              <w:rPr>
                <w:rFonts w:ascii="仿宋" w:hAnsi="仿宋" w:eastAsia="仿宋" w:cs="仿宋"/>
                <w:kern w:val="0"/>
                <w:szCs w:val="21"/>
              </w:rPr>
            </w:pPr>
            <w:r>
              <w:rPr>
                <w:rFonts w:hint="eastAsia" w:ascii="仿宋" w:hAnsi="仿宋" w:eastAsia="仿宋" w:cs="仿宋"/>
                <w:color w:val="000000"/>
                <w:kern w:val="0"/>
                <w:szCs w:val="21"/>
                <w:lang w:bidi="ar"/>
              </w:rPr>
              <w:t>1-1</w:t>
            </w:r>
          </w:p>
        </w:tc>
        <w:tc>
          <w:tcPr>
            <w:tcW w:w="698" w:type="dxa"/>
            <w:vAlign w:val="center"/>
          </w:tcPr>
          <w:p w14:paraId="0D39903D">
            <w:pPr>
              <w:spacing w:line="400" w:lineRule="exact"/>
              <w:jc w:val="left"/>
              <w:rPr>
                <w:rFonts w:ascii="仿宋" w:hAnsi="仿宋" w:eastAsia="仿宋" w:cs="仿宋"/>
                <w:kern w:val="0"/>
                <w:szCs w:val="21"/>
              </w:rPr>
            </w:pPr>
            <w:r>
              <w:rPr>
                <w:rFonts w:hint="eastAsia" w:ascii="仿宋" w:hAnsi="仿宋" w:eastAsia="仿宋" w:cs="仿宋"/>
                <w:color w:val="000000"/>
                <w:kern w:val="0"/>
                <w:szCs w:val="21"/>
                <w:lang w:bidi="ar"/>
              </w:rPr>
              <w:t>硅胶整形植入物</w:t>
            </w:r>
          </w:p>
        </w:tc>
        <w:tc>
          <w:tcPr>
            <w:tcW w:w="1429" w:type="dxa"/>
            <w:vAlign w:val="center"/>
          </w:tcPr>
          <w:p w14:paraId="745F3DBD">
            <w:pPr>
              <w:spacing w:line="400" w:lineRule="exact"/>
              <w:jc w:val="left"/>
              <w:rPr>
                <w:rFonts w:ascii="仿宋" w:hAnsi="仿宋" w:eastAsia="仿宋" w:cs="仿宋"/>
                <w:kern w:val="0"/>
                <w:szCs w:val="21"/>
              </w:rPr>
            </w:pPr>
            <w:r>
              <w:rPr>
                <w:rFonts w:hint="eastAsia" w:ascii="仿宋" w:hAnsi="仿宋" w:eastAsia="仿宋" w:cs="仿宋"/>
                <w:szCs w:val="21"/>
              </w:rPr>
              <w:t>C060704000</w:t>
            </w:r>
          </w:p>
        </w:tc>
        <w:tc>
          <w:tcPr>
            <w:tcW w:w="1275" w:type="dxa"/>
            <w:vAlign w:val="center"/>
          </w:tcPr>
          <w:p w14:paraId="04D063BD">
            <w:pPr>
              <w:spacing w:line="400" w:lineRule="exact"/>
              <w:jc w:val="left"/>
              <w:rPr>
                <w:rFonts w:ascii="仿宋" w:hAnsi="仿宋" w:eastAsia="仿宋" w:cs="仿宋"/>
                <w:kern w:val="0"/>
                <w:szCs w:val="21"/>
              </w:rPr>
            </w:pPr>
            <w:r>
              <w:rPr>
                <w:rFonts w:hint="eastAsia" w:ascii="仿宋" w:hAnsi="仿宋" w:eastAsia="仿宋" w:cs="仿宋"/>
                <w:szCs w:val="21"/>
              </w:rPr>
              <w:t>适用于面部整形的植入物</w:t>
            </w:r>
          </w:p>
        </w:tc>
        <w:tc>
          <w:tcPr>
            <w:tcW w:w="3916" w:type="dxa"/>
            <w:tcBorders>
              <w:right w:val="single" w:color="auto" w:sz="4" w:space="0"/>
            </w:tcBorders>
            <w:vAlign w:val="center"/>
          </w:tcPr>
          <w:p w14:paraId="438C0EC1">
            <w:pPr>
              <w:rPr>
                <w:rFonts w:ascii="仿宋" w:hAnsi="仿宋" w:eastAsia="仿宋" w:cs="仿宋"/>
                <w:szCs w:val="21"/>
              </w:rPr>
            </w:pPr>
            <w:r>
              <w:rPr>
                <w:rFonts w:hint="eastAsia" w:ascii="仿宋" w:hAnsi="仿宋" w:eastAsia="仿宋" w:cs="仿宋"/>
                <w:szCs w:val="21"/>
              </w:rPr>
              <w:t>1）、下颌69.0mm、14.7mm、30.7mm</w:t>
            </w:r>
          </w:p>
          <w:p w14:paraId="6F1ED428">
            <w:pPr>
              <w:rPr>
                <w:rFonts w:ascii="仿宋" w:hAnsi="仿宋" w:eastAsia="仿宋" w:cs="仿宋"/>
                <w:szCs w:val="21"/>
              </w:rPr>
            </w:pPr>
            <w:r>
              <w:rPr>
                <w:rFonts w:hint="eastAsia" w:ascii="仿宋" w:hAnsi="仿宋" w:eastAsia="仿宋" w:cs="仿宋"/>
                <w:szCs w:val="21"/>
              </w:rPr>
              <w:t xml:space="preserve">2）、下颌44.9mm、13.8mm、18.3mm  </w:t>
            </w:r>
          </w:p>
          <w:p w14:paraId="0CBDFEC4">
            <w:pPr>
              <w:rPr>
                <w:rFonts w:ascii="仿宋" w:hAnsi="仿宋" w:eastAsia="仿宋" w:cs="仿宋"/>
                <w:szCs w:val="21"/>
              </w:rPr>
            </w:pPr>
            <w:r>
              <w:rPr>
                <w:rFonts w:hint="eastAsia" w:ascii="仿宋" w:hAnsi="仿宋" w:eastAsia="仿宋" w:cs="仿宋"/>
                <w:szCs w:val="21"/>
              </w:rPr>
              <w:t>3）、鼻梁56.9mm、23.5mm、12.3mm</w:t>
            </w:r>
          </w:p>
          <w:p w14:paraId="6FE35ED2">
            <w:pPr>
              <w:rPr>
                <w:rFonts w:ascii="仿宋" w:hAnsi="仿宋" w:eastAsia="仿宋" w:cs="仿宋"/>
                <w:szCs w:val="21"/>
              </w:rPr>
            </w:pPr>
            <w:r>
              <w:rPr>
                <w:rFonts w:hint="eastAsia" w:ascii="仿宋" w:hAnsi="仿宋" w:eastAsia="仿宋" w:cs="仿宋"/>
                <w:szCs w:val="21"/>
              </w:rPr>
              <w:t>4）、鼻梁60.0mm、24.0mm、10.5mm</w:t>
            </w:r>
          </w:p>
          <w:p w14:paraId="77260229">
            <w:pPr>
              <w:rPr>
                <w:rFonts w:ascii="仿宋" w:hAnsi="仿宋" w:eastAsia="仿宋" w:cs="仿宋"/>
                <w:szCs w:val="21"/>
              </w:rPr>
            </w:pPr>
            <w:r>
              <w:rPr>
                <w:rFonts w:hint="eastAsia" w:ascii="仿宋" w:hAnsi="仿宋" w:eastAsia="仿宋" w:cs="仿宋"/>
                <w:szCs w:val="21"/>
              </w:rPr>
              <w:t>5）、鼻基底43.0mm、21.0mm、4.2mm</w:t>
            </w:r>
          </w:p>
          <w:p w14:paraId="6A2D8E86">
            <w:pPr>
              <w:rPr>
                <w:rFonts w:ascii="仿宋" w:hAnsi="仿宋" w:eastAsia="仿宋" w:cs="仿宋"/>
                <w:szCs w:val="21"/>
              </w:rPr>
            </w:pPr>
            <w:r>
              <w:rPr>
                <w:rFonts w:hint="eastAsia" w:ascii="仿宋" w:hAnsi="仿宋" w:eastAsia="仿宋" w:cs="仿宋"/>
                <w:szCs w:val="21"/>
              </w:rPr>
              <w:t xml:space="preserve">6）、硅胶线203.0mm、2.0mm、4.4mm   </w:t>
            </w:r>
          </w:p>
          <w:p w14:paraId="498F08AD">
            <w:pPr>
              <w:rPr>
                <w:rFonts w:ascii="仿宋" w:hAnsi="仿宋" w:eastAsia="仿宋" w:cs="仿宋"/>
                <w:kern w:val="0"/>
                <w:szCs w:val="21"/>
              </w:rPr>
            </w:pPr>
            <w:r>
              <w:rPr>
                <w:rFonts w:hint="eastAsia" w:ascii="仿宋" w:hAnsi="仿宋" w:eastAsia="仿宋" w:cs="仿宋"/>
                <w:szCs w:val="21"/>
              </w:rPr>
              <w:t xml:space="preserve">请提供多种型号供临床选用。 </w:t>
            </w:r>
          </w:p>
        </w:tc>
        <w:tc>
          <w:tcPr>
            <w:tcW w:w="1246" w:type="dxa"/>
            <w:tcBorders>
              <w:left w:val="single" w:color="auto" w:sz="4" w:space="0"/>
            </w:tcBorders>
            <w:vAlign w:val="center"/>
          </w:tcPr>
          <w:p w14:paraId="33BD99B8">
            <w:pPr>
              <w:widowControl/>
              <w:jc w:val="left"/>
              <w:rPr>
                <w:rFonts w:ascii="仿宋" w:hAnsi="仿宋" w:eastAsia="仿宋" w:cs="仿宋"/>
                <w:kern w:val="0"/>
                <w:szCs w:val="21"/>
              </w:rPr>
            </w:pPr>
          </w:p>
          <w:p w14:paraId="0BBF04D5">
            <w:pPr>
              <w:widowControl/>
              <w:jc w:val="left"/>
              <w:rPr>
                <w:rFonts w:ascii="仿宋" w:hAnsi="仿宋" w:eastAsia="仿宋" w:cs="仿宋"/>
                <w:kern w:val="0"/>
                <w:szCs w:val="21"/>
              </w:rPr>
            </w:pPr>
          </w:p>
          <w:p w14:paraId="3A2922D1">
            <w:pPr>
              <w:widowControl/>
              <w:jc w:val="left"/>
              <w:rPr>
                <w:rFonts w:ascii="仿宋" w:hAnsi="仿宋" w:eastAsia="仿宋" w:cs="仿宋"/>
                <w:kern w:val="0"/>
                <w:szCs w:val="21"/>
              </w:rPr>
            </w:pPr>
            <w:r>
              <w:rPr>
                <w:rFonts w:ascii="仿宋" w:hAnsi="仿宋" w:eastAsia="仿宋" w:cs="仿宋"/>
                <w:kern w:val="0"/>
                <w:szCs w:val="21"/>
              </w:rPr>
              <w:t>是</w:t>
            </w:r>
          </w:p>
          <w:p w14:paraId="572971AF">
            <w:pPr>
              <w:widowControl/>
              <w:jc w:val="left"/>
              <w:rPr>
                <w:rFonts w:ascii="仿宋" w:hAnsi="仿宋" w:eastAsia="仿宋" w:cs="仿宋"/>
                <w:kern w:val="0"/>
                <w:szCs w:val="21"/>
              </w:rPr>
            </w:pPr>
          </w:p>
          <w:p w14:paraId="08D77277">
            <w:pPr>
              <w:ind w:left="132"/>
              <w:rPr>
                <w:rFonts w:ascii="仿宋" w:hAnsi="仿宋" w:eastAsia="仿宋" w:cs="仿宋"/>
                <w:szCs w:val="21"/>
              </w:rPr>
            </w:pPr>
          </w:p>
          <w:p w14:paraId="4C4EF5C7">
            <w:pPr>
              <w:widowControl/>
              <w:jc w:val="left"/>
              <w:rPr>
                <w:rFonts w:ascii="仿宋" w:hAnsi="仿宋" w:eastAsia="仿宋" w:cs="仿宋"/>
                <w:kern w:val="0"/>
                <w:szCs w:val="21"/>
              </w:rPr>
            </w:pPr>
          </w:p>
          <w:p w14:paraId="0C4AFC4C">
            <w:pPr>
              <w:spacing w:line="400" w:lineRule="exact"/>
              <w:jc w:val="left"/>
              <w:rPr>
                <w:rFonts w:ascii="仿宋" w:hAnsi="仿宋" w:eastAsia="仿宋" w:cs="仿宋"/>
                <w:kern w:val="0"/>
                <w:szCs w:val="21"/>
              </w:rPr>
            </w:pPr>
          </w:p>
        </w:tc>
      </w:tr>
    </w:tbl>
    <w:p w14:paraId="082A6DC9">
      <w:pPr>
        <w:spacing w:line="480" w:lineRule="auto"/>
        <w:outlineLvl w:val="1"/>
        <w:rPr>
          <w:rFonts w:ascii="仿宋" w:hAnsi="仿宋" w:eastAsia="仿宋" w:cs="仿宋"/>
          <w:b/>
          <w:bCs/>
          <w:color w:val="000000"/>
          <w:sz w:val="28"/>
          <w:szCs w:val="28"/>
        </w:rPr>
      </w:pPr>
      <w:r>
        <w:rPr>
          <w:rFonts w:hint="eastAsia" w:eastAsia="仿宋"/>
          <w:b/>
          <w:bCs/>
          <w:sz w:val="22"/>
          <w:szCs w:val="22"/>
        </w:rPr>
        <w:t>★</w:t>
      </w:r>
      <w:r>
        <w:rPr>
          <w:rFonts w:hint="eastAsia" w:ascii="仿宋" w:hAnsi="仿宋" w:eastAsia="仿宋" w:cs="仿宋"/>
          <w:b/>
          <w:sz w:val="28"/>
        </w:rPr>
        <w:t>3.3.项目采购要求</w:t>
      </w:r>
    </w:p>
    <w:p w14:paraId="5E1A8A91">
      <w:pPr>
        <w:spacing w:line="480" w:lineRule="auto"/>
        <w:outlineLvl w:val="2"/>
        <w:rPr>
          <w:rFonts w:ascii="仿宋" w:hAnsi="仿宋" w:eastAsia="仿宋" w:cs="仿宋"/>
          <w:b/>
          <w:sz w:val="28"/>
        </w:rPr>
      </w:pPr>
      <w:r>
        <w:rPr>
          <w:rFonts w:hint="eastAsia" w:ascii="仿宋" w:hAnsi="仿宋" w:eastAsia="仿宋" w:cs="仿宋"/>
          <w:b/>
          <w:sz w:val="28"/>
        </w:rPr>
        <w:t>一、挂网需求</w:t>
      </w:r>
    </w:p>
    <w:p w14:paraId="13BD5BD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本项目所有标的均须提供挂网产品。</w:t>
      </w:r>
    </w:p>
    <w:p w14:paraId="59E9885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注：本项目中所指“挂网产品”，为“四川省药品和医用耗材招采管理系统”中已挂网产品（不含正在挂网和备案的产品）。</w:t>
      </w:r>
    </w:p>
    <w:p w14:paraId="46ABB168">
      <w:pPr>
        <w:spacing w:line="480" w:lineRule="auto"/>
        <w:outlineLvl w:val="2"/>
        <w:rPr>
          <w:rFonts w:ascii="仿宋" w:hAnsi="仿宋" w:eastAsia="仿宋" w:cs="仿宋"/>
          <w:b/>
          <w:sz w:val="28"/>
        </w:rPr>
      </w:pPr>
      <w:r>
        <w:rPr>
          <w:rFonts w:hint="eastAsia" w:ascii="仿宋" w:hAnsi="仿宋" w:eastAsia="仿宋" w:cs="仿宋"/>
          <w:b/>
          <w:sz w:val="28"/>
        </w:rPr>
        <w:t>二、样品要求</w:t>
      </w:r>
    </w:p>
    <w:p w14:paraId="3EC801FE">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1.必须提供样品，以供评审专家现场评审（如样品和标的产品有同一材质的，竞选人可提供承诺函证明标的产品与样品为同一材质，则无需提供所有标的产品作为样品）。</w:t>
      </w:r>
    </w:p>
    <w:p w14:paraId="2FEBB4A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2.提交的样品不符合实际需求或存在原理错误则视为无效响应。</w:t>
      </w:r>
    </w:p>
    <w:p w14:paraId="526CE311">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3.本项目竞选人提供的样品，应与该竞选人响应文件保持一致（具体参考《医疗器械说明书和标签管理规定》）。</w:t>
      </w:r>
    </w:p>
    <w:p w14:paraId="19113D38">
      <w:pPr>
        <w:ind w:firstLine="442" w:firstLineChars="200"/>
        <w:jc w:val="left"/>
        <w:textAlignment w:val="center"/>
        <w:rPr>
          <w:rFonts w:ascii="仿宋" w:hAnsi="仿宋" w:eastAsia="仿宋" w:cs="仿宋"/>
          <w:b/>
          <w:bCs/>
          <w:color w:val="000000"/>
          <w:kern w:val="0"/>
          <w:sz w:val="22"/>
          <w:szCs w:val="22"/>
          <w:highlight w:val="yellow"/>
          <w:lang w:bidi="ar"/>
        </w:rPr>
      </w:pPr>
      <w:r>
        <w:rPr>
          <w:rFonts w:hint="eastAsia" w:ascii="仿宋" w:hAnsi="仿宋" w:eastAsia="仿宋" w:cs="仿宋"/>
          <w:b/>
          <w:bCs/>
          <w:color w:val="000000"/>
          <w:kern w:val="0"/>
          <w:sz w:val="22"/>
          <w:szCs w:val="22"/>
          <w:highlight w:val="yellow"/>
          <w:lang w:bidi="ar"/>
        </w:rPr>
        <w:t>注：样品包装需完整，样品评审时将由采购代理机构拍照留存，作为后期验收的依据。</w:t>
      </w:r>
    </w:p>
    <w:p w14:paraId="4FE47C24">
      <w:pPr>
        <w:spacing w:line="480" w:lineRule="auto"/>
        <w:outlineLvl w:val="2"/>
        <w:rPr>
          <w:rFonts w:ascii="仿宋" w:hAnsi="仿宋" w:eastAsia="仿宋" w:cs="仿宋"/>
          <w:b/>
          <w:bCs/>
          <w:color w:val="000000"/>
          <w:sz w:val="24"/>
        </w:rPr>
      </w:pPr>
      <w:r>
        <w:rPr>
          <w:rFonts w:hint="eastAsia" w:ascii="仿宋" w:hAnsi="仿宋" w:eastAsia="仿宋" w:cs="仿宋"/>
          <w:b/>
          <w:sz w:val="28"/>
        </w:rPr>
        <w:t>三、商务要求</w:t>
      </w:r>
      <w:r>
        <w:rPr>
          <w:rFonts w:hint="eastAsia" w:ascii="仿宋" w:hAnsi="仿宋" w:eastAsia="仿宋" w:cs="仿宋"/>
          <w:b/>
          <w:bCs/>
          <w:color w:val="000000"/>
          <w:sz w:val="28"/>
          <w:szCs w:val="28"/>
        </w:rPr>
        <w:t>：</w:t>
      </w:r>
    </w:p>
    <w:p w14:paraId="35F1DADD">
      <w:pPr>
        <w:spacing w:line="240" w:lineRule="exact"/>
        <w:ind w:firstLine="420"/>
        <w:outlineLvl w:val="3"/>
        <w:rPr>
          <w:rFonts w:ascii="仿宋" w:hAnsi="仿宋" w:eastAsia="仿宋" w:cs="仿宋"/>
          <w:b/>
          <w:bCs/>
          <w:color w:val="000000"/>
          <w:sz w:val="24"/>
        </w:rPr>
      </w:pPr>
      <w:r>
        <w:rPr>
          <w:rFonts w:hint="eastAsia" w:ascii="仿宋" w:hAnsi="仿宋" w:eastAsia="仿宋" w:cs="仿宋"/>
          <w:b/>
          <w:bCs/>
          <w:color w:val="000000"/>
          <w:sz w:val="24"/>
        </w:rPr>
        <w:t>1.交货期及地点</w:t>
      </w:r>
    </w:p>
    <w:p w14:paraId="3F9D75FA">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（1）交货期：每次配送时间必须严格按照采购人配送通知执行，成交供应商应于收到通知后2小时内响应。急救耗材的配送时间不应超过4小时，一般耗材原则上的配送时间不应超过2个工作日；</w:t>
      </w:r>
    </w:p>
    <w:p w14:paraId="4498097F">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（2）交货地点：内江市第一人民医院指定地点。</w:t>
      </w:r>
    </w:p>
    <w:p w14:paraId="287B59AD">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2.付款方法和条件</w:t>
      </w:r>
    </w:p>
    <w:p w14:paraId="2F529AF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（1）结算方式：货款按实结算且由双方协商决定；</w:t>
      </w:r>
    </w:p>
    <w:p w14:paraId="097B6681">
      <w:pPr>
        <w:ind w:firstLine="440" w:firstLineChars="200"/>
        <w:jc w:val="left"/>
        <w:textAlignment w:val="center"/>
        <w:rPr>
          <w:rFonts w:ascii="仿宋" w:hAnsi="仿宋" w:eastAsia="仿宋" w:cs="仿宋"/>
          <w:sz w:val="24"/>
        </w:rPr>
      </w:pPr>
      <w:r>
        <w:rPr>
          <w:rFonts w:hint="eastAsia" w:ascii="仿宋" w:hAnsi="仿宋" w:eastAsia="仿宋" w:cs="仿宋"/>
          <w:color w:val="000000"/>
          <w:kern w:val="0"/>
          <w:sz w:val="22"/>
          <w:szCs w:val="22"/>
          <w:lang w:bidi="ar"/>
        </w:rPr>
        <w:t>（2）成交价格包含成本、运输、包装、培训、配送、伴随服务、税费及其他附加费用</w:t>
      </w:r>
      <w:r>
        <w:rPr>
          <w:rFonts w:hint="eastAsia" w:ascii="仿宋" w:hAnsi="仿宋" w:eastAsia="仿宋" w:cs="仿宋"/>
          <w:sz w:val="24"/>
        </w:rPr>
        <w:t>。</w:t>
      </w:r>
    </w:p>
    <w:p w14:paraId="4B35A6EC">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3.医用耗材质量保证</w:t>
      </w:r>
    </w:p>
    <w:p w14:paraId="006178F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（1）成交供应商须提供原厂生产的未曾使用过的、全新的合格的货品（含配套配件等），表面无划伤、无破损痕迹，且权属清楚，不得侵害他人的合法权利；</w:t>
      </w:r>
    </w:p>
    <w:p w14:paraId="35DD79B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600D0C01">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（3）成交供应商提供货品的设计技术专利、外形专利等均应符合我国有关法律法规及行业标准，凡因以上问题与第三方发生的任何纠纷均与采购人无关；</w:t>
      </w:r>
    </w:p>
    <w:p w14:paraId="209D160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（4）成交供应商保证其提供货品的安全可靠性。在正常使用下不应对使用者造成任何人身伤害，如因产品质量或标示不明确而对使用者造成损失的，由成交供应商承担相应责任；</w:t>
      </w:r>
    </w:p>
    <w:p w14:paraId="4B9D9023">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064474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（6）成交供应商保证所供耗材有效期不低于1年，自通过最终验收之日起，确保采购人在使用耗材的过程中安全、有效。</w:t>
      </w:r>
    </w:p>
    <w:p w14:paraId="528FFCB5">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4.验收</w:t>
      </w:r>
    </w:p>
    <w:p w14:paraId="28EC690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150C6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BA4401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7422B70">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5.售后服务</w:t>
      </w:r>
    </w:p>
    <w:p w14:paraId="4776291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7C64F4B">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（2）要求成交供应商指派专人负责与采购人联系售后服务事宜；在竞选文件中列明售后联系人及联系电话；</w:t>
      </w:r>
    </w:p>
    <w:p w14:paraId="437A7F1D">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50067D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（4）耗材临近失效期，采购人提前三个月向成交供应商提出更换，成交供应商须在耗材失效前一个月更换完毕，不得以任何理由进行推诿；</w:t>
      </w:r>
    </w:p>
    <w:p w14:paraId="5D328AC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（5）成交供应商必须随货提供其具备医疗器械经营企业的有关合法有效的手续（包括但不限于）：</w:t>
      </w:r>
    </w:p>
    <w:p w14:paraId="55543F3E">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5.1产品所涉及逐级授权经销商的医疗器械生产（经营）许可证或生产（经营）企业备案表；</w:t>
      </w:r>
    </w:p>
    <w:p w14:paraId="26C8E767">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5.2医疗器械产品注册证或备案凭证；</w:t>
      </w:r>
    </w:p>
    <w:p w14:paraId="273DDBF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5.3医疗器械生产企业许可证；</w:t>
      </w:r>
    </w:p>
    <w:p w14:paraId="6BDF112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5.4经销商获得的委托授权书（逐级）；</w:t>
      </w:r>
    </w:p>
    <w:p w14:paraId="691121A8">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5.5产品所涉及逐级授权经销商的企业法人营业执照。</w:t>
      </w:r>
    </w:p>
    <w:p w14:paraId="3CC3AE0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5.6采购人要求提供的相关资料。</w:t>
      </w:r>
    </w:p>
    <w:p w14:paraId="194BC3D0">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247A3743">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 xml:space="preserve">6.包装和运输 </w:t>
      </w:r>
    </w:p>
    <w:p w14:paraId="43EEEFD5">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 xml:space="preserve">（1）成交供应商须严格按照《商品包装政府采购需求标准(试行)》、《快递包装政府采购需求标准(试行)》(财办库〔2020〕123 号)的要求进行产品及相关快递服务的包装； </w:t>
      </w:r>
    </w:p>
    <w:p w14:paraId="54B7D22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A009FE7">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（3）本次采购的标的物需要运输，成交供应商在合同约定的时间内将标的物运输至合同约定地点。</w:t>
      </w:r>
    </w:p>
    <w:p w14:paraId="25364DF4">
      <w:pPr>
        <w:pStyle w:val="8"/>
        <w:outlineLvl w:val="1"/>
        <w:rPr>
          <w:rFonts w:hint="default" w:ascii="仿宋" w:hAnsi="仿宋" w:eastAsia="仿宋" w:cs="仿宋"/>
        </w:rPr>
      </w:pPr>
      <w:r>
        <w:rPr>
          <w:rFonts w:ascii="仿宋" w:hAnsi="仿宋" w:eastAsia="仿宋" w:cs="仿宋"/>
          <w:b/>
          <w:sz w:val="28"/>
        </w:rPr>
        <w:t>3.4.其他要求</w:t>
      </w:r>
    </w:p>
    <w:p w14:paraId="73A31F4F">
      <w:pPr>
        <w:pStyle w:val="8"/>
        <w:ind w:firstLine="480"/>
        <w:outlineLvl w:val="2"/>
        <w:rPr>
          <w:rFonts w:hint="default" w:ascii="仿宋" w:hAnsi="仿宋" w:eastAsia="仿宋" w:cs="仿宋"/>
          <w:b/>
          <w:bCs/>
          <w:sz w:val="24"/>
          <w:szCs w:val="24"/>
          <w:lang w:eastAsia="zh-CN"/>
        </w:rPr>
      </w:pPr>
      <w:r>
        <w:rPr>
          <w:rFonts w:ascii="仿宋" w:hAnsi="仿宋" w:eastAsia="仿宋" w:cs="仿宋"/>
          <w:b/>
          <w:bCs/>
          <w:sz w:val="24"/>
          <w:szCs w:val="24"/>
          <w:lang w:eastAsia="zh-CN"/>
        </w:rPr>
        <w:t>1.</w:t>
      </w:r>
      <w:r>
        <w:rPr>
          <w:rFonts w:hint="default" w:ascii="仿宋" w:hAnsi="仿宋" w:eastAsia="仿宋" w:cs="仿宋"/>
          <w:b/>
          <w:bCs/>
          <w:sz w:val="24"/>
          <w:szCs w:val="24"/>
          <w:lang w:eastAsia="zh-CN"/>
        </w:rPr>
        <w:t>违约责任与解决争议的方法：</w:t>
      </w:r>
    </w:p>
    <w:p w14:paraId="275848A0">
      <w:pPr>
        <w:pStyle w:val="8"/>
        <w:ind w:firstLine="480"/>
        <w:outlineLvl w:val="1"/>
        <w:rPr>
          <w:rFonts w:hint="default" w:ascii="仿宋" w:hAnsi="仿宋" w:eastAsia="仿宋" w:cs="仿宋"/>
          <w:b/>
          <w:bCs/>
          <w:sz w:val="24"/>
          <w:szCs w:val="24"/>
          <w:lang w:eastAsia="zh-CN"/>
        </w:rPr>
      </w:pPr>
      <w:r>
        <w:rPr>
          <w:rFonts w:ascii="仿宋" w:hAnsi="仿宋" w:eastAsia="仿宋" w:cs="仿宋"/>
          <w:b/>
          <w:bCs/>
          <w:sz w:val="24"/>
          <w:szCs w:val="24"/>
          <w:lang w:eastAsia="zh-CN"/>
        </w:rPr>
        <w:t>1.1违约责任</w:t>
      </w:r>
    </w:p>
    <w:p w14:paraId="036168B2">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（1）成交供应商逾期15日内不能提供采购人所需医用耗材的，应向采购人每日支付该批次货款千分之三的违约金。</w:t>
      </w:r>
    </w:p>
    <w:p w14:paraId="4EBCAC4A">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（2）成交供应商逾期15日及以上不能交付以上产品的，视同不能供货，须向采购人支付该批次货款的10%的违约金，同时采购人可以单方面解除本合同。</w:t>
      </w:r>
    </w:p>
    <w:p w14:paraId="07382D1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（3）若因成交供应商原因造成采购人被监管部门通报三次及以上的或者造成采购人违规采购，采购人有权单方面解除本合同。同时</w:t>
      </w:r>
      <w:r>
        <w:rPr>
          <w:rFonts w:ascii="仿宋" w:hAnsi="仿宋" w:eastAsia="仿宋" w:cs="仿宋"/>
          <w:color w:val="000000"/>
          <w:kern w:val="0"/>
          <w:sz w:val="22"/>
          <w:szCs w:val="22"/>
          <w:lang w:bidi="ar"/>
        </w:rPr>
        <w:t>，</w:t>
      </w:r>
      <w:r>
        <w:rPr>
          <w:rFonts w:hint="eastAsia" w:ascii="仿宋" w:hAnsi="仿宋" w:eastAsia="仿宋" w:cs="仿宋"/>
          <w:color w:val="000000"/>
          <w:kern w:val="0"/>
          <w:sz w:val="22"/>
          <w:szCs w:val="22"/>
          <w:lang w:bidi="ar"/>
        </w:rPr>
        <w:t>采购人有权要求成交供应商支付该批货物价款20%的违约金。</w:t>
      </w:r>
    </w:p>
    <w:p w14:paraId="7A6FF33C">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44683D16">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（5）若根据法律规定或本协议约定产生采购人退、换货或拒绝收货情形，由成交供应商承担退换货产生的各项税、费或其他支出。</w:t>
      </w:r>
    </w:p>
    <w:p w14:paraId="19F632CB">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（6）成交供应商不能保证及时供货，除应当向采购人承担违约责任外，采购人仍有权单方面解除本合同。</w:t>
      </w:r>
    </w:p>
    <w:p w14:paraId="0605FC3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（7）因成交供应商提供的产品不合格造成采购人或第三人人身损害或财产损失的，由成交供应商承担赔偿责任。</w:t>
      </w:r>
    </w:p>
    <w:p w14:paraId="4075367F">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0B62C535">
      <w:pPr>
        <w:pStyle w:val="8"/>
        <w:ind w:firstLine="480"/>
        <w:outlineLvl w:val="1"/>
        <w:rPr>
          <w:rFonts w:hint="default" w:ascii="仿宋" w:hAnsi="仿宋" w:eastAsia="仿宋" w:cs="仿宋"/>
          <w:b/>
          <w:bCs/>
          <w:sz w:val="24"/>
          <w:szCs w:val="24"/>
          <w:lang w:eastAsia="zh-CN"/>
        </w:rPr>
      </w:pPr>
      <w:r>
        <w:rPr>
          <w:rFonts w:ascii="仿宋" w:hAnsi="仿宋" w:eastAsia="仿宋" w:cs="仿宋"/>
          <w:b/>
          <w:bCs/>
          <w:sz w:val="24"/>
          <w:szCs w:val="24"/>
          <w:lang w:eastAsia="zh-CN"/>
        </w:rPr>
        <w:t>1.2解决合同纠纷的方式</w:t>
      </w:r>
    </w:p>
    <w:p w14:paraId="5AD7F10E">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（1）因货物的质量问题发生的争议，由法定质量鉴定机构或其认可的质量鉴定机构进行质量鉴定。货物符合标准的，鉴定费由采购人承担；货物不符合质量标准的，鉴定费由成交供应商承担。</w:t>
      </w:r>
    </w:p>
    <w:p w14:paraId="276D11E9">
      <w:pPr>
        <w:ind w:firstLine="440" w:firstLineChars="200"/>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（2）合同履行期间，若双方发生争议，可协商或由有关部门调解解决，协商或调解不成的，可向采购人所在地人民法院依法提起诉讼。</w:t>
      </w:r>
    </w:p>
    <w:p w14:paraId="5EFF250B">
      <w:pPr>
        <w:pStyle w:val="8"/>
        <w:ind w:firstLine="480"/>
        <w:rPr>
          <w:rFonts w:hint="default" w:ascii="Times New Roman" w:hAnsi="Times New Roman" w:eastAsia="仿宋" w:cs="Times New Roman"/>
          <w:sz w:val="24"/>
          <w:szCs w:val="24"/>
          <w:highlight w:val="yellow"/>
          <w:lang w:eastAsia="zh-CN"/>
        </w:rPr>
      </w:pPr>
      <w:r>
        <w:rPr>
          <w:rFonts w:ascii="仿宋" w:hAnsi="仿宋" w:eastAsia="仿宋" w:cs="仿宋"/>
          <w:b/>
          <w:bCs/>
          <w:sz w:val="24"/>
          <w:szCs w:val="24"/>
          <w:lang w:eastAsia="zh-CN"/>
        </w:rPr>
        <w:t>2.</w:t>
      </w:r>
      <w:r>
        <w:rPr>
          <w:rFonts w:hint="default" w:ascii="Times New Roman" w:hAnsi="Times New Roman" w:eastAsia="仿宋" w:cs="Times New Roman"/>
          <w:b/>
          <w:bCs/>
          <w:sz w:val="24"/>
          <w:szCs w:val="24"/>
        </w:rPr>
        <w:t>履行期限</w:t>
      </w:r>
      <w:r>
        <w:rPr>
          <w:rFonts w:ascii="Times New Roman" w:hAnsi="Times New Roman" w:eastAsia="仿宋" w:cs="Times New Roman"/>
          <w:b/>
          <w:bCs/>
          <w:sz w:val="24"/>
          <w:szCs w:val="24"/>
          <w:lang w:eastAsia="zh-CN"/>
        </w:rPr>
        <w:t>：</w:t>
      </w:r>
      <w:r>
        <w:rPr>
          <w:rFonts w:ascii="仿宋" w:hAnsi="仿宋" w:eastAsia="仿宋" w:cs="仿宋"/>
          <w:color w:val="000000"/>
          <w:sz w:val="22"/>
          <w:szCs w:val="22"/>
          <w:highlight w:val="yellow"/>
          <w:lang w:eastAsia="zh-CN" w:bidi="ar"/>
        </w:rPr>
        <w:t>1年；</w:t>
      </w:r>
    </w:p>
    <w:p w14:paraId="0050A1E2">
      <w:pPr>
        <w:pStyle w:val="8"/>
        <w:ind w:firstLine="480"/>
        <w:rPr>
          <w:rFonts w:hint="default" w:ascii="仿宋" w:hAnsi="仿宋" w:eastAsia="仿宋" w:cs="仿宋"/>
          <w:sz w:val="24"/>
          <w:szCs w:val="24"/>
          <w:lang w:eastAsia="zh-CN"/>
        </w:rPr>
      </w:pPr>
      <w:r>
        <w:rPr>
          <w:rFonts w:ascii="仿宋" w:hAnsi="仿宋" w:eastAsia="仿宋" w:cs="仿宋"/>
          <w:b/>
          <w:bCs/>
          <w:sz w:val="24"/>
          <w:szCs w:val="24"/>
          <w:lang w:eastAsia="zh-CN"/>
        </w:rPr>
        <w:t>3.支付方式：</w:t>
      </w:r>
      <w:r>
        <w:rPr>
          <w:rFonts w:ascii="仿宋" w:hAnsi="仿宋" w:eastAsia="仿宋" w:cs="仿宋"/>
          <w:color w:val="000000"/>
          <w:sz w:val="22"/>
          <w:szCs w:val="22"/>
          <w:lang w:eastAsia="zh-CN" w:bidi="ar"/>
        </w:rPr>
        <w:t>双方协商确定。</w:t>
      </w:r>
    </w:p>
    <w:p w14:paraId="5A39D69D">
      <w:pPr>
        <w:pStyle w:val="8"/>
        <w:ind w:firstLine="480"/>
        <w:rPr>
          <w:rFonts w:hint="default" w:ascii="仿宋" w:hAnsi="仿宋" w:eastAsia="仿宋" w:cs="仿宋"/>
          <w:b/>
          <w:bCs/>
          <w:sz w:val="24"/>
          <w:szCs w:val="24"/>
          <w:lang w:eastAsia="zh-CN"/>
        </w:rPr>
      </w:pPr>
      <w:r>
        <w:rPr>
          <w:rFonts w:ascii="仿宋" w:hAnsi="仿宋" w:eastAsia="仿宋" w:cs="仿宋"/>
          <w:b/>
          <w:bCs/>
          <w:sz w:val="24"/>
          <w:szCs w:val="24"/>
          <w:lang w:eastAsia="zh-CN"/>
        </w:rPr>
        <w:t>4.</w:t>
      </w:r>
      <w:r>
        <w:rPr>
          <w:rFonts w:hint="default" w:ascii="仿宋" w:hAnsi="仿宋" w:eastAsia="仿宋" w:cs="仿宋"/>
          <w:b/>
          <w:bCs/>
          <w:sz w:val="24"/>
          <w:szCs w:val="24"/>
          <w:lang w:eastAsia="zh-CN"/>
        </w:rPr>
        <w:t>履约验收程序</w:t>
      </w:r>
      <w:r>
        <w:rPr>
          <w:rFonts w:ascii="仿宋" w:hAnsi="仿宋" w:eastAsia="仿宋" w:cs="仿宋"/>
          <w:b/>
          <w:bCs/>
          <w:sz w:val="24"/>
          <w:szCs w:val="24"/>
          <w:lang w:eastAsia="zh-CN"/>
        </w:rPr>
        <w:t>：</w:t>
      </w:r>
      <w:r>
        <w:rPr>
          <w:rFonts w:ascii="仿宋" w:hAnsi="仿宋" w:eastAsia="仿宋" w:cs="仿宋"/>
          <w:color w:val="000000"/>
          <w:sz w:val="22"/>
          <w:szCs w:val="22"/>
          <w:lang w:eastAsia="zh-CN" w:bidi="ar"/>
        </w:rPr>
        <w:t>分批次验收。</w:t>
      </w:r>
    </w:p>
    <w:p w14:paraId="1B925305">
      <w:pPr>
        <w:spacing w:line="240" w:lineRule="exact"/>
        <w:ind w:firstLine="482" w:firstLineChars="200"/>
        <w:jc w:val="left"/>
        <w:rPr>
          <w:rFonts w:eastAsia="仿宋"/>
          <w:b/>
          <w:bCs/>
          <w:sz w:val="24"/>
        </w:rPr>
      </w:pPr>
      <w:r>
        <w:rPr>
          <w:rFonts w:hint="eastAsia" w:ascii="仿宋" w:hAnsi="仿宋" w:eastAsia="仿宋" w:cs="仿宋"/>
          <w:b/>
          <w:bCs/>
          <w:sz w:val="24"/>
        </w:rPr>
        <w:t>5.</w:t>
      </w:r>
      <w:r>
        <w:rPr>
          <w:rFonts w:ascii="仿宋" w:hAnsi="仿宋" w:eastAsia="仿宋" w:cs="仿宋"/>
          <w:b/>
          <w:bCs/>
          <w:sz w:val="24"/>
        </w:rPr>
        <w:t>履约验收时间：</w:t>
      </w:r>
      <w:r>
        <w:rPr>
          <w:rFonts w:ascii="仿宋" w:hAnsi="仿宋" w:eastAsia="仿宋" w:cs="仿宋"/>
          <w:color w:val="000000"/>
          <w:kern w:val="0"/>
          <w:sz w:val="22"/>
          <w:szCs w:val="22"/>
          <w:lang w:bidi="ar"/>
        </w:rPr>
        <w:t>合同期限内，根据</w:t>
      </w:r>
      <w:r>
        <w:rPr>
          <w:rFonts w:hint="eastAsia" w:ascii="仿宋" w:hAnsi="仿宋" w:eastAsia="仿宋" w:cs="仿宋"/>
          <w:color w:val="000000"/>
          <w:kern w:val="0"/>
          <w:sz w:val="22"/>
          <w:szCs w:val="22"/>
          <w:lang w:bidi="ar"/>
        </w:rPr>
        <w:t>采购人</w:t>
      </w:r>
      <w:r>
        <w:rPr>
          <w:rFonts w:ascii="仿宋" w:hAnsi="仿宋" w:eastAsia="仿宋" w:cs="仿宋"/>
          <w:color w:val="000000"/>
          <w:kern w:val="0"/>
          <w:sz w:val="22"/>
          <w:szCs w:val="22"/>
          <w:lang w:bidi="ar"/>
        </w:rPr>
        <w:t>要求分批次送货，完成送货、验收入库视为验收完成</w:t>
      </w:r>
      <w:r>
        <w:rPr>
          <w:rFonts w:hint="eastAsia" w:ascii="仿宋" w:hAnsi="仿宋" w:eastAsia="仿宋" w:cs="仿宋"/>
          <w:color w:val="000000"/>
          <w:kern w:val="0"/>
          <w:sz w:val="22"/>
          <w:szCs w:val="22"/>
          <w:lang w:bidi="ar"/>
        </w:rPr>
        <w:t>。</w:t>
      </w:r>
      <w:r>
        <w:rPr>
          <w:rFonts w:hint="eastAsia" w:ascii="仿宋" w:hAnsi="仿宋" w:eastAsia="仿宋" w:cs="仿宋"/>
          <w:color w:val="000000"/>
          <w:kern w:val="0"/>
          <w:sz w:val="22"/>
          <w:szCs w:val="22"/>
          <w:lang w:bidi="ar"/>
        </w:rPr>
        <w:br w:type="textWrapping"/>
      </w:r>
      <w:r>
        <w:rPr>
          <w:rFonts w:eastAsia="仿宋"/>
          <w:b/>
          <w:bCs/>
          <w:sz w:val="24"/>
        </w:rPr>
        <w:t>包一：</w:t>
      </w:r>
    </w:p>
    <w:p w14:paraId="5787B80A">
      <w:pPr>
        <w:ind w:left="420" w:leftChars="200"/>
        <w:jc w:val="left"/>
        <w:rPr>
          <w:rFonts w:eastAsia="仿宋"/>
          <w:b/>
          <w:bCs/>
          <w:sz w:val="24"/>
        </w:rPr>
      </w:pPr>
      <w:r>
        <w:rPr>
          <w:rFonts w:hint="eastAsia" w:eastAsia="仿宋"/>
          <w:b/>
          <w:bCs/>
          <w:sz w:val="24"/>
        </w:rPr>
        <w:t>★挂网需求</w:t>
      </w:r>
    </w:p>
    <w:p w14:paraId="0CAC2D94">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本项目所有标的均须提供挂网产品。</w:t>
      </w:r>
    </w:p>
    <w:p w14:paraId="445D475B">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注：本项目中所指“挂网产品”，为“四川省药品和医用耗材招采管理系统”中已挂网产品（不含正在挂网和备案的产品）。</w:t>
      </w:r>
    </w:p>
    <w:p w14:paraId="49873790">
      <w:pPr>
        <w:spacing w:line="240" w:lineRule="exact"/>
        <w:ind w:left="420" w:leftChars="200"/>
        <w:jc w:val="left"/>
        <w:rPr>
          <w:rFonts w:ascii="仿宋" w:hAnsi="仿宋" w:eastAsia="仿宋" w:cs="仿宋"/>
          <w:b/>
          <w:bCs/>
          <w:sz w:val="24"/>
        </w:rPr>
      </w:pPr>
      <w:r>
        <w:rPr>
          <w:rFonts w:hint="eastAsia" w:ascii="仿宋" w:hAnsi="仿宋" w:eastAsia="仿宋" w:cs="仿宋"/>
          <w:b/>
          <w:bCs/>
          <w:sz w:val="24"/>
        </w:rPr>
        <w:t>★样品要求</w:t>
      </w:r>
    </w:p>
    <w:p w14:paraId="636B706B">
      <w:pPr>
        <w:spacing w:line="240" w:lineRule="exact"/>
        <w:jc w:val="left"/>
        <w:rPr>
          <w:rFonts w:ascii="仿宋" w:hAnsi="仿宋" w:eastAsia="仿宋" w:cs="仿宋"/>
          <w:b/>
          <w:bCs/>
          <w:sz w:val="24"/>
        </w:rPr>
      </w:pPr>
      <w:r>
        <w:rPr>
          <w:rFonts w:hint="eastAsia" w:ascii="仿宋" w:hAnsi="仿宋" w:eastAsia="仿宋" w:cs="仿宋"/>
          <w:b/>
          <w:bCs/>
          <w:sz w:val="24"/>
        </w:rPr>
        <w:t xml:space="preserve">    1.必须提供样品，以供评审专家现场评审。</w:t>
      </w:r>
    </w:p>
    <w:p w14:paraId="2BC4A24C">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2.提交的样品不符合实际需求或存在原理错误则视为无效响应。</w:t>
      </w:r>
    </w:p>
    <w:p w14:paraId="319306E4">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3.本项目投标人提供的样品，应与该投标人响应文件保持一致（具体参考《医疗器械说明书和标签管理规定》）。</w:t>
      </w:r>
    </w:p>
    <w:p w14:paraId="707C2507">
      <w:pPr>
        <w:ind w:firstLine="442" w:firstLineChars="200"/>
        <w:jc w:val="left"/>
        <w:textAlignment w:val="center"/>
        <w:rPr>
          <w:rFonts w:ascii="黑体" w:hAnsi="黑体" w:eastAsia="黑体" w:cs="仿宋"/>
          <w:b/>
          <w:bCs/>
          <w:color w:val="000000"/>
          <w:kern w:val="0"/>
          <w:sz w:val="22"/>
          <w:szCs w:val="22"/>
          <w:lang w:bidi="ar"/>
        </w:rPr>
      </w:pPr>
      <w:r>
        <w:rPr>
          <w:rFonts w:hint="eastAsia" w:ascii="黑体" w:hAnsi="黑体" w:eastAsia="黑体" w:cs="仿宋"/>
          <w:b/>
          <w:bCs/>
          <w:color w:val="000000"/>
          <w:kern w:val="0"/>
          <w:sz w:val="22"/>
          <w:szCs w:val="22"/>
          <w:lang w:bidi="ar"/>
        </w:rPr>
        <w:t>注：样品包装需完整，样品评审时将由采购代理机构拍照留存，作为后期验收的依据。</w:t>
      </w:r>
    </w:p>
    <w:p w14:paraId="65A57354">
      <w:pPr>
        <w:spacing w:line="240" w:lineRule="exact"/>
        <w:ind w:firstLine="420"/>
        <w:rPr>
          <w:rFonts w:ascii="仿宋" w:hAnsi="仿宋" w:eastAsia="仿宋" w:cs="仿宋"/>
          <w:color w:val="000000"/>
          <w:sz w:val="24"/>
        </w:rPr>
      </w:pPr>
    </w:p>
    <w:p w14:paraId="17464C0A">
      <w:pPr>
        <w:spacing w:line="240" w:lineRule="exact"/>
        <w:ind w:firstLine="482" w:firstLineChars="200"/>
        <w:jc w:val="left"/>
        <w:rPr>
          <w:rFonts w:eastAsia="仿宋"/>
          <w:b/>
          <w:bCs/>
          <w:sz w:val="24"/>
        </w:rPr>
      </w:pPr>
      <w:r>
        <w:rPr>
          <w:rFonts w:eastAsia="仿宋"/>
          <w:b/>
          <w:bCs/>
          <w:sz w:val="24"/>
        </w:rPr>
        <w:t>包二：</w:t>
      </w:r>
    </w:p>
    <w:p w14:paraId="7EDFCC08">
      <w:pPr>
        <w:ind w:left="420" w:leftChars="200"/>
        <w:jc w:val="left"/>
        <w:rPr>
          <w:rFonts w:eastAsia="仿宋"/>
          <w:b/>
          <w:bCs/>
          <w:sz w:val="24"/>
        </w:rPr>
      </w:pPr>
      <w:r>
        <w:rPr>
          <w:rFonts w:hint="eastAsia" w:eastAsia="仿宋"/>
          <w:b/>
          <w:bCs/>
          <w:sz w:val="24"/>
        </w:rPr>
        <w:t>★挂网需求</w:t>
      </w:r>
    </w:p>
    <w:p w14:paraId="6AA35C25">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本项目所有标的均须提供挂网产品。</w:t>
      </w:r>
    </w:p>
    <w:p w14:paraId="1812E06B">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注：本项目中所指“挂网产品”，为“四川省药品和医用耗材招采管理系统”中已挂网产品（不含正在挂网和备案的产品）。</w:t>
      </w:r>
    </w:p>
    <w:p w14:paraId="27382EB5">
      <w:pPr>
        <w:spacing w:line="240" w:lineRule="exact"/>
        <w:ind w:left="420" w:leftChars="200"/>
        <w:jc w:val="left"/>
        <w:rPr>
          <w:rFonts w:ascii="仿宋" w:hAnsi="仿宋" w:eastAsia="仿宋" w:cs="仿宋"/>
          <w:b/>
          <w:bCs/>
          <w:sz w:val="24"/>
        </w:rPr>
      </w:pPr>
      <w:r>
        <w:rPr>
          <w:rFonts w:hint="eastAsia" w:ascii="仿宋" w:hAnsi="仿宋" w:eastAsia="仿宋" w:cs="仿宋"/>
          <w:b/>
          <w:bCs/>
          <w:sz w:val="24"/>
        </w:rPr>
        <w:t>★样品要求</w:t>
      </w:r>
    </w:p>
    <w:p w14:paraId="31649452">
      <w:pPr>
        <w:spacing w:line="240" w:lineRule="exact"/>
        <w:jc w:val="left"/>
        <w:rPr>
          <w:rFonts w:ascii="仿宋" w:hAnsi="仿宋" w:eastAsia="仿宋" w:cs="仿宋"/>
          <w:b/>
          <w:bCs/>
          <w:sz w:val="24"/>
        </w:rPr>
      </w:pPr>
      <w:r>
        <w:rPr>
          <w:rFonts w:hint="eastAsia" w:ascii="仿宋" w:hAnsi="仿宋" w:eastAsia="仿宋" w:cs="仿宋"/>
          <w:b/>
          <w:bCs/>
          <w:sz w:val="24"/>
        </w:rPr>
        <w:t xml:space="preserve">    1.必须提供样品，以供评审专家现场评审。</w:t>
      </w:r>
    </w:p>
    <w:p w14:paraId="7A9ADAF6">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2.提交的样品不符合实际需求或存在原理错误则视为无效响应。</w:t>
      </w:r>
    </w:p>
    <w:p w14:paraId="21CF1305">
      <w:pPr>
        <w:spacing w:line="240" w:lineRule="exact"/>
        <w:ind w:firstLine="420"/>
        <w:rPr>
          <w:rFonts w:ascii="仿宋" w:hAnsi="仿宋" w:eastAsia="仿宋" w:cs="仿宋"/>
          <w:color w:val="000000"/>
          <w:sz w:val="24"/>
        </w:rPr>
      </w:pPr>
      <w:r>
        <w:rPr>
          <w:rFonts w:hint="eastAsia" w:ascii="仿宋" w:hAnsi="仿宋" w:eastAsia="仿宋" w:cs="仿宋"/>
          <w:color w:val="000000"/>
          <w:sz w:val="24"/>
        </w:rPr>
        <w:t>3.本项目投标人提供的样品，应与该投标人响应文件保持一致（具体参考《医疗器械说明书和标签管理规定》）。</w:t>
      </w:r>
    </w:p>
    <w:p w14:paraId="20195FD7">
      <w:pPr>
        <w:ind w:firstLine="442" w:firstLineChars="200"/>
        <w:jc w:val="left"/>
        <w:textAlignment w:val="center"/>
        <w:rPr>
          <w:rFonts w:ascii="黑体" w:hAnsi="黑体" w:eastAsia="黑体" w:cs="仿宋"/>
          <w:b/>
          <w:bCs/>
          <w:color w:val="000000"/>
          <w:kern w:val="0"/>
          <w:sz w:val="22"/>
          <w:szCs w:val="22"/>
          <w:lang w:bidi="ar"/>
        </w:rPr>
      </w:pPr>
      <w:r>
        <w:rPr>
          <w:rFonts w:hint="eastAsia" w:ascii="黑体" w:hAnsi="黑体" w:eastAsia="黑体" w:cs="仿宋"/>
          <w:b/>
          <w:bCs/>
          <w:color w:val="000000"/>
          <w:kern w:val="0"/>
          <w:sz w:val="22"/>
          <w:szCs w:val="22"/>
          <w:lang w:bidi="ar"/>
        </w:rPr>
        <w:t>注：样品包装需完整，样品评审时将由采购代理机构拍照留存，作为后期验收的依据。</w:t>
      </w:r>
    </w:p>
    <w:p w14:paraId="087E775A">
      <w:pPr>
        <w:spacing w:line="480" w:lineRule="auto"/>
        <w:outlineLvl w:val="2"/>
        <w:rPr>
          <w:rFonts w:ascii="仿宋" w:hAnsi="仿宋" w:eastAsia="仿宋" w:cs="仿宋"/>
          <w:b/>
          <w:bCs/>
          <w:color w:val="000000"/>
          <w:sz w:val="24"/>
        </w:rPr>
      </w:pPr>
      <w:r>
        <w:rPr>
          <w:rFonts w:hint="eastAsia" w:ascii="仿宋" w:hAnsi="仿宋" w:eastAsia="仿宋" w:cs="仿宋"/>
          <w:b/>
          <w:sz w:val="28"/>
        </w:rPr>
        <w:t>三、商务要求</w:t>
      </w:r>
      <w:r>
        <w:rPr>
          <w:rFonts w:hint="eastAsia" w:ascii="仿宋" w:hAnsi="仿宋" w:eastAsia="仿宋" w:cs="仿宋"/>
          <w:b/>
          <w:bCs/>
          <w:color w:val="000000"/>
          <w:sz w:val="28"/>
          <w:szCs w:val="28"/>
        </w:rPr>
        <w:t>：</w:t>
      </w:r>
    </w:p>
    <w:p w14:paraId="76B56CAB">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1.交货期及地点</w:t>
      </w:r>
    </w:p>
    <w:p w14:paraId="2916C61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（1）交货期：每次配送时间必须严格按照采购人配送通知执行，中标人应于收到通知后2小时内响应。急救耗材的配送时间不应超过4小时，一般耗材原则上的配送时间不应超过2个工作日。</w:t>
      </w:r>
    </w:p>
    <w:p w14:paraId="69B9743B">
      <w:pPr>
        <w:spacing w:line="240" w:lineRule="exact"/>
        <w:ind w:firstLine="420"/>
        <w:rPr>
          <w:sz w:val="20"/>
          <w:szCs w:val="22"/>
        </w:rPr>
      </w:pPr>
      <w:r>
        <w:rPr>
          <w:rFonts w:hint="eastAsia" w:ascii="仿宋" w:hAnsi="仿宋" w:eastAsia="仿宋" w:cs="仿宋"/>
          <w:color w:val="000000"/>
          <w:sz w:val="22"/>
          <w:szCs w:val="22"/>
        </w:rPr>
        <w:t>（2）交货地点：内江市第一人民医院指定地点。</w:t>
      </w:r>
    </w:p>
    <w:p w14:paraId="0AACF785">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2.付款方法和条件</w:t>
      </w:r>
    </w:p>
    <w:p w14:paraId="28A0550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（1）结算方式：货款按实结算且由双方协商决定。</w:t>
      </w:r>
    </w:p>
    <w:p w14:paraId="29E9B6DF">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（2）成交价格包含成本、运输、包装、培训、配送、伴随服务、税费及其他附加费用。</w:t>
      </w:r>
    </w:p>
    <w:p w14:paraId="061942A3">
      <w:pPr>
        <w:spacing w:line="240" w:lineRule="exact"/>
        <w:ind w:firstLine="420"/>
        <w:rPr>
          <w:rFonts w:ascii="仿宋" w:hAnsi="仿宋" w:eastAsia="仿宋" w:cs="仿宋"/>
          <w:b/>
          <w:bCs/>
          <w:color w:val="000000"/>
          <w:sz w:val="22"/>
          <w:szCs w:val="22"/>
        </w:rPr>
      </w:pPr>
      <w:r>
        <w:rPr>
          <w:rFonts w:hint="eastAsia" w:ascii="仿宋" w:hAnsi="仿宋" w:eastAsia="仿宋" w:cs="仿宋"/>
          <w:b/>
          <w:bCs/>
          <w:color w:val="000000"/>
          <w:sz w:val="22"/>
          <w:szCs w:val="22"/>
        </w:rPr>
        <w:t>3.医用耗材质量保证</w:t>
      </w:r>
    </w:p>
    <w:p w14:paraId="121E0E7B">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（1）中标人须提供原厂生产的未曾使用过的、全新的合格的货品（含配套配件等），表面无划伤、无破损痕迹，且权属清楚，不得侵害他人的合法权利。</w:t>
      </w:r>
    </w:p>
    <w:p w14:paraId="261E3F0E">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7165C2AA">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2"/>
          <w:szCs w:val="22"/>
          <w:lang w:eastAsia="zh-Hans"/>
        </w:rPr>
        <w:t>中标人还应</w:t>
      </w:r>
      <w:r>
        <w:rPr>
          <w:rFonts w:hint="eastAsia" w:ascii="仿宋" w:hAnsi="仿宋" w:eastAsia="仿宋" w:cs="仿宋"/>
          <w:color w:val="000000"/>
          <w:sz w:val="22"/>
          <w:szCs w:val="22"/>
        </w:rPr>
        <w:t>负责赔偿采购人由此而遭受的全部损失。</w:t>
      </w:r>
    </w:p>
    <w:p w14:paraId="67E9F801">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（4）中标人保证其提供货品的安全可靠性。在正常使用下不应对使用者造成任何人身伤害，如因产品质量或标示不明确而对使用者造成损失的，由中标人承担相应责任。</w:t>
      </w:r>
    </w:p>
    <w:p w14:paraId="15DC2F2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B08ECFD">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（6）中标人保证所供耗材有效期不低于1年，自通过最终验收之日起，确保采购人在使用耗材的过程中安全、有效。</w:t>
      </w:r>
    </w:p>
    <w:p w14:paraId="6078843E">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4.验收</w:t>
      </w:r>
    </w:p>
    <w:p w14:paraId="0A7632AA">
      <w:pPr>
        <w:spacing w:line="240" w:lineRule="exact"/>
        <w:ind w:firstLine="420"/>
        <w:rPr>
          <w:rFonts w:ascii="仿宋" w:hAnsi="仿宋" w:eastAsia="仿宋" w:cs="仿宋"/>
          <w:color w:val="000000"/>
          <w:sz w:val="22"/>
          <w:szCs w:val="22"/>
        </w:rPr>
      </w:pPr>
      <w:r>
        <w:rPr>
          <w:rFonts w:hint="eastAsia" w:ascii="仿宋" w:hAnsi="仿宋" w:eastAsia="仿宋" w:cs="仿宋"/>
          <w:color w:val="000000"/>
          <w:kern w:val="0"/>
          <w:sz w:val="22"/>
          <w:szCs w:val="22"/>
          <w:lang w:bidi="ar"/>
        </w:rPr>
        <w:t>（</w:t>
      </w:r>
      <w:r>
        <w:rPr>
          <w:rFonts w:hint="eastAsia" w:ascii="仿宋" w:hAnsi="仿宋" w:eastAsia="仿宋" w:cs="仿宋"/>
          <w:color w:val="000000"/>
          <w:sz w:val="22"/>
          <w:szCs w:val="22"/>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73826C1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6D788684">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43CD5496">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（4）其他未尽事宜严格按照《财政部关于进一步加强政府采购需求和履约验收管理的指导意见》（财库〔2016〕205号）的要求进行。</w:t>
      </w:r>
    </w:p>
    <w:p w14:paraId="3732E838">
      <w:pPr>
        <w:ind w:firstLine="482" w:firstLineChars="200"/>
        <w:jc w:val="left"/>
        <w:textAlignment w:val="center"/>
        <w:rPr>
          <w:rFonts w:ascii="仿宋" w:hAnsi="仿宋" w:eastAsia="仿宋" w:cs="仿宋"/>
          <w:b/>
          <w:bCs/>
          <w:sz w:val="24"/>
        </w:rPr>
      </w:pPr>
      <w:r>
        <w:rPr>
          <w:rFonts w:ascii="仿宋" w:hAnsi="仿宋" w:eastAsia="仿宋" w:cs="仿宋"/>
          <w:b/>
          <w:bCs/>
          <w:sz w:val="24"/>
        </w:rPr>
        <w:t>5.售后服务</w:t>
      </w:r>
    </w:p>
    <w:p w14:paraId="37036B2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931D96F">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（2）要求中标人指派专人负责与采购人联系售后服务事宜；在投标文件中列明售后联系人及联系电话。</w:t>
      </w:r>
    </w:p>
    <w:p w14:paraId="286F4840">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033795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（4）耗材临近失效期，采购人提前三个月向中标人提出更换，中标人须在耗材失效前一个月更换完毕，不得以任何理由进行推诿。</w:t>
      </w:r>
    </w:p>
    <w:p w14:paraId="61C20FDC">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（5）中标人必须随货提供其具备医疗器械经营企业的有关合法有效的手续（包括但不限于）：</w:t>
      </w:r>
    </w:p>
    <w:p w14:paraId="6CE7594A">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1).产品所涉及逐级授权经销商的医疗器械生产（经营）许可证或生产（经营）企业备案表；</w:t>
      </w:r>
    </w:p>
    <w:p w14:paraId="02595B15">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2).医疗器械产品注册证或备案凭证；</w:t>
      </w:r>
    </w:p>
    <w:p w14:paraId="3907D706">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3).医疗器械生产企业许可证；</w:t>
      </w:r>
    </w:p>
    <w:p w14:paraId="7CD0C2F7">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4).经销商获得的委托授权书（逐级）；</w:t>
      </w:r>
    </w:p>
    <w:p w14:paraId="6FD48101">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5).产品所涉及逐级授权经销商的企业法人营业执照。</w:t>
      </w:r>
    </w:p>
    <w:p w14:paraId="4665E63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6).采购人要求提供的相关资料。</w:t>
      </w:r>
    </w:p>
    <w:p w14:paraId="4E3CD61E">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0EEF2175">
      <w:pPr>
        <w:pStyle w:val="8"/>
        <w:ind w:firstLine="480"/>
        <w:outlineLvl w:val="3"/>
        <w:rPr>
          <w:rFonts w:hint="default" w:ascii="仿宋" w:hAnsi="仿宋" w:eastAsia="仿宋" w:cs="仿宋"/>
          <w:b/>
          <w:bCs/>
          <w:sz w:val="24"/>
          <w:szCs w:val="24"/>
          <w:lang w:eastAsia="zh-CN"/>
        </w:rPr>
      </w:pPr>
      <w:r>
        <w:rPr>
          <w:rFonts w:ascii="仿宋" w:hAnsi="仿宋" w:eastAsia="仿宋" w:cs="仿宋"/>
          <w:b/>
          <w:bCs/>
          <w:sz w:val="24"/>
          <w:szCs w:val="24"/>
          <w:lang w:eastAsia="zh-CN"/>
        </w:rPr>
        <w:t xml:space="preserve">6.包装和运输 </w:t>
      </w:r>
    </w:p>
    <w:p w14:paraId="06E32FD8">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 xml:space="preserve">（1）成交投标人须严格按照《商品包装政府采购需求标准(试行)》、《快递包装政府采购需 求标准(试行)》(财办库〔2020〕123 号)的要求进行产品及相关快递服务的包装。 </w:t>
      </w:r>
    </w:p>
    <w:p w14:paraId="54AF16A2">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5C042249">
      <w:pPr>
        <w:spacing w:line="240" w:lineRule="exact"/>
        <w:ind w:firstLine="420"/>
        <w:rPr>
          <w:rFonts w:ascii="仿宋" w:hAnsi="仿宋" w:eastAsia="仿宋" w:cs="仿宋"/>
          <w:color w:val="000000"/>
          <w:sz w:val="22"/>
          <w:szCs w:val="22"/>
        </w:rPr>
      </w:pPr>
      <w:r>
        <w:rPr>
          <w:rFonts w:hint="eastAsia" w:ascii="仿宋" w:hAnsi="仿宋" w:eastAsia="仿宋" w:cs="仿宋"/>
          <w:color w:val="000000"/>
          <w:sz w:val="22"/>
          <w:szCs w:val="22"/>
        </w:rPr>
        <w:t>（3）本次采购的标的物需要运输，投标人在合同约定的时间内将标的物运输至合同约定地点。</w:t>
      </w:r>
    </w:p>
    <w:p w14:paraId="25A437C4">
      <w:pPr>
        <w:pStyle w:val="8"/>
        <w:outlineLvl w:val="1"/>
        <w:rPr>
          <w:rFonts w:hint="default" w:ascii="仿宋" w:hAnsi="仿宋" w:eastAsia="仿宋" w:cs="仿宋"/>
        </w:rPr>
      </w:pPr>
      <w:r>
        <w:rPr>
          <w:rFonts w:ascii="仿宋" w:hAnsi="仿宋" w:eastAsia="仿宋" w:cs="仿宋"/>
          <w:b/>
          <w:sz w:val="28"/>
        </w:rPr>
        <w:t>3.4.其他要求</w:t>
      </w:r>
    </w:p>
    <w:p w14:paraId="27FC2D9A">
      <w:pPr>
        <w:pStyle w:val="8"/>
        <w:ind w:firstLine="480"/>
        <w:outlineLvl w:val="2"/>
        <w:rPr>
          <w:rFonts w:hint="default" w:ascii="仿宋" w:hAnsi="仿宋" w:eastAsia="仿宋" w:cs="仿宋"/>
          <w:b/>
          <w:bCs/>
          <w:sz w:val="24"/>
          <w:szCs w:val="24"/>
          <w:lang w:eastAsia="zh-CN"/>
        </w:rPr>
      </w:pPr>
      <w:r>
        <w:rPr>
          <w:rFonts w:ascii="仿宋" w:hAnsi="仿宋" w:eastAsia="仿宋" w:cs="仿宋"/>
          <w:b/>
          <w:bCs/>
          <w:sz w:val="24"/>
          <w:szCs w:val="24"/>
          <w:lang w:eastAsia="zh-CN"/>
        </w:rPr>
        <w:t>1.</w:t>
      </w:r>
      <w:r>
        <w:rPr>
          <w:rFonts w:hint="default" w:ascii="仿宋" w:hAnsi="仿宋" w:eastAsia="仿宋" w:cs="仿宋"/>
          <w:b/>
          <w:bCs/>
          <w:sz w:val="24"/>
          <w:szCs w:val="24"/>
          <w:lang w:eastAsia="zh-CN"/>
        </w:rPr>
        <w:t>违约责任与解决争议的方法：</w:t>
      </w:r>
    </w:p>
    <w:p w14:paraId="106E26CB">
      <w:pPr>
        <w:spacing w:line="320" w:lineRule="exact"/>
        <w:ind w:firstLine="480" w:firstLineChars="200"/>
        <w:jc w:val="left"/>
        <w:rPr>
          <w:rFonts w:eastAsia="仿宋"/>
          <w:sz w:val="24"/>
        </w:rPr>
      </w:pPr>
      <w:r>
        <w:rPr>
          <w:rFonts w:hint="eastAsia" w:eastAsia="仿宋"/>
          <w:sz w:val="24"/>
        </w:rPr>
        <w:t>违约责任</w:t>
      </w:r>
    </w:p>
    <w:p w14:paraId="6CD2F5E9">
      <w:pPr>
        <w:spacing w:line="320" w:lineRule="exact"/>
        <w:ind w:firstLine="480" w:firstLineChars="200"/>
        <w:jc w:val="left"/>
        <w:rPr>
          <w:rFonts w:eastAsia="仿宋"/>
          <w:sz w:val="24"/>
        </w:rPr>
      </w:pPr>
      <w:r>
        <w:rPr>
          <w:rFonts w:hint="eastAsia" w:eastAsia="仿宋"/>
          <w:sz w:val="24"/>
        </w:rPr>
        <w:t>1、中标人逾期15日内不能提供采购人所需医用耗材的，应向采购人每日支付该批次货款千分之三的违约金。</w:t>
      </w:r>
    </w:p>
    <w:p w14:paraId="7430E660">
      <w:pPr>
        <w:spacing w:line="320" w:lineRule="exact"/>
        <w:ind w:firstLine="480" w:firstLineChars="200"/>
        <w:jc w:val="left"/>
        <w:rPr>
          <w:rFonts w:eastAsia="仿宋"/>
          <w:sz w:val="24"/>
        </w:rPr>
      </w:pPr>
      <w:r>
        <w:rPr>
          <w:rFonts w:hint="eastAsia" w:eastAsia="仿宋"/>
          <w:sz w:val="24"/>
        </w:rPr>
        <w:t>2、中标人逾期15日及以上不能交付以上产品的，视同不能供货，须向采购人支付该批次货款的10%的违约金，同时采购人可以单方面解除采购合同。</w:t>
      </w:r>
    </w:p>
    <w:p w14:paraId="1302DEF3">
      <w:pPr>
        <w:spacing w:line="320" w:lineRule="exact"/>
        <w:ind w:firstLine="480" w:firstLineChars="200"/>
        <w:jc w:val="left"/>
        <w:rPr>
          <w:rFonts w:eastAsia="仿宋"/>
          <w:sz w:val="24"/>
        </w:rPr>
      </w:pPr>
      <w:r>
        <w:rPr>
          <w:rFonts w:hint="eastAsia" w:eastAsia="仿宋"/>
          <w:sz w:val="24"/>
        </w:rPr>
        <w:t>3、若因中标人原因造成采购人被监管部门通报三次及以上的或者造成采购人违规采购，采购人有权单方面解除采购合同。同时</w:t>
      </w:r>
      <w:r>
        <w:rPr>
          <w:rFonts w:eastAsia="仿宋"/>
          <w:sz w:val="24"/>
        </w:rPr>
        <w:t>，</w:t>
      </w:r>
      <w:r>
        <w:rPr>
          <w:rFonts w:hint="eastAsia" w:eastAsia="仿宋"/>
          <w:sz w:val="24"/>
        </w:rPr>
        <w:t>采购人有权要求中标人支付该批货物价款20%的违约金。</w:t>
      </w:r>
    </w:p>
    <w:p w14:paraId="702FBD4E">
      <w:pPr>
        <w:spacing w:line="320" w:lineRule="exact"/>
        <w:ind w:firstLine="480" w:firstLineChars="200"/>
        <w:jc w:val="left"/>
        <w:rPr>
          <w:rFonts w:eastAsia="仿宋"/>
          <w:sz w:val="24"/>
        </w:rPr>
      </w:pPr>
      <w:r>
        <w:rPr>
          <w:rFonts w:hint="eastAsia" w:eastAsia="仿宋"/>
          <w:sz w:val="24"/>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w:t>
      </w:r>
      <w:r>
        <w:rPr>
          <w:rFonts w:hint="eastAsia" w:eastAsia="仿宋"/>
          <w:sz w:val="24"/>
          <w:lang w:eastAsia="zh-Hans"/>
        </w:rPr>
        <w:t>弥补</w:t>
      </w:r>
      <w:r>
        <w:rPr>
          <w:rFonts w:hint="eastAsia" w:eastAsia="仿宋"/>
          <w:sz w:val="24"/>
        </w:rPr>
        <w:t>采购人损失的，中标人还应当承</w:t>
      </w:r>
      <w:r>
        <w:rPr>
          <w:rFonts w:hint="eastAsia" w:eastAsia="仿宋"/>
          <w:sz w:val="24"/>
          <w:lang w:eastAsia="zh-Hans"/>
        </w:rPr>
        <w:t>补足</w:t>
      </w:r>
      <w:r>
        <w:rPr>
          <w:rFonts w:hint="eastAsia" w:eastAsia="仿宋"/>
          <w:sz w:val="24"/>
        </w:rPr>
        <w:t>。</w:t>
      </w:r>
    </w:p>
    <w:p w14:paraId="727E5FE8">
      <w:pPr>
        <w:spacing w:line="320" w:lineRule="exact"/>
        <w:jc w:val="left"/>
        <w:rPr>
          <w:rFonts w:eastAsia="仿宋"/>
          <w:sz w:val="24"/>
        </w:rPr>
      </w:pPr>
      <w:r>
        <w:rPr>
          <w:rFonts w:hint="eastAsia" w:eastAsia="仿宋"/>
          <w:sz w:val="24"/>
        </w:rPr>
        <w:t>即使产品已经验收入库（或安装调试完毕）后，采购人才发现产品为不合格产品的，也视为中标人违约，中标人应当承担本条约定的责任。同时采购人有权退回库存产品。</w:t>
      </w:r>
    </w:p>
    <w:p w14:paraId="753229CF">
      <w:pPr>
        <w:spacing w:line="320" w:lineRule="exact"/>
        <w:ind w:firstLine="480" w:firstLineChars="200"/>
        <w:jc w:val="left"/>
        <w:rPr>
          <w:rFonts w:eastAsia="仿宋"/>
          <w:sz w:val="24"/>
        </w:rPr>
      </w:pPr>
      <w:r>
        <w:rPr>
          <w:rFonts w:hint="eastAsia" w:eastAsia="仿宋"/>
          <w:sz w:val="24"/>
        </w:rPr>
        <w:t>5、若根据法律规定或本协议约定产生采购人退、换货或拒绝收货情形，由中标人承担退换货产生的各项税、费或其他支出。</w:t>
      </w:r>
    </w:p>
    <w:p w14:paraId="207AE502">
      <w:pPr>
        <w:spacing w:line="320" w:lineRule="exact"/>
        <w:ind w:firstLine="480" w:firstLineChars="200"/>
        <w:jc w:val="left"/>
        <w:rPr>
          <w:rFonts w:eastAsia="仿宋"/>
          <w:sz w:val="24"/>
        </w:rPr>
      </w:pPr>
      <w:r>
        <w:rPr>
          <w:rFonts w:hint="eastAsia" w:eastAsia="仿宋"/>
          <w:sz w:val="24"/>
        </w:rPr>
        <w:t>6、中标人不能保证及时供货，除应当向采购人承担违约责任外，采购人仍有权单方面解除采购合同。</w:t>
      </w:r>
    </w:p>
    <w:p w14:paraId="25B04C7A">
      <w:pPr>
        <w:spacing w:line="320" w:lineRule="exact"/>
        <w:ind w:firstLine="480" w:firstLineChars="200"/>
        <w:jc w:val="left"/>
        <w:rPr>
          <w:rFonts w:eastAsia="仿宋"/>
          <w:sz w:val="24"/>
        </w:rPr>
      </w:pPr>
      <w:r>
        <w:rPr>
          <w:rFonts w:hint="eastAsia" w:eastAsia="仿宋"/>
          <w:sz w:val="24"/>
        </w:rPr>
        <w:t>7、因中标人提供的产品不合格造成采购人或第三人人身损害或财产损失的，由中标人承担赔偿责任。</w:t>
      </w:r>
    </w:p>
    <w:p w14:paraId="7772BA7C">
      <w:pPr>
        <w:spacing w:line="320" w:lineRule="exact"/>
        <w:ind w:firstLine="480" w:firstLineChars="200"/>
        <w:jc w:val="left"/>
        <w:rPr>
          <w:rFonts w:eastAsia="仿宋"/>
          <w:sz w:val="24"/>
        </w:rPr>
      </w:pPr>
      <w:r>
        <w:rPr>
          <w:rFonts w:hint="eastAsia" w:eastAsia="仿宋"/>
          <w:sz w:val="24"/>
        </w:rPr>
        <w:t>8、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076922E8">
      <w:pPr>
        <w:spacing w:line="320" w:lineRule="exact"/>
        <w:ind w:firstLine="480" w:firstLineChars="200"/>
        <w:jc w:val="left"/>
        <w:rPr>
          <w:rFonts w:eastAsia="仿宋"/>
          <w:sz w:val="24"/>
        </w:rPr>
      </w:pPr>
      <w:r>
        <w:rPr>
          <w:rFonts w:hint="eastAsia" w:eastAsia="仿宋"/>
          <w:sz w:val="24"/>
        </w:rPr>
        <w:t>解决合同纠纷的方式</w:t>
      </w:r>
    </w:p>
    <w:p w14:paraId="676CDB7F">
      <w:pPr>
        <w:spacing w:line="320" w:lineRule="exact"/>
        <w:ind w:firstLine="480" w:firstLineChars="200"/>
        <w:jc w:val="left"/>
        <w:rPr>
          <w:rFonts w:eastAsia="仿宋"/>
          <w:sz w:val="24"/>
        </w:rPr>
      </w:pPr>
      <w:r>
        <w:rPr>
          <w:rFonts w:hint="eastAsia" w:eastAsia="仿宋"/>
          <w:sz w:val="24"/>
        </w:rPr>
        <w:t>1、因货物的质量问题发生的争议，由法定质量鉴定机构或其认可的质量鉴定机构进行质量鉴定。货物符合标准的，鉴定费由采购人承担；货物不符合质量标准的，鉴定费由中标人承担。</w:t>
      </w:r>
    </w:p>
    <w:p w14:paraId="562D8056">
      <w:pPr>
        <w:spacing w:line="320" w:lineRule="exact"/>
        <w:ind w:firstLine="480" w:firstLineChars="200"/>
        <w:jc w:val="left"/>
        <w:rPr>
          <w:rFonts w:eastAsia="仿宋"/>
          <w:sz w:val="24"/>
        </w:rPr>
      </w:pPr>
      <w:r>
        <w:rPr>
          <w:rFonts w:hint="eastAsia" w:eastAsia="仿宋"/>
          <w:sz w:val="24"/>
        </w:rPr>
        <w:t>2、合同履行期间，若双方发生争议，可协商或由有关部门调解解决，协商或调解不成的，可向采购人所在地人民法院依法提起诉讼。</w:t>
      </w:r>
    </w:p>
    <w:p w14:paraId="2AA13DFB">
      <w:pPr>
        <w:pStyle w:val="8"/>
        <w:ind w:firstLine="480"/>
        <w:rPr>
          <w:rFonts w:hint="default" w:ascii="Times New Roman" w:hAnsi="Times New Roman" w:eastAsia="仿宋" w:cs="Times New Roman"/>
          <w:sz w:val="24"/>
          <w:szCs w:val="24"/>
          <w:highlight w:val="yellow"/>
          <w:lang w:eastAsia="zh-CN"/>
        </w:rPr>
      </w:pPr>
      <w:r>
        <w:rPr>
          <w:rFonts w:ascii="仿宋" w:hAnsi="仿宋" w:eastAsia="仿宋" w:cs="仿宋"/>
          <w:b/>
          <w:bCs/>
          <w:sz w:val="24"/>
          <w:szCs w:val="24"/>
          <w:lang w:eastAsia="zh-CN"/>
        </w:rPr>
        <w:t>3.</w:t>
      </w:r>
      <w:r>
        <w:rPr>
          <w:rFonts w:hint="default" w:ascii="Times New Roman" w:hAnsi="Times New Roman" w:eastAsia="仿宋" w:cs="Times New Roman"/>
          <w:b/>
          <w:bCs/>
          <w:sz w:val="24"/>
          <w:szCs w:val="24"/>
        </w:rPr>
        <w:t>履行期限</w:t>
      </w:r>
      <w:r>
        <w:rPr>
          <w:rFonts w:ascii="Times New Roman" w:hAnsi="Times New Roman" w:eastAsia="仿宋" w:cs="Times New Roman"/>
          <w:b/>
          <w:bCs/>
          <w:sz w:val="24"/>
          <w:szCs w:val="24"/>
          <w:lang w:eastAsia="zh-CN"/>
        </w:rPr>
        <w:t>：</w:t>
      </w:r>
      <w:r>
        <w:rPr>
          <w:rFonts w:ascii="仿宋" w:hAnsi="仿宋" w:eastAsia="仿宋" w:cs="仿宋"/>
          <w:color w:val="000000"/>
          <w:sz w:val="22"/>
          <w:szCs w:val="22"/>
          <w:lang w:eastAsia="zh-CN" w:bidi="ar"/>
        </w:rPr>
        <w:t>1年</w:t>
      </w:r>
    </w:p>
    <w:p w14:paraId="06D39EC1">
      <w:pPr>
        <w:pStyle w:val="8"/>
        <w:ind w:firstLine="480"/>
        <w:rPr>
          <w:rFonts w:hint="default" w:ascii="仿宋" w:hAnsi="仿宋" w:eastAsia="仿宋" w:cs="仿宋"/>
          <w:sz w:val="24"/>
          <w:szCs w:val="24"/>
          <w:lang w:eastAsia="zh-CN"/>
        </w:rPr>
      </w:pPr>
      <w:r>
        <w:rPr>
          <w:rFonts w:ascii="仿宋" w:hAnsi="仿宋" w:eastAsia="仿宋" w:cs="仿宋"/>
          <w:b/>
          <w:bCs/>
          <w:sz w:val="24"/>
          <w:szCs w:val="24"/>
          <w:lang w:eastAsia="zh-CN"/>
        </w:rPr>
        <w:t>4.支付方式：</w:t>
      </w:r>
      <w:r>
        <w:rPr>
          <w:rFonts w:ascii="仿宋" w:hAnsi="仿宋" w:eastAsia="仿宋" w:cs="仿宋"/>
          <w:color w:val="000000"/>
          <w:sz w:val="22"/>
          <w:szCs w:val="22"/>
          <w:lang w:eastAsia="zh-CN" w:bidi="ar"/>
        </w:rPr>
        <w:t>双方协商确定。</w:t>
      </w:r>
    </w:p>
    <w:p w14:paraId="7F7DFA0C">
      <w:pPr>
        <w:pStyle w:val="8"/>
        <w:ind w:firstLine="480"/>
        <w:rPr>
          <w:rFonts w:hint="default" w:ascii="仿宋" w:hAnsi="仿宋" w:eastAsia="仿宋" w:cs="仿宋"/>
          <w:b/>
          <w:bCs/>
          <w:sz w:val="24"/>
          <w:szCs w:val="24"/>
          <w:lang w:eastAsia="zh-CN"/>
        </w:rPr>
      </w:pPr>
      <w:r>
        <w:rPr>
          <w:rFonts w:ascii="仿宋" w:hAnsi="仿宋" w:eastAsia="仿宋" w:cs="仿宋"/>
          <w:b/>
          <w:bCs/>
          <w:sz w:val="24"/>
          <w:szCs w:val="24"/>
          <w:lang w:eastAsia="zh-CN"/>
        </w:rPr>
        <w:t>5.</w:t>
      </w:r>
      <w:r>
        <w:rPr>
          <w:rFonts w:hint="default" w:ascii="仿宋" w:hAnsi="仿宋" w:eastAsia="仿宋" w:cs="仿宋"/>
          <w:b/>
          <w:bCs/>
          <w:sz w:val="24"/>
          <w:szCs w:val="24"/>
          <w:lang w:eastAsia="zh-CN"/>
        </w:rPr>
        <w:t>履约验收程序</w:t>
      </w:r>
      <w:r>
        <w:rPr>
          <w:rFonts w:ascii="仿宋" w:hAnsi="仿宋" w:eastAsia="仿宋" w:cs="仿宋"/>
          <w:b/>
          <w:bCs/>
          <w:sz w:val="24"/>
          <w:szCs w:val="24"/>
          <w:lang w:eastAsia="zh-CN"/>
        </w:rPr>
        <w:t>：</w:t>
      </w:r>
      <w:r>
        <w:rPr>
          <w:rFonts w:ascii="仿宋" w:hAnsi="仿宋" w:eastAsia="仿宋" w:cs="仿宋"/>
          <w:color w:val="000000"/>
          <w:sz w:val="22"/>
          <w:szCs w:val="22"/>
          <w:lang w:eastAsia="zh-CN" w:bidi="ar"/>
        </w:rPr>
        <w:t>分批次验收。</w:t>
      </w:r>
    </w:p>
    <w:p w14:paraId="1EEE9772">
      <w:pPr>
        <w:spacing w:line="320" w:lineRule="exact"/>
        <w:ind w:firstLine="482" w:firstLineChars="200"/>
        <w:jc w:val="left"/>
        <w:rPr>
          <w:rFonts w:ascii="仿宋" w:hAnsi="仿宋" w:eastAsia="仿宋" w:cs="仿宋"/>
          <w:color w:val="000000"/>
          <w:sz w:val="22"/>
          <w:szCs w:val="22"/>
          <w:lang w:bidi="ar"/>
        </w:rPr>
      </w:pPr>
      <w:r>
        <w:rPr>
          <w:rFonts w:hint="eastAsia" w:ascii="仿宋" w:hAnsi="仿宋" w:eastAsia="仿宋" w:cs="仿宋"/>
          <w:b/>
          <w:bCs/>
          <w:sz w:val="24"/>
        </w:rPr>
        <w:t>6</w:t>
      </w:r>
      <w:r>
        <w:rPr>
          <w:rFonts w:ascii="仿宋" w:hAnsi="仿宋" w:eastAsia="仿宋" w:cs="仿宋"/>
          <w:b/>
          <w:bCs/>
          <w:sz w:val="24"/>
        </w:rPr>
        <w:t>.履约验收时间：</w:t>
      </w:r>
      <w:r>
        <w:rPr>
          <w:rFonts w:ascii="仿宋" w:hAnsi="仿宋" w:eastAsia="仿宋" w:cs="仿宋"/>
          <w:color w:val="000000"/>
          <w:sz w:val="22"/>
          <w:szCs w:val="22"/>
          <w:lang w:bidi="ar"/>
        </w:rPr>
        <w:t>合同期限内，根据采购人要求分批次送货，完成送货、验收入库视为验收完成。</w:t>
      </w:r>
    </w:p>
    <w:p w14:paraId="4234B845">
      <w:pPr>
        <w:spacing w:line="340" w:lineRule="exact"/>
        <w:ind w:firstLine="480" w:firstLineChars="200"/>
        <w:jc w:val="left"/>
        <w:rPr>
          <w:rFonts w:eastAsia="仿宋"/>
          <w:sz w:val="24"/>
          <w:u w:val="single"/>
        </w:rPr>
      </w:pPr>
      <w:r>
        <w:rPr>
          <w:rFonts w:hint="eastAsia" w:eastAsia="仿宋"/>
          <w:sz w:val="24"/>
        </w:rPr>
        <w:t>7.</w:t>
      </w:r>
      <w:r>
        <w:rPr>
          <w:rFonts w:eastAsia="仿宋"/>
          <w:sz w:val="24"/>
        </w:rPr>
        <w:t>验收组织的其他事项：</w:t>
      </w:r>
      <w:r>
        <w:rPr>
          <w:rFonts w:hint="eastAsia" w:ascii="仿宋" w:hAnsi="仿宋" w:eastAsia="仿宋"/>
          <w:color w:val="000000"/>
          <w:sz w:val="24"/>
          <w:u w:val="single"/>
        </w:rPr>
        <w:t>无。</w:t>
      </w:r>
    </w:p>
    <w:p w14:paraId="7B8E1052">
      <w:pPr>
        <w:spacing w:line="340" w:lineRule="exact"/>
        <w:ind w:firstLine="480" w:firstLineChars="200"/>
        <w:jc w:val="left"/>
        <w:rPr>
          <w:rFonts w:eastAsia="仿宋"/>
          <w:sz w:val="24"/>
          <w:u w:val="single"/>
        </w:rPr>
      </w:pPr>
      <w:r>
        <w:rPr>
          <w:rFonts w:hint="eastAsia" w:eastAsia="仿宋"/>
          <w:sz w:val="24"/>
        </w:rPr>
        <w:t>8．</w:t>
      </w:r>
      <w:r>
        <w:rPr>
          <w:rFonts w:eastAsia="仿宋"/>
          <w:sz w:val="24"/>
        </w:rPr>
        <w:t>技术履约验收内容：</w:t>
      </w:r>
      <w:r>
        <w:rPr>
          <w:rFonts w:eastAsia="仿宋"/>
          <w:sz w:val="24"/>
          <w:u w:val="single"/>
        </w:rPr>
        <w:t>采购人按照本项目技术要求进行验收</w:t>
      </w:r>
      <w:r>
        <w:rPr>
          <w:rFonts w:hint="eastAsia" w:eastAsia="仿宋"/>
          <w:sz w:val="24"/>
          <w:u w:val="single"/>
        </w:rPr>
        <w:t>。</w:t>
      </w:r>
    </w:p>
    <w:p w14:paraId="14151127">
      <w:pPr>
        <w:spacing w:line="340" w:lineRule="exact"/>
        <w:ind w:firstLine="480" w:firstLineChars="200"/>
        <w:jc w:val="left"/>
        <w:rPr>
          <w:rFonts w:eastAsia="仿宋"/>
          <w:sz w:val="24"/>
          <w:u w:val="single"/>
        </w:rPr>
      </w:pPr>
      <w:r>
        <w:rPr>
          <w:rFonts w:hint="eastAsia" w:eastAsia="仿宋"/>
          <w:sz w:val="24"/>
        </w:rPr>
        <w:t>9．</w:t>
      </w:r>
      <w:r>
        <w:rPr>
          <w:rFonts w:eastAsia="仿宋"/>
          <w:sz w:val="24"/>
        </w:rPr>
        <w:t>商务履约验收内容：</w:t>
      </w:r>
      <w:r>
        <w:rPr>
          <w:rFonts w:eastAsia="仿宋"/>
          <w:sz w:val="24"/>
          <w:u w:val="single"/>
        </w:rPr>
        <w:t>采购人按照本项目商务要求进行验收</w:t>
      </w:r>
      <w:r>
        <w:rPr>
          <w:rFonts w:hint="eastAsia" w:eastAsia="仿宋"/>
          <w:sz w:val="24"/>
          <w:u w:val="single"/>
        </w:rPr>
        <w:t>。</w:t>
      </w:r>
    </w:p>
    <w:p w14:paraId="073FC649">
      <w:pPr>
        <w:spacing w:line="340" w:lineRule="exact"/>
        <w:ind w:firstLine="480" w:firstLineChars="200"/>
        <w:jc w:val="left"/>
        <w:rPr>
          <w:rFonts w:eastAsia="仿宋"/>
          <w:sz w:val="24"/>
          <w:u w:val="single"/>
        </w:rPr>
      </w:pPr>
      <w:r>
        <w:rPr>
          <w:rFonts w:hint="eastAsia" w:eastAsia="仿宋"/>
          <w:sz w:val="24"/>
        </w:rPr>
        <w:t>10．</w:t>
      </w:r>
      <w:r>
        <w:rPr>
          <w:rFonts w:eastAsia="仿宋"/>
          <w:sz w:val="24"/>
        </w:rPr>
        <w:t>履约收标准：</w:t>
      </w:r>
      <w:r>
        <w:rPr>
          <w:rFonts w:hint="eastAsia" w:eastAsia="仿宋"/>
          <w:sz w:val="24"/>
          <w:u w:val="single"/>
        </w:rPr>
        <w:t>采购人按照本项目合同要求进行验收。</w:t>
      </w:r>
    </w:p>
    <w:p w14:paraId="411ABA87">
      <w:pPr>
        <w:pStyle w:val="8"/>
        <w:ind w:firstLine="480"/>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006675"/>
    <w:rsid w:val="000F4232"/>
    <w:rsid w:val="0011004D"/>
    <w:rsid w:val="004911EA"/>
    <w:rsid w:val="00944298"/>
    <w:rsid w:val="009C1562"/>
    <w:rsid w:val="00A44ECE"/>
    <w:rsid w:val="00CC118B"/>
    <w:rsid w:val="00F33597"/>
    <w:rsid w:val="00F54FCF"/>
    <w:rsid w:val="046F4ADF"/>
    <w:rsid w:val="077F66F5"/>
    <w:rsid w:val="0C966207"/>
    <w:rsid w:val="108B406B"/>
    <w:rsid w:val="1ACE595C"/>
    <w:rsid w:val="312E4E5B"/>
    <w:rsid w:val="647B3D9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qFormat/>
    <w:uiPriority w:val="0"/>
    <w:rPr>
      <w:rFonts w:ascii="Times New Roman" w:hAnsi="Times New Roman" w:eastAsia="宋体" w:cs="Times New Roman"/>
      <w:kern w:val="2"/>
      <w:sz w:val="18"/>
      <w:szCs w:val="18"/>
    </w:rPr>
  </w:style>
  <w:style w:type="character" w:customStyle="1" w:styleId="11">
    <w:name w:val="正文文本 Char"/>
    <w:basedOn w:val="7"/>
    <w:link w:val="2"/>
    <w:qFormat/>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7377</Words>
  <Characters>7610</Characters>
  <Lines>55</Lines>
  <Paragraphs>15</Paragraphs>
  <TotalTime>1</TotalTime>
  <ScaleCrop>false</ScaleCrop>
  <LinksUpToDate>false</LinksUpToDate>
  <CharactersWithSpaces>7635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2025-02-27T08:52:58Z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eyJoZGlkIjoiY2Q0ZjM1NTBkYzgwMDdjZDM4ZWQ1OGQyODU4YTVmNzAiLCJ1c2VySWQiOiI3MDA5OTI2NTMifQ==</vt:lpwstr>
  </property>
  <property fmtid="{D5CDD505-2E9C-101B-9397-08002B2CF9AE}" pid="4" name="ICV">
    <vt:lpwstr>D841042BE58F49B7AD7490857919F4FA_13</vt:lpwstr>
  </property>
</Properties>
</file>