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70D979">
      <w:pPr>
        <w:pStyle w:val="4"/>
        <w:jc w:val="center"/>
        <w:outlineLvl w:val="0"/>
        <w:rPr>
          <w:rFonts w:hint="eastAsia" w:ascii="仿宋" w:hAnsi="仿宋" w:eastAsia="仿宋" w:cs="仿宋"/>
          <w:highlight w:val="none"/>
        </w:rPr>
      </w:pPr>
      <w:bookmarkStart w:id="0" w:name="_Toc27801"/>
      <w:r>
        <w:rPr>
          <w:rFonts w:hint="eastAsia" w:ascii="仿宋" w:hAnsi="仿宋" w:eastAsia="仿宋" w:cs="仿宋"/>
          <w:b/>
          <w:sz w:val="36"/>
          <w:highlight w:val="none"/>
        </w:rPr>
        <w:t>第三章 技术、服务及其他要求</w:t>
      </w:r>
      <w:bookmarkEnd w:id="0"/>
    </w:p>
    <w:p w14:paraId="7C7259F7">
      <w:pPr>
        <w:pStyle w:val="4"/>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206DD747">
      <w:pPr>
        <w:pStyle w:val="4"/>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p w14:paraId="21CFAB21">
      <w:pPr>
        <w:pStyle w:val="4"/>
        <w:jc w:val="left"/>
        <w:outlineLvl w:val="2"/>
        <w:rPr>
          <w:rFonts w:hint="eastAsia" w:ascii="仿宋" w:hAnsi="仿宋" w:eastAsia="仿宋" w:cs="仿宋"/>
          <w:b/>
          <w:bCs/>
          <w:i w:val="0"/>
          <w:iCs w:val="0"/>
          <w:sz w:val="24"/>
          <w:szCs w:val="24"/>
        </w:rPr>
      </w:pPr>
      <w:r>
        <w:rPr>
          <w:rFonts w:hint="eastAsia" w:ascii="仿宋" w:hAnsi="仿宋" w:eastAsia="仿宋" w:cs="仿宋"/>
          <w:b/>
          <w:bCs/>
          <w:i w:val="0"/>
          <w:iCs w:val="0"/>
          <w:sz w:val="24"/>
          <w:szCs w:val="24"/>
        </w:rPr>
        <w:t>采购包1：</w:t>
      </w:r>
    </w:p>
    <w:p w14:paraId="733F3DF5">
      <w:pPr>
        <w:pStyle w:val="4"/>
        <w:ind w:firstLine="400" w:firstLineChars="200"/>
        <w:jc w:val="left"/>
        <w:outlineLvl w:val="2"/>
        <w:rPr>
          <w:rFonts w:hint="eastAsia" w:ascii="仿宋" w:hAnsi="仿宋" w:eastAsia="仿宋" w:cs="仿宋"/>
          <w:b/>
          <w:bCs/>
          <w:i w:val="0"/>
          <w:iCs w:val="0"/>
          <w:sz w:val="24"/>
          <w:szCs w:val="24"/>
        </w:rPr>
      </w:pPr>
      <w:r>
        <w:rPr>
          <w:rFonts w:hint="eastAsia" w:ascii="仿宋" w:hAnsi="仿宋" w:eastAsia="仿宋" w:cs="仿宋"/>
        </w:rPr>
        <w:t>★</w:t>
      </w:r>
      <w:r>
        <w:rPr>
          <w:rFonts w:hint="eastAsia" w:ascii="仿宋" w:hAnsi="仿宋" w:eastAsia="仿宋" w:cs="仿宋"/>
          <w:lang w:val="en-US" w:eastAsia="zh-CN"/>
        </w:rPr>
        <w:t>本项目提供的产品，必须为“四川省药品和医用耗材招采管理系统”中已挂网产品（不含正在挂网和备案的产品）。</w:t>
      </w:r>
    </w:p>
    <w:tbl>
      <w:tblPr>
        <w:tblStyle w:val="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6"/>
        <w:gridCol w:w="518"/>
        <w:gridCol w:w="2056"/>
        <w:gridCol w:w="1381"/>
        <w:gridCol w:w="1381"/>
        <w:gridCol w:w="1381"/>
        <w:gridCol w:w="1384"/>
      </w:tblGrid>
      <w:tr w14:paraId="6A02B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244" w:type="pct"/>
            <w:vAlign w:val="center"/>
          </w:tcPr>
          <w:p w14:paraId="79798439">
            <w:pPr>
              <w:pStyle w:val="4"/>
              <w:jc w:val="center"/>
              <w:rPr>
                <w:rFonts w:hint="eastAsia" w:ascii="仿宋" w:hAnsi="仿宋" w:eastAsia="仿宋" w:cs="仿宋"/>
                <w:lang w:val="en-US" w:eastAsia="zh-CN"/>
              </w:rPr>
            </w:pPr>
            <w:r>
              <w:rPr>
                <w:rFonts w:hint="eastAsia" w:ascii="仿宋" w:hAnsi="仿宋" w:eastAsia="仿宋" w:cs="仿宋"/>
                <w:lang w:val="en-US" w:eastAsia="zh-CN"/>
              </w:rPr>
              <w:t>包号</w:t>
            </w:r>
          </w:p>
        </w:tc>
        <w:tc>
          <w:tcPr>
            <w:tcW w:w="304" w:type="pct"/>
            <w:vAlign w:val="center"/>
          </w:tcPr>
          <w:p w14:paraId="751BB9E7">
            <w:pPr>
              <w:pStyle w:val="4"/>
              <w:jc w:val="center"/>
              <w:rPr>
                <w:rFonts w:hint="eastAsia" w:ascii="仿宋" w:hAnsi="仿宋" w:eastAsia="仿宋" w:cs="仿宋"/>
                <w:lang w:val="en-US" w:eastAsia="zh-CN"/>
              </w:rPr>
            </w:pPr>
            <w:r>
              <w:rPr>
                <w:rFonts w:hint="eastAsia" w:ascii="仿宋" w:hAnsi="仿宋" w:eastAsia="仿宋" w:cs="仿宋"/>
                <w:lang w:val="en-US" w:eastAsia="zh-CN"/>
              </w:rPr>
              <w:t>编号</w:t>
            </w:r>
          </w:p>
        </w:tc>
        <w:tc>
          <w:tcPr>
            <w:tcW w:w="1206" w:type="pct"/>
            <w:vAlign w:val="center"/>
          </w:tcPr>
          <w:p w14:paraId="0ED90C93">
            <w:pPr>
              <w:pStyle w:val="4"/>
              <w:jc w:val="center"/>
              <w:rPr>
                <w:rFonts w:hint="eastAsia" w:ascii="仿宋" w:hAnsi="仿宋" w:eastAsia="仿宋" w:cs="仿宋"/>
                <w:lang w:val="en-US" w:eastAsia="zh-CN"/>
              </w:rPr>
            </w:pPr>
            <w:r>
              <w:rPr>
                <w:rFonts w:hint="eastAsia" w:ascii="仿宋" w:hAnsi="仿宋" w:eastAsia="仿宋" w:cs="仿宋"/>
                <w:lang w:val="en-US" w:eastAsia="zh-CN"/>
              </w:rPr>
              <w:t>标的名称</w:t>
            </w:r>
          </w:p>
        </w:tc>
        <w:tc>
          <w:tcPr>
            <w:tcW w:w="810" w:type="pct"/>
            <w:vAlign w:val="center"/>
          </w:tcPr>
          <w:p w14:paraId="4292B5B2">
            <w:pPr>
              <w:pStyle w:val="4"/>
              <w:jc w:val="center"/>
              <w:rPr>
                <w:rFonts w:hint="eastAsia" w:ascii="仿宋" w:hAnsi="仿宋" w:eastAsia="仿宋" w:cs="仿宋"/>
                <w:lang w:val="en-US" w:eastAsia="zh-CN"/>
              </w:rPr>
            </w:pPr>
            <w:r>
              <w:rPr>
                <w:rFonts w:hint="eastAsia" w:ascii="仿宋" w:hAnsi="仿宋" w:eastAsia="仿宋" w:cs="仿宋"/>
                <w:lang w:val="en-US" w:eastAsia="zh-CN"/>
              </w:rPr>
              <w:t>★单价（元）</w:t>
            </w:r>
          </w:p>
        </w:tc>
        <w:tc>
          <w:tcPr>
            <w:tcW w:w="810" w:type="pct"/>
            <w:vAlign w:val="center"/>
          </w:tcPr>
          <w:p w14:paraId="20F31DB4">
            <w:pPr>
              <w:pStyle w:val="4"/>
              <w:jc w:val="center"/>
              <w:rPr>
                <w:rFonts w:hint="default" w:ascii="仿宋" w:hAnsi="仿宋" w:eastAsia="仿宋" w:cs="仿宋"/>
                <w:lang w:val="en-US" w:eastAsia="zh-CN"/>
              </w:rPr>
            </w:pPr>
            <w:r>
              <w:rPr>
                <w:rFonts w:hint="eastAsia" w:ascii="仿宋" w:hAnsi="仿宋" w:eastAsia="仿宋" w:cs="仿宋"/>
                <w:lang w:val="en-US" w:eastAsia="zh-CN"/>
              </w:rPr>
              <w:t>数量</w:t>
            </w:r>
          </w:p>
        </w:tc>
        <w:tc>
          <w:tcPr>
            <w:tcW w:w="810" w:type="pct"/>
            <w:vAlign w:val="center"/>
          </w:tcPr>
          <w:p w14:paraId="3A165520">
            <w:pPr>
              <w:pStyle w:val="4"/>
              <w:jc w:val="center"/>
              <w:rPr>
                <w:rFonts w:hint="eastAsia" w:ascii="仿宋" w:hAnsi="仿宋" w:eastAsia="仿宋" w:cs="仿宋"/>
                <w:lang w:val="en-US" w:eastAsia="zh-CN"/>
              </w:rPr>
            </w:pPr>
            <w:r>
              <w:rPr>
                <w:rFonts w:hint="eastAsia" w:ascii="仿宋" w:hAnsi="仿宋" w:eastAsia="仿宋" w:cs="仿宋"/>
                <w:lang w:val="en-US" w:eastAsia="zh-CN"/>
              </w:rPr>
              <w:t>★计量单位</w:t>
            </w:r>
          </w:p>
        </w:tc>
        <w:tc>
          <w:tcPr>
            <w:tcW w:w="812" w:type="pct"/>
            <w:vAlign w:val="center"/>
          </w:tcPr>
          <w:p w14:paraId="68140BBB">
            <w:pPr>
              <w:pStyle w:val="4"/>
              <w:jc w:val="center"/>
              <w:rPr>
                <w:rFonts w:hint="eastAsia" w:ascii="仿宋" w:hAnsi="仿宋" w:eastAsia="仿宋" w:cs="仿宋"/>
                <w:lang w:val="en-US" w:eastAsia="zh-CN"/>
              </w:rPr>
            </w:pPr>
            <w:r>
              <w:rPr>
                <w:rFonts w:hint="eastAsia" w:ascii="仿宋" w:hAnsi="仿宋" w:eastAsia="仿宋" w:cs="仿宋"/>
                <w:lang w:val="en-US" w:eastAsia="zh-CN"/>
              </w:rPr>
              <w:t>预算金额/最高限价（每年）（元）</w:t>
            </w:r>
          </w:p>
        </w:tc>
      </w:tr>
      <w:tr w14:paraId="2D06D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244" w:type="pct"/>
            <w:vAlign w:val="center"/>
          </w:tcPr>
          <w:p w14:paraId="1A61FCC6">
            <w:pPr>
              <w:pStyle w:val="4"/>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304" w:type="pct"/>
            <w:vAlign w:val="center"/>
          </w:tcPr>
          <w:p w14:paraId="6AE1FEA0">
            <w:pPr>
              <w:pStyle w:val="4"/>
              <w:jc w:val="center"/>
              <w:rPr>
                <w:rFonts w:hint="eastAsia" w:ascii="仿宋" w:hAnsi="仿宋" w:eastAsia="仿宋" w:cs="仿宋"/>
                <w:sz w:val="20"/>
                <w:szCs w:val="20"/>
                <w:lang w:val="en-US" w:eastAsia="zh-CN"/>
              </w:rPr>
            </w:pPr>
            <w:r>
              <w:rPr>
                <w:rFonts w:hint="eastAsia" w:ascii="仿宋" w:hAnsi="仿宋" w:eastAsia="仿宋" w:cs="仿宋"/>
                <w:sz w:val="20"/>
                <w:szCs w:val="20"/>
                <w:lang w:val="en-US" w:eastAsia="zh-CN"/>
              </w:rPr>
              <w:t>1</w:t>
            </w:r>
          </w:p>
        </w:tc>
        <w:tc>
          <w:tcPr>
            <w:tcW w:w="1206" w:type="pct"/>
            <w:shd w:val="clear" w:color="auto" w:fill="auto"/>
            <w:vAlign w:val="center"/>
          </w:tcPr>
          <w:p w14:paraId="78D7377E">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b w:val="0"/>
                <w:bCs w:val="0"/>
                <w:color w:val="auto"/>
                <w:sz w:val="18"/>
                <w:szCs w:val="18"/>
                <w:highlight w:val="none"/>
                <w:shd w:val="clear" w:color="auto" w:fill="auto"/>
                <w:lang w:val="en-US" w:eastAsia="zh-CN"/>
              </w:rPr>
              <w:t>止血海绵</w:t>
            </w:r>
          </w:p>
        </w:tc>
        <w:tc>
          <w:tcPr>
            <w:tcW w:w="810" w:type="pct"/>
            <w:shd w:val="clear" w:color="auto" w:fill="auto"/>
            <w:vAlign w:val="center"/>
          </w:tcPr>
          <w:p w14:paraId="6EDBA13B">
            <w:pPr>
              <w:keepNext w:val="0"/>
              <w:keepLines w:val="0"/>
              <w:widowControl/>
              <w:suppressLineNumbers w:val="0"/>
              <w:jc w:val="center"/>
              <w:textAlignment w:val="center"/>
              <w:rPr>
                <w:rFonts w:hint="default"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b w:val="0"/>
                <w:bCs w:val="0"/>
                <w:color w:val="auto"/>
                <w:sz w:val="18"/>
                <w:szCs w:val="18"/>
                <w:highlight w:val="none"/>
                <w:shd w:val="clear" w:color="auto" w:fill="auto"/>
                <w:lang w:val="en-US" w:eastAsia="zh-CN"/>
              </w:rPr>
              <w:t>挂网价</w:t>
            </w:r>
          </w:p>
        </w:tc>
        <w:tc>
          <w:tcPr>
            <w:tcW w:w="810" w:type="pct"/>
            <w:shd w:val="clear" w:color="auto" w:fill="auto"/>
            <w:vAlign w:val="center"/>
          </w:tcPr>
          <w:p w14:paraId="25303499">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b w:val="0"/>
                <w:bCs w:val="0"/>
                <w:color w:val="auto"/>
                <w:sz w:val="18"/>
                <w:szCs w:val="18"/>
                <w:highlight w:val="none"/>
                <w:shd w:val="clear" w:color="auto" w:fill="auto"/>
                <w:lang w:val="en-US" w:eastAsia="zh-CN"/>
              </w:rPr>
              <w:t>按计划</w:t>
            </w:r>
          </w:p>
        </w:tc>
        <w:tc>
          <w:tcPr>
            <w:tcW w:w="810" w:type="pct"/>
            <w:shd w:val="clear" w:color="auto" w:fill="auto"/>
            <w:vAlign w:val="center"/>
          </w:tcPr>
          <w:p w14:paraId="3FB8BB7C">
            <w:pPr>
              <w:keepNext w:val="0"/>
              <w:keepLines w:val="0"/>
              <w:widowControl/>
              <w:suppressLineNumbers w:val="0"/>
              <w:jc w:val="center"/>
              <w:textAlignment w:val="center"/>
              <w:rPr>
                <w:rFonts w:hint="default"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b w:val="0"/>
                <w:bCs w:val="0"/>
                <w:color w:val="auto"/>
                <w:sz w:val="18"/>
                <w:szCs w:val="18"/>
                <w:highlight w:val="none"/>
                <w:shd w:val="clear" w:color="auto" w:fill="auto"/>
                <w:lang w:val="en-US" w:eastAsia="zh-CN"/>
              </w:rPr>
              <w:t>片</w:t>
            </w:r>
          </w:p>
        </w:tc>
        <w:tc>
          <w:tcPr>
            <w:tcW w:w="812" w:type="pct"/>
            <w:shd w:val="clear" w:color="auto" w:fill="auto"/>
            <w:vAlign w:val="center"/>
          </w:tcPr>
          <w:p w14:paraId="218F0101">
            <w:pPr>
              <w:keepNext w:val="0"/>
              <w:keepLines w:val="0"/>
              <w:widowControl/>
              <w:suppressLineNumbers w:val="0"/>
              <w:jc w:val="center"/>
              <w:textAlignment w:val="center"/>
              <w:rPr>
                <w:rFonts w:hint="default"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b w:val="0"/>
                <w:bCs w:val="0"/>
                <w:color w:val="auto"/>
                <w:sz w:val="18"/>
                <w:szCs w:val="18"/>
                <w:highlight w:val="none"/>
                <w:shd w:val="clear" w:color="auto" w:fill="auto"/>
                <w:lang w:val="en-US" w:eastAsia="zh-CN"/>
              </w:rPr>
              <w:t>据实结算</w:t>
            </w:r>
          </w:p>
        </w:tc>
      </w:tr>
    </w:tbl>
    <w:p w14:paraId="3DB6E448">
      <w:pPr>
        <w:pStyle w:val="4"/>
        <w:ind w:firstLine="480"/>
        <w:jc w:val="left"/>
        <w:rPr>
          <w:rFonts w:hint="eastAsia" w:ascii="仿宋" w:hAnsi="仿宋" w:eastAsia="仿宋" w:cs="仿宋"/>
        </w:rPr>
      </w:pPr>
    </w:p>
    <w:p w14:paraId="2E7C1D69">
      <w:pPr>
        <w:pStyle w:val="4"/>
        <w:ind w:firstLine="480"/>
        <w:jc w:val="left"/>
        <w:rPr>
          <w:rFonts w:hint="eastAsia" w:ascii="仿宋" w:hAnsi="仿宋" w:eastAsia="仿宋" w:cs="仿宋"/>
        </w:rPr>
      </w:pPr>
      <w:r>
        <w:rPr>
          <w:rFonts w:hint="eastAsia" w:ascii="仿宋" w:hAnsi="仿宋" w:eastAsia="仿宋" w:cs="仿宋"/>
        </w:rPr>
        <w:t>★注：</w:t>
      </w:r>
      <w:r>
        <w:rPr>
          <w:rFonts w:hint="eastAsia" w:ascii="仿宋" w:hAnsi="仿宋" w:eastAsia="仿宋" w:cs="仿宋"/>
          <w:lang w:eastAsia="zh-CN"/>
        </w:rPr>
        <w:t>竞选人</w:t>
      </w:r>
      <w:r>
        <w:rPr>
          <w:rFonts w:hint="eastAsia" w:ascii="仿宋" w:hAnsi="仿宋" w:eastAsia="仿宋" w:cs="仿宋"/>
        </w:rPr>
        <w:t>响应产品应当明确品牌和规格型号并指向唯一产品，不能指向唯一产品的，应通过报价表唯一产品说明栏补充说明。</w:t>
      </w:r>
    </w:p>
    <w:p w14:paraId="1EC788CA">
      <w:pPr>
        <w:pStyle w:val="4"/>
        <w:jc w:val="left"/>
        <w:outlineLvl w:val="1"/>
        <w:rPr>
          <w:rFonts w:hint="eastAsia" w:ascii="仿宋" w:hAnsi="仿宋" w:eastAsia="仿宋" w:cs="仿宋"/>
          <w:lang w:eastAsia="zh-CN"/>
        </w:rPr>
      </w:pPr>
      <w:r>
        <w:rPr>
          <w:rFonts w:hint="eastAsia" w:ascii="仿宋" w:hAnsi="仿宋" w:eastAsia="仿宋" w:cs="仿宋"/>
          <w:b/>
          <w:sz w:val="28"/>
        </w:rPr>
        <w:t>3.2.技术要求</w:t>
      </w:r>
    </w:p>
    <w:p w14:paraId="0944A863">
      <w:pPr>
        <w:pStyle w:val="4"/>
        <w:jc w:val="left"/>
        <w:outlineLvl w:val="2"/>
        <w:rPr>
          <w:rFonts w:hint="eastAsia" w:ascii="仿宋" w:hAnsi="仿宋" w:eastAsia="仿宋" w:cs="仿宋"/>
          <w:b/>
          <w:bCs/>
          <w:sz w:val="22"/>
          <w:szCs w:val="22"/>
        </w:rPr>
      </w:pPr>
      <w:r>
        <w:rPr>
          <w:rFonts w:hint="eastAsia" w:ascii="仿宋" w:hAnsi="仿宋" w:eastAsia="仿宋" w:cs="仿宋"/>
          <w:b/>
          <w:bCs/>
          <w:sz w:val="22"/>
          <w:szCs w:val="22"/>
        </w:rPr>
        <w:t>采购包1：</w:t>
      </w:r>
    </w:p>
    <w:p w14:paraId="50ED8B81">
      <w:pPr>
        <w:pStyle w:val="4"/>
        <w:jc w:val="left"/>
        <w:outlineLvl w:val="2"/>
        <w:rPr>
          <w:rFonts w:hint="eastAsia"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1-1止血海绵</w:t>
      </w:r>
    </w:p>
    <w:p w14:paraId="228C3961">
      <w:pPr>
        <w:pStyle w:val="4"/>
        <w:jc w:val="left"/>
        <w:outlineLvl w:val="2"/>
        <w:rPr>
          <w:rFonts w:hint="eastAsia"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1.★医保耗材代码（前九位）：C150105212；</w:t>
      </w:r>
    </w:p>
    <w:p w14:paraId="1D69EED1">
      <w:pPr>
        <w:pStyle w:val="4"/>
        <w:jc w:val="left"/>
        <w:outlineLvl w:val="2"/>
        <w:rPr>
          <w:rFonts w:hint="eastAsia"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2.★预期用途：手术中植入体内，用于体内创伤面渗血区止血、急救止血和手术止血，或腔隙和创面的填充；</w:t>
      </w:r>
    </w:p>
    <w:p w14:paraId="63CAD05C">
      <w:pPr>
        <w:pStyle w:val="4"/>
        <w:jc w:val="left"/>
        <w:outlineLvl w:val="2"/>
        <w:rPr>
          <w:rFonts w:hint="eastAsia"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3.★材质及吸收性：明胶海绵、可吸收；</w:t>
      </w:r>
    </w:p>
    <w:p w14:paraId="2DCD704B">
      <w:pPr>
        <w:pStyle w:val="4"/>
        <w:jc w:val="left"/>
        <w:outlineLvl w:val="2"/>
        <w:rPr>
          <w:rFonts w:hint="eastAsia"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参考规格：6*2*0.5cm。</w:t>
      </w:r>
    </w:p>
    <w:p w14:paraId="569E82D2">
      <w:pPr>
        <w:pStyle w:val="4"/>
        <w:jc w:val="left"/>
        <w:outlineLvl w:val="9"/>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备注：如现场供应商提供产品与采购文件要求医保耗材代码不一致，但经评审专家现场审核样品后确定，该产品符合临床实际需求，且该产品注册证上的适应症及医疗器械管理分类目录的管理类别均满足需求，与则本次项目取消医用耗材代码实质性要求后重新挂网。</w:t>
      </w:r>
    </w:p>
    <w:p w14:paraId="42E33743">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1"/>
        <w:rPr>
          <w:rFonts w:hint="eastAsia" w:ascii="仿宋" w:hAnsi="仿宋" w:eastAsia="仿宋" w:cs="仿宋"/>
          <w:b/>
          <w:bCs/>
          <w:color w:val="000000"/>
          <w:sz w:val="28"/>
          <w:szCs w:val="28"/>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rPr>
        <w:t>3.3.</w:t>
      </w:r>
      <w:r>
        <w:rPr>
          <w:rFonts w:hint="eastAsia" w:ascii="仿宋" w:hAnsi="仿宋" w:eastAsia="仿宋" w:cs="仿宋"/>
          <w:b/>
          <w:sz w:val="28"/>
          <w:lang w:val="en-US" w:eastAsia="zh-CN"/>
        </w:rPr>
        <w:t>项目采购要求</w:t>
      </w:r>
    </w:p>
    <w:p w14:paraId="62063D1C">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一、挂网需求</w:t>
      </w:r>
    </w:p>
    <w:p w14:paraId="13928381">
      <w:pPr>
        <w:ind w:firstLine="440" w:firstLineChars="200"/>
        <w:jc w:val="left"/>
        <w:textAlignment w:val="center"/>
        <w:rPr>
          <w:rFonts w:hint="eastAsia" w:ascii="仿宋" w:hAnsi="仿宋" w:eastAsia="仿宋" w:cs="仿宋"/>
          <w:b w:val="0"/>
          <w:bCs w:val="0"/>
          <w:color w:val="auto"/>
          <w:kern w:val="0"/>
          <w:sz w:val="22"/>
          <w:szCs w:val="22"/>
          <w:highlight w:val="none"/>
          <w:u w:val="none"/>
          <w:lang w:val="en-US" w:eastAsia="zh-CN" w:bidi="ar"/>
        </w:rPr>
      </w:pPr>
      <w:r>
        <w:rPr>
          <w:rFonts w:hint="eastAsia" w:ascii="仿宋" w:hAnsi="仿宋" w:eastAsia="仿宋" w:cs="仿宋"/>
          <w:b w:val="0"/>
          <w:bCs w:val="0"/>
          <w:color w:val="auto"/>
          <w:kern w:val="0"/>
          <w:sz w:val="22"/>
          <w:szCs w:val="22"/>
          <w:highlight w:val="none"/>
          <w:u w:val="none"/>
          <w:lang w:val="en-US" w:eastAsia="zh-CN" w:bidi="ar"/>
        </w:rPr>
        <w:t>本项目所有标的均须提供挂网产品。</w:t>
      </w:r>
    </w:p>
    <w:p w14:paraId="36A9AD19">
      <w:pPr>
        <w:ind w:firstLine="440" w:firstLineChars="200"/>
        <w:jc w:val="left"/>
        <w:textAlignment w:val="center"/>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注：本项目中所指“挂网产品”，为“四川省医疗保障信息大数据一体化平台药品和医用耗材招采管理子系统（招采子系统）”中已挂网产品（不含正在挂网和备案的产品）。</w:t>
      </w:r>
    </w:p>
    <w:p w14:paraId="70B83756">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二、样品要求</w:t>
      </w:r>
    </w:p>
    <w:p w14:paraId="194502C3">
      <w:pPr>
        <w:ind w:firstLine="442" w:firstLineChars="200"/>
        <w:jc w:val="left"/>
        <w:textAlignment w:val="center"/>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bCs/>
          <w:color w:val="000000"/>
          <w:kern w:val="0"/>
          <w:sz w:val="22"/>
          <w:szCs w:val="22"/>
          <w:u w:val="none"/>
          <w:lang w:val="en-US" w:eastAsia="zh-CN" w:bidi="ar"/>
        </w:rPr>
        <w:t>1.必须提供样品，以供评审专家现场评审</w:t>
      </w:r>
      <w:r>
        <w:rPr>
          <w:rFonts w:hint="eastAsia" w:ascii="仿宋" w:hAnsi="仿宋" w:eastAsia="仿宋" w:cs="仿宋"/>
          <w:b w:val="0"/>
          <w:bCs w:val="0"/>
          <w:color w:val="000000"/>
          <w:kern w:val="0"/>
          <w:sz w:val="22"/>
          <w:szCs w:val="22"/>
          <w:u w:val="none"/>
          <w:lang w:val="en-US" w:eastAsia="zh-CN" w:bidi="ar"/>
        </w:rPr>
        <w:t>（如样品和标的产品有同一材质的，竞选人可提供承诺函证明标的产品与样品为同一材质，则无需提供所有标的产品作为样品）。</w:t>
      </w:r>
    </w:p>
    <w:p w14:paraId="23C07C80">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2.提交的样品不符合实际需求或存在原理错误则视为无效响应。</w:t>
      </w:r>
    </w:p>
    <w:p w14:paraId="6380CE0F">
      <w:pPr>
        <w:ind w:firstLine="440" w:firstLineChars="200"/>
        <w:jc w:val="left"/>
        <w:textAlignment w:val="center"/>
        <w:rPr>
          <w:rFonts w:hint="eastAsia" w:ascii="仿宋" w:hAnsi="仿宋" w:eastAsia="仿宋" w:cs="仿宋"/>
          <w:b w:val="0"/>
          <w:bCs w:val="0"/>
          <w:color w:val="auto"/>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3.本项目竞</w:t>
      </w:r>
      <w:r>
        <w:rPr>
          <w:rFonts w:hint="eastAsia" w:ascii="仿宋" w:hAnsi="仿宋" w:eastAsia="仿宋" w:cs="仿宋"/>
          <w:b w:val="0"/>
          <w:bCs w:val="0"/>
          <w:color w:val="auto"/>
          <w:kern w:val="0"/>
          <w:sz w:val="22"/>
          <w:szCs w:val="22"/>
          <w:u w:val="none"/>
          <w:lang w:val="en-US" w:eastAsia="zh-CN" w:bidi="ar"/>
        </w:rPr>
        <w:t>选人提供的样品，应与该竞选人响应文件保持一致（具体参考《医疗器械说明书和标签管理规定》）。</w:t>
      </w:r>
    </w:p>
    <w:p w14:paraId="703843C3">
      <w:pPr>
        <w:ind w:firstLine="442" w:firstLineChars="200"/>
        <w:jc w:val="left"/>
        <w:textAlignment w:val="center"/>
        <w:rPr>
          <w:rFonts w:hint="default" w:ascii="仿宋" w:hAnsi="仿宋" w:eastAsia="仿宋" w:cs="仿宋"/>
          <w:b/>
          <w:bCs/>
          <w:color w:val="auto"/>
          <w:kern w:val="0"/>
          <w:sz w:val="22"/>
          <w:szCs w:val="22"/>
          <w:highlight w:val="yellow"/>
          <w:u w:val="none"/>
          <w:lang w:val="en-US" w:eastAsia="zh-CN" w:bidi="ar"/>
        </w:rPr>
      </w:pPr>
      <w:r>
        <w:rPr>
          <w:rFonts w:hint="eastAsia" w:ascii="仿宋" w:hAnsi="仿宋" w:eastAsia="仿宋" w:cs="仿宋"/>
          <w:b/>
          <w:bCs/>
          <w:color w:val="auto"/>
          <w:kern w:val="0"/>
          <w:sz w:val="22"/>
          <w:szCs w:val="22"/>
          <w:highlight w:val="yellow"/>
          <w:u w:val="none"/>
          <w:lang w:val="en-US" w:eastAsia="zh-CN" w:bidi="ar"/>
        </w:rPr>
        <w:t>注：样品包装需完整，样品评审时将由采购代理机构拍照留存，作为后期验收的依据。</w:t>
      </w:r>
    </w:p>
    <w:p w14:paraId="76BCCEE5">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default" w:ascii="仿宋" w:hAnsi="仿宋" w:eastAsia="仿宋" w:cs="仿宋"/>
          <w:b/>
          <w:bCs/>
          <w:color w:val="auto"/>
          <w:sz w:val="24"/>
          <w:szCs w:val="24"/>
          <w:lang w:val="en-US" w:eastAsia="zh-CN"/>
        </w:rPr>
      </w:pPr>
      <w:r>
        <w:rPr>
          <w:rFonts w:hint="eastAsia" w:ascii="仿宋" w:hAnsi="仿宋" w:eastAsia="仿宋" w:cs="仿宋"/>
          <w:b/>
          <w:color w:val="auto"/>
          <w:sz w:val="28"/>
          <w:lang w:val="en-US" w:eastAsia="zh-CN"/>
        </w:rPr>
        <w:t>三、商务</w:t>
      </w:r>
      <w:r>
        <w:rPr>
          <w:rFonts w:hint="eastAsia" w:ascii="仿宋" w:hAnsi="仿宋" w:eastAsia="仿宋" w:cs="仿宋"/>
          <w:b/>
          <w:color w:val="auto"/>
          <w:sz w:val="28"/>
        </w:rPr>
        <w:t>要求</w:t>
      </w:r>
      <w:r>
        <w:rPr>
          <w:rFonts w:hint="eastAsia" w:ascii="仿宋" w:hAnsi="仿宋" w:eastAsia="仿宋" w:cs="仿宋"/>
          <w:b/>
          <w:bCs/>
          <w:color w:val="auto"/>
          <w:sz w:val="28"/>
          <w:szCs w:val="28"/>
          <w:lang w:val="en-US" w:eastAsia="zh-CN"/>
        </w:rPr>
        <w:t>：</w:t>
      </w:r>
    </w:p>
    <w:p w14:paraId="7F0164A5">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outlineLvl w:val="3"/>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1.交货期及地点</w:t>
      </w:r>
    </w:p>
    <w:p w14:paraId="797F2822">
      <w:pPr>
        <w:ind w:firstLine="440" w:firstLineChars="200"/>
        <w:jc w:val="left"/>
        <w:textAlignment w:val="center"/>
        <w:rPr>
          <w:rFonts w:hint="eastAsia" w:ascii="仿宋" w:hAnsi="仿宋" w:eastAsia="仿宋" w:cs="仿宋"/>
          <w:b w:val="0"/>
          <w:bCs w:val="0"/>
          <w:color w:val="auto"/>
          <w:kern w:val="0"/>
          <w:sz w:val="22"/>
          <w:szCs w:val="22"/>
          <w:u w:val="none"/>
          <w:lang w:val="en-US" w:eastAsia="zh-CN" w:bidi="ar"/>
        </w:rPr>
      </w:pPr>
      <w:r>
        <w:rPr>
          <w:rFonts w:hint="eastAsia" w:ascii="仿宋" w:hAnsi="仿宋" w:eastAsia="仿宋" w:cs="仿宋"/>
          <w:b w:val="0"/>
          <w:bCs w:val="0"/>
          <w:color w:val="auto"/>
          <w:kern w:val="0"/>
          <w:sz w:val="22"/>
          <w:szCs w:val="22"/>
          <w:u w:val="none"/>
          <w:lang w:val="en-US" w:eastAsia="zh-CN" w:bidi="ar"/>
        </w:rPr>
        <w:t>（1）交货期：每次配送时间必须严格按照采购人配送通知执行，成交供应商应于收到通知后2小时内响应。急救耗材的配送时间不应超过4小时，一般耗材原则上的配送时间不应超过2个工作日；</w:t>
      </w:r>
    </w:p>
    <w:p w14:paraId="02C73C87">
      <w:pPr>
        <w:ind w:firstLine="440" w:firstLineChars="200"/>
        <w:jc w:val="left"/>
        <w:textAlignment w:val="center"/>
        <w:rPr>
          <w:rFonts w:hint="eastAsia" w:ascii="仿宋" w:hAnsi="仿宋" w:eastAsia="仿宋" w:cs="仿宋"/>
          <w:color w:val="auto"/>
          <w:kern w:val="0"/>
          <w:sz w:val="22"/>
          <w:szCs w:val="22"/>
          <w:u w:val="none"/>
          <w:lang w:val="en-US" w:eastAsia="zh-CN" w:bidi="ar"/>
        </w:rPr>
      </w:pPr>
      <w:r>
        <w:rPr>
          <w:rFonts w:hint="eastAsia" w:ascii="仿宋" w:hAnsi="仿宋" w:eastAsia="仿宋" w:cs="仿宋"/>
          <w:b w:val="0"/>
          <w:bCs w:val="0"/>
          <w:color w:val="auto"/>
          <w:kern w:val="0"/>
          <w:sz w:val="22"/>
          <w:szCs w:val="22"/>
          <w:u w:val="none"/>
          <w:lang w:val="en-US" w:eastAsia="zh-CN" w:bidi="ar"/>
        </w:rPr>
        <w:t>（2）交货地点：内江</w:t>
      </w:r>
      <w:r>
        <w:rPr>
          <w:rFonts w:hint="eastAsia" w:ascii="仿宋" w:hAnsi="仿宋" w:eastAsia="仿宋" w:cs="仿宋"/>
          <w:color w:val="auto"/>
          <w:kern w:val="0"/>
          <w:sz w:val="22"/>
          <w:szCs w:val="22"/>
          <w:u w:val="none"/>
          <w:lang w:val="en-US" w:eastAsia="zh-CN" w:bidi="ar"/>
        </w:rPr>
        <w:t>市第一人民医院指定地点。</w:t>
      </w:r>
    </w:p>
    <w:p w14:paraId="723B871D">
      <w:pPr>
        <w:pStyle w:val="4"/>
        <w:ind w:firstLine="480" w:firstLineChars="0"/>
        <w:jc w:val="left"/>
        <w:outlineLvl w:val="3"/>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2.付款方法和条件</w:t>
      </w:r>
    </w:p>
    <w:p w14:paraId="4732D494">
      <w:pPr>
        <w:ind w:firstLine="440" w:firstLineChars="200"/>
        <w:jc w:val="left"/>
        <w:textAlignment w:val="center"/>
        <w:rPr>
          <w:rFonts w:hint="eastAsia" w:ascii="仿宋" w:hAnsi="仿宋" w:eastAsia="仿宋" w:cs="仿宋"/>
          <w:color w:val="auto"/>
          <w:kern w:val="0"/>
          <w:sz w:val="22"/>
          <w:szCs w:val="22"/>
          <w:u w:val="none"/>
          <w:lang w:val="en-US" w:eastAsia="zh-CN" w:bidi="ar"/>
        </w:rPr>
      </w:pPr>
      <w:r>
        <w:rPr>
          <w:rFonts w:hint="eastAsia" w:ascii="仿宋" w:hAnsi="仿宋" w:eastAsia="仿宋" w:cs="仿宋"/>
          <w:color w:val="auto"/>
          <w:kern w:val="0"/>
          <w:sz w:val="22"/>
          <w:szCs w:val="22"/>
          <w:u w:val="none"/>
          <w:lang w:val="en-US" w:eastAsia="zh-CN" w:bidi="ar"/>
        </w:rPr>
        <w:t>（1）结算方式：货款按实结算且由双方协商决定；</w:t>
      </w:r>
    </w:p>
    <w:p w14:paraId="4C587404">
      <w:pPr>
        <w:ind w:firstLine="440" w:firstLineChars="200"/>
        <w:jc w:val="left"/>
        <w:textAlignment w:val="center"/>
        <w:rPr>
          <w:rFonts w:hint="eastAsia" w:ascii="仿宋" w:hAnsi="仿宋" w:eastAsia="仿宋" w:cs="仿宋"/>
          <w:color w:val="auto"/>
          <w:sz w:val="24"/>
          <w:szCs w:val="24"/>
          <w:lang w:val="en-US" w:eastAsia="zh-CN"/>
        </w:rPr>
      </w:pPr>
      <w:r>
        <w:rPr>
          <w:rFonts w:hint="eastAsia" w:ascii="仿宋" w:hAnsi="仿宋" w:eastAsia="仿宋" w:cs="仿宋"/>
          <w:color w:val="auto"/>
          <w:kern w:val="0"/>
          <w:sz w:val="22"/>
          <w:szCs w:val="22"/>
          <w:u w:val="none"/>
          <w:lang w:val="en-US" w:eastAsia="zh-CN" w:bidi="ar"/>
        </w:rPr>
        <w:t>（2）成交价格包含成本、运输、包装、培训、配送、伴随服务、税费及其他附加费用</w:t>
      </w:r>
      <w:r>
        <w:rPr>
          <w:rFonts w:hint="eastAsia" w:ascii="仿宋" w:hAnsi="仿宋" w:eastAsia="仿宋" w:cs="仿宋"/>
          <w:color w:val="auto"/>
          <w:sz w:val="24"/>
          <w:szCs w:val="24"/>
          <w:lang w:val="en-US" w:eastAsia="zh-CN"/>
        </w:rPr>
        <w:t>。</w:t>
      </w:r>
    </w:p>
    <w:p w14:paraId="30B3FD5B">
      <w:pPr>
        <w:pStyle w:val="4"/>
        <w:ind w:firstLine="480" w:firstLineChars="0"/>
        <w:jc w:val="left"/>
        <w:outlineLvl w:val="3"/>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3.医用耗材质量保证</w:t>
      </w:r>
    </w:p>
    <w:p w14:paraId="0825C1F1">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auto"/>
          <w:kern w:val="0"/>
          <w:sz w:val="22"/>
          <w:szCs w:val="22"/>
          <w:u w:val="none"/>
          <w:lang w:val="en-US" w:eastAsia="zh-CN" w:bidi="ar"/>
        </w:rPr>
        <w:t>（1）</w:t>
      </w:r>
      <w:r>
        <w:rPr>
          <w:rFonts w:hint="default" w:ascii="仿宋" w:hAnsi="仿宋" w:eastAsia="仿宋" w:cs="仿宋"/>
          <w:color w:val="auto"/>
          <w:kern w:val="0"/>
          <w:sz w:val="22"/>
          <w:szCs w:val="22"/>
          <w:u w:val="none"/>
          <w:lang w:val="en-US" w:eastAsia="zh-CN" w:bidi="ar"/>
        </w:rPr>
        <w:t>成交供应商</w:t>
      </w:r>
      <w:r>
        <w:rPr>
          <w:rFonts w:hint="eastAsia" w:ascii="仿宋" w:hAnsi="仿宋" w:eastAsia="仿宋" w:cs="仿宋"/>
          <w:color w:val="auto"/>
          <w:kern w:val="0"/>
          <w:sz w:val="22"/>
          <w:szCs w:val="22"/>
          <w:u w:val="none"/>
          <w:lang w:val="en-US" w:eastAsia="zh-CN" w:bidi="ar"/>
        </w:rPr>
        <w:t>须提供原厂生产的未曾使用过的、全新的合格的货品（含配套配件等），</w:t>
      </w:r>
      <w:r>
        <w:rPr>
          <w:rFonts w:hint="eastAsia" w:ascii="仿宋" w:hAnsi="仿宋" w:eastAsia="仿宋" w:cs="仿宋"/>
          <w:color w:val="auto"/>
          <w:kern w:val="0"/>
          <w:sz w:val="22"/>
          <w:szCs w:val="22"/>
          <w:highlight w:val="none"/>
          <w:u w:val="none"/>
          <w:lang w:val="en-US" w:eastAsia="zh-CN" w:bidi="ar"/>
        </w:rPr>
        <w:t>表面无划伤、无破损痕迹，且权属清楚，不得侵害他人的合法权利；</w:t>
      </w:r>
    </w:p>
    <w:p w14:paraId="4EE4F7A5">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auto"/>
          <w:kern w:val="0"/>
          <w:sz w:val="22"/>
          <w:szCs w:val="22"/>
          <w:highlight w:val="none"/>
          <w:u w:val="none"/>
          <w:lang w:val="en-US" w:eastAsia="zh-CN" w:bidi="ar"/>
        </w:rPr>
        <w:t>（2）成交供应商所提供货品须符合或优于国家（行业）标准、本项目竞选文件要求及响应文件响应内容。当响应文件响应内容与竞选文件要求不一致时，以响应文件响应内容为准。当响应文件响应内容与国家标准、行业标准（若有）不一致时，以较高标准为准；</w:t>
      </w:r>
    </w:p>
    <w:p w14:paraId="45156FD3">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auto"/>
          <w:kern w:val="0"/>
          <w:sz w:val="22"/>
          <w:szCs w:val="22"/>
          <w:highlight w:val="none"/>
          <w:u w:val="none"/>
          <w:lang w:val="en-US" w:eastAsia="zh-CN" w:bidi="ar"/>
        </w:rPr>
        <w:t>（3）成交供应商</w:t>
      </w:r>
      <w:r>
        <w:rPr>
          <w:rFonts w:hint="eastAsia" w:ascii="仿宋" w:hAnsi="仿宋" w:eastAsia="仿宋" w:cs="仿宋"/>
          <w:color w:val="auto"/>
          <w:sz w:val="22"/>
          <w:szCs w:val="22"/>
          <w:highlight w:val="none"/>
          <w:lang w:val="en-US" w:eastAsia="zh-CN"/>
        </w:rPr>
        <w:t>提供货品的设计技术专利、外形专利等均应符合我国有关法律法规及行业标准，凡因以上问题与第三方发生的任何纠纷，由</w:t>
      </w:r>
      <w:r>
        <w:rPr>
          <w:rFonts w:hint="eastAsia"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sz w:val="22"/>
          <w:szCs w:val="22"/>
          <w:highlight w:val="none"/>
          <w:lang w:val="en-US" w:eastAsia="zh-CN"/>
        </w:rPr>
        <w:t>承担全部责任，</w:t>
      </w:r>
      <w:r>
        <w:rPr>
          <w:rFonts w:hint="eastAsia"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sz w:val="22"/>
          <w:szCs w:val="22"/>
          <w:highlight w:val="none"/>
          <w:lang w:val="en-US" w:eastAsia="zh-Hans"/>
        </w:rPr>
        <w:t>还应</w:t>
      </w:r>
      <w:r>
        <w:rPr>
          <w:rFonts w:hint="eastAsia" w:ascii="仿宋" w:hAnsi="仿宋" w:eastAsia="仿宋" w:cs="仿宋"/>
          <w:color w:val="auto"/>
          <w:sz w:val="22"/>
          <w:szCs w:val="22"/>
          <w:highlight w:val="none"/>
        </w:rPr>
        <w:t>负责赔偿</w:t>
      </w:r>
      <w:r>
        <w:rPr>
          <w:rFonts w:hint="eastAsia" w:ascii="仿宋" w:hAnsi="仿宋" w:eastAsia="仿宋" w:cs="仿宋"/>
          <w:color w:val="auto"/>
          <w:sz w:val="22"/>
          <w:szCs w:val="22"/>
          <w:highlight w:val="none"/>
          <w:lang w:val="en-US" w:eastAsia="zh-CN"/>
        </w:rPr>
        <w:t>采购人</w:t>
      </w:r>
      <w:r>
        <w:rPr>
          <w:rFonts w:hint="eastAsia" w:ascii="仿宋" w:hAnsi="仿宋" w:eastAsia="仿宋" w:cs="仿宋"/>
          <w:color w:val="auto"/>
          <w:sz w:val="22"/>
          <w:szCs w:val="22"/>
          <w:highlight w:val="none"/>
        </w:rPr>
        <w:t>由此而遭受的全部损失。</w:t>
      </w:r>
    </w:p>
    <w:p w14:paraId="4F707A3D">
      <w:pPr>
        <w:ind w:firstLine="440" w:firstLineChars="200"/>
        <w:jc w:val="left"/>
        <w:textAlignment w:val="center"/>
        <w:rPr>
          <w:rFonts w:hint="eastAsia" w:ascii="仿宋" w:hAnsi="仿宋" w:eastAsia="仿宋" w:cs="仿宋"/>
          <w:color w:val="auto"/>
          <w:kern w:val="0"/>
          <w:sz w:val="22"/>
          <w:szCs w:val="22"/>
          <w:u w:val="none"/>
          <w:lang w:val="en-US" w:eastAsia="zh-CN" w:bidi="ar"/>
        </w:rPr>
      </w:pPr>
      <w:r>
        <w:rPr>
          <w:rFonts w:hint="eastAsia" w:ascii="仿宋" w:hAnsi="仿宋" w:eastAsia="仿宋" w:cs="仿宋"/>
          <w:color w:val="auto"/>
          <w:kern w:val="0"/>
          <w:sz w:val="22"/>
          <w:szCs w:val="22"/>
          <w:highlight w:val="none"/>
          <w:u w:val="none"/>
          <w:lang w:val="en-US" w:eastAsia="zh-CN" w:bidi="ar"/>
        </w:rPr>
        <w:t>（4）成交供应商保证其提供货品的安全可靠性。在正常使用下不应对使用者造成任何人身伤害，如因产品质量或标示不明确</w:t>
      </w:r>
      <w:r>
        <w:rPr>
          <w:rFonts w:hint="eastAsia" w:ascii="仿宋" w:hAnsi="仿宋" w:eastAsia="仿宋" w:cs="仿宋"/>
          <w:color w:val="auto"/>
          <w:kern w:val="0"/>
          <w:sz w:val="22"/>
          <w:szCs w:val="22"/>
          <w:u w:val="none"/>
          <w:lang w:val="en-US" w:eastAsia="zh-CN" w:bidi="ar"/>
        </w:rPr>
        <w:t>而对使用者造成损失的，由成交供应商承担相应责任；</w:t>
      </w:r>
    </w:p>
    <w:p w14:paraId="75D0FE25">
      <w:pPr>
        <w:ind w:firstLine="440" w:firstLineChars="200"/>
        <w:jc w:val="left"/>
        <w:textAlignment w:val="center"/>
        <w:rPr>
          <w:rFonts w:hint="eastAsia" w:ascii="仿宋" w:hAnsi="仿宋" w:eastAsia="仿宋" w:cs="仿宋"/>
          <w:color w:val="auto"/>
          <w:kern w:val="0"/>
          <w:sz w:val="22"/>
          <w:szCs w:val="22"/>
          <w:u w:val="none"/>
          <w:lang w:val="en-US" w:eastAsia="zh-CN" w:bidi="ar"/>
        </w:rPr>
      </w:pPr>
      <w:r>
        <w:rPr>
          <w:rFonts w:hint="eastAsia" w:ascii="仿宋" w:hAnsi="仿宋" w:eastAsia="仿宋" w:cs="仿宋"/>
          <w:color w:val="auto"/>
          <w:kern w:val="0"/>
          <w:sz w:val="22"/>
          <w:szCs w:val="22"/>
          <w:u w:val="none"/>
          <w:lang w:val="en-US" w:eastAsia="zh-CN" w:bidi="ar"/>
        </w:rPr>
        <w:t>（5）成交供应商应保证所供耗材原产地真实，医用耗材是全新的、未使用过的，质量符合国家标准（在无国家标准时，符合行业标准），不得以假充真，以次充好，确保临床医疗安全。如出现质量问题，成交供应商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03A72C9C">
      <w:pPr>
        <w:ind w:firstLine="440" w:firstLineChars="200"/>
        <w:jc w:val="left"/>
        <w:textAlignment w:val="center"/>
        <w:rPr>
          <w:rFonts w:hint="eastAsia" w:ascii="仿宋" w:hAnsi="仿宋" w:eastAsia="仿宋" w:cs="仿宋"/>
          <w:color w:val="auto"/>
          <w:kern w:val="0"/>
          <w:sz w:val="22"/>
          <w:szCs w:val="22"/>
          <w:u w:val="none"/>
          <w:lang w:val="en-US" w:eastAsia="zh-CN" w:bidi="ar"/>
        </w:rPr>
      </w:pPr>
      <w:r>
        <w:rPr>
          <w:rFonts w:hint="eastAsia" w:ascii="仿宋" w:hAnsi="仿宋" w:eastAsia="仿宋" w:cs="仿宋"/>
          <w:color w:val="auto"/>
          <w:kern w:val="0"/>
          <w:sz w:val="22"/>
          <w:szCs w:val="22"/>
          <w:u w:val="none"/>
          <w:lang w:val="en-US" w:eastAsia="zh-CN" w:bidi="ar"/>
        </w:rPr>
        <w:t>（6）成交供应商保证所供耗材有效期不低于1年，自通过最终验收之日起，确保采购人在使用耗材的过程中安全、有效。</w:t>
      </w:r>
    </w:p>
    <w:p w14:paraId="010B7658">
      <w:pPr>
        <w:pStyle w:val="4"/>
        <w:ind w:firstLine="480" w:firstLineChars="0"/>
        <w:jc w:val="left"/>
        <w:outlineLvl w:val="3"/>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4.验收</w:t>
      </w:r>
    </w:p>
    <w:p w14:paraId="2CD8C869">
      <w:pPr>
        <w:ind w:firstLine="440" w:firstLineChars="200"/>
        <w:jc w:val="left"/>
        <w:textAlignment w:val="center"/>
        <w:rPr>
          <w:rFonts w:hint="eastAsia" w:ascii="仿宋" w:hAnsi="仿宋" w:eastAsia="仿宋" w:cs="仿宋"/>
          <w:color w:val="auto"/>
          <w:kern w:val="0"/>
          <w:sz w:val="22"/>
          <w:szCs w:val="22"/>
          <w:u w:val="none"/>
          <w:lang w:val="en-US" w:eastAsia="zh-CN" w:bidi="ar"/>
        </w:rPr>
      </w:pPr>
      <w:r>
        <w:rPr>
          <w:rFonts w:hint="eastAsia" w:ascii="仿宋" w:hAnsi="仿宋" w:eastAsia="仿宋" w:cs="仿宋"/>
          <w:color w:val="auto"/>
          <w:kern w:val="0"/>
          <w:sz w:val="22"/>
          <w:szCs w:val="22"/>
          <w:u w:val="none"/>
          <w:lang w:val="en-US" w:eastAsia="zh-CN" w:bidi="ar"/>
        </w:rPr>
        <w:t>（1）按照《财政部关于进一步加强政府采购需求和履约验收管理的指导意见》（财库〔2016〕205号）的要求以及采购人竞选文件</w:t>
      </w:r>
      <w:r>
        <w:rPr>
          <w:rFonts w:hint="eastAsia" w:ascii="仿宋" w:hAnsi="仿宋" w:eastAsia="仿宋" w:cs="仿宋"/>
          <w:color w:val="auto"/>
          <w:kern w:val="0"/>
          <w:sz w:val="22"/>
          <w:szCs w:val="22"/>
          <w:u w:val="none"/>
          <w:lang w:val="en-US" w:eastAsia="zh-CN" w:bidi="ar"/>
        </w:rPr>
        <w:t>的质量要求和技术指标、成交供应商的</w:t>
      </w:r>
      <w:bookmarkStart w:id="1" w:name="_GoBack"/>
      <w:bookmarkEnd w:id="1"/>
      <w:r>
        <w:rPr>
          <w:rFonts w:hint="eastAsia" w:ascii="仿宋" w:hAnsi="仿宋" w:eastAsia="仿宋" w:cs="仿宋"/>
          <w:color w:val="auto"/>
          <w:kern w:val="0"/>
          <w:sz w:val="22"/>
          <w:szCs w:val="22"/>
          <w:u w:val="none"/>
          <w:lang w:val="en-US" w:eastAsia="zh-CN" w:bidi="ar"/>
        </w:rPr>
        <w:t>响应文件及承诺（若有）、国家（行业）标准、本合同约定标准进行验收；</w:t>
      </w:r>
    </w:p>
    <w:p w14:paraId="71DEC251">
      <w:pPr>
        <w:ind w:firstLine="440" w:firstLineChars="200"/>
        <w:jc w:val="left"/>
        <w:textAlignment w:val="center"/>
        <w:rPr>
          <w:rFonts w:hint="eastAsia" w:ascii="仿宋" w:hAnsi="仿宋" w:eastAsia="仿宋" w:cs="仿宋"/>
          <w:color w:val="auto"/>
          <w:kern w:val="0"/>
          <w:sz w:val="22"/>
          <w:szCs w:val="22"/>
          <w:u w:val="none"/>
          <w:lang w:val="en-US" w:eastAsia="zh-CN" w:bidi="ar"/>
        </w:rPr>
      </w:pPr>
      <w:r>
        <w:rPr>
          <w:rFonts w:hint="eastAsia" w:ascii="仿宋" w:hAnsi="仿宋" w:eastAsia="仿宋" w:cs="仿宋"/>
          <w:color w:val="auto"/>
          <w:kern w:val="0"/>
          <w:sz w:val="22"/>
          <w:szCs w:val="22"/>
          <w:u w:val="none"/>
          <w:lang w:val="en-US" w:eastAsia="zh-CN" w:bidi="ar"/>
        </w:rPr>
        <w:t>（2）验收时如发现所交付的货物有短装、次品、损坏或其他不符合验收标准的，采购人应做出详尽的现场记录，此现场记录或备忘录可用作补充、缺失和更换损坏部件的有效证据，由此产生的时间延误与有关费用由成交供应商承担，验收期限相应顺延；</w:t>
      </w:r>
    </w:p>
    <w:p w14:paraId="39C2F89D">
      <w:pPr>
        <w:ind w:firstLine="440" w:firstLineChars="200"/>
        <w:jc w:val="left"/>
        <w:textAlignment w:val="center"/>
        <w:rPr>
          <w:rFonts w:hint="eastAsia" w:ascii="仿宋" w:hAnsi="仿宋" w:eastAsia="仿宋" w:cs="仿宋"/>
          <w:color w:val="auto"/>
          <w:kern w:val="0"/>
          <w:sz w:val="22"/>
          <w:szCs w:val="22"/>
          <w:u w:val="none"/>
          <w:lang w:val="en-US" w:eastAsia="zh-CN" w:bidi="ar"/>
        </w:rPr>
      </w:pPr>
      <w:r>
        <w:rPr>
          <w:rFonts w:hint="eastAsia" w:ascii="仿宋" w:hAnsi="仿宋" w:eastAsia="仿宋" w:cs="仿宋"/>
          <w:color w:val="auto"/>
          <w:kern w:val="0"/>
          <w:sz w:val="22"/>
          <w:szCs w:val="22"/>
          <w:u w:val="none"/>
          <w:lang w:val="en-US" w:eastAsia="zh-CN" w:bidi="ar"/>
        </w:rPr>
        <w:t>（3）若所提供货物不符合验收标准，成交供应商经过2次维修或2次调换后仍不能达到验收质量标准，则视为验收不合格，采购人有权全部（或部分）退货或解除合同。接到采购人退货通知，成交供应商除应及时运走采购人退还的货物外（若涉及费用或损失均由成交供应商自行承担），还应向采购人承担相应的违约责任。</w:t>
      </w:r>
    </w:p>
    <w:p w14:paraId="112854D1">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default"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（4）其他未尽事宜严格按照《财政部关于进一步加强政府采购需求和履约验收管理的指导意见》（财库〔2016〕205号）的要求进行。</w:t>
      </w:r>
    </w:p>
    <w:p w14:paraId="71D1F3F5">
      <w:pPr>
        <w:pStyle w:val="4"/>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5.售后服务</w:t>
      </w:r>
    </w:p>
    <w:p w14:paraId="5B482CBF">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（1）要求</w:t>
      </w:r>
      <w:r>
        <w:rPr>
          <w:rFonts w:hint="default" w:ascii="仿宋" w:hAnsi="仿宋" w:eastAsia="仿宋" w:cs="仿宋"/>
          <w:color w:val="000000"/>
          <w:kern w:val="0"/>
          <w:sz w:val="22"/>
          <w:szCs w:val="22"/>
          <w:u w:val="none"/>
          <w:lang w:val="en-US" w:eastAsia="zh-CN" w:bidi="ar"/>
        </w:rPr>
        <w:t>成交供应商</w:t>
      </w:r>
      <w:r>
        <w:rPr>
          <w:rFonts w:hint="eastAsia" w:ascii="仿宋" w:hAnsi="仿宋" w:eastAsia="仿宋" w:cs="仿宋"/>
          <w:color w:val="000000"/>
          <w:kern w:val="0"/>
          <w:sz w:val="22"/>
          <w:szCs w:val="22"/>
          <w:u w:val="none"/>
          <w:lang w:val="en-US" w:eastAsia="zh-CN" w:bidi="ar"/>
        </w:rPr>
        <w:t>必须严格按照竞选文件要求和响应文件中的承诺提供配送服务。如果配送的医用耗材规格、包装等信息与中标产品的规格、包装等信息不一致并不同意更换的，或配送的医用耗材和中标产品不一致的，采购人有权终止合同；</w:t>
      </w:r>
    </w:p>
    <w:p w14:paraId="44A88E0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（2）要求</w:t>
      </w:r>
      <w:r>
        <w:rPr>
          <w:rFonts w:hint="default" w:ascii="仿宋" w:hAnsi="仿宋" w:eastAsia="仿宋" w:cs="仿宋"/>
          <w:color w:val="000000"/>
          <w:kern w:val="0"/>
          <w:sz w:val="22"/>
          <w:szCs w:val="22"/>
          <w:u w:val="none"/>
          <w:lang w:val="en-US" w:eastAsia="zh-CN" w:bidi="ar"/>
        </w:rPr>
        <w:t>成交供应商</w:t>
      </w:r>
      <w:r>
        <w:rPr>
          <w:rFonts w:hint="eastAsia" w:ascii="仿宋" w:hAnsi="仿宋" w:eastAsia="仿宋" w:cs="仿宋"/>
          <w:color w:val="000000"/>
          <w:kern w:val="0"/>
          <w:sz w:val="22"/>
          <w:szCs w:val="22"/>
          <w:u w:val="none"/>
          <w:lang w:val="en-US" w:eastAsia="zh-CN" w:bidi="ar"/>
        </w:rPr>
        <w:t>指派专人负责与采购人联系售后服务事宜；在响应文件中列明售后联系人及联系电话；</w:t>
      </w:r>
    </w:p>
    <w:p w14:paraId="76EB47C4">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（3）要求</w:t>
      </w:r>
      <w:r>
        <w:rPr>
          <w:rFonts w:hint="default" w:ascii="仿宋" w:hAnsi="仿宋" w:eastAsia="仿宋" w:cs="仿宋"/>
          <w:color w:val="000000"/>
          <w:kern w:val="0"/>
          <w:sz w:val="22"/>
          <w:szCs w:val="22"/>
          <w:u w:val="none"/>
          <w:lang w:val="en-US" w:eastAsia="zh-CN" w:bidi="ar"/>
        </w:rPr>
        <w:t>成交供应商</w:t>
      </w:r>
      <w:r>
        <w:rPr>
          <w:rFonts w:hint="eastAsia" w:ascii="仿宋" w:hAnsi="仿宋" w:eastAsia="仿宋" w:cs="仿宋"/>
          <w:color w:val="000000"/>
          <w:kern w:val="0"/>
          <w:sz w:val="22"/>
          <w:szCs w:val="22"/>
          <w:u w:val="none"/>
          <w:lang w:val="en-US" w:eastAsia="zh-CN" w:bidi="ar"/>
        </w:rPr>
        <w:t>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7E0597B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（4）耗材临近失效期，采购人提前三个月向</w:t>
      </w:r>
      <w:r>
        <w:rPr>
          <w:rFonts w:hint="default" w:ascii="仿宋" w:hAnsi="仿宋" w:eastAsia="仿宋" w:cs="仿宋"/>
          <w:color w:val="000000"/>
          <w:kern w:val="0"/>
          <w:sz w:val="22"/>
          <w:szCs w:val="22"/>
          <w:u w:val="none"/>
          <w:lang w:val="en-US" w:eastAsia="zh-CN" w:bidi="ar"/>
        </w:rPr>
        <w:t>成交供应商</w:t>
      </w:r>
      <w:r>
        <w:rPr>
          <w:rFonts w:hint="eastAsia" w:ascii="仿宋" w:hAnsi="仿宋" w:eastAsia="仿宋" w:cs="仿宋"/>
          <w:color w:val="000000"/>
          <w:kern w:val="0"/>
          <w:sz w:val="22"/>
          <w:szCs w:val="22"/>
          <w:u w:val="none"/>
          <w:lang w:val="en-US" w:eastAsia="zh-CN" w:bidi="ar"/>
        </w:rPr>
        <w:t>提出更换，</w:t>
      </w:r>
      <w:r>
        <w:rPr>
          <w:rFonts w:hint="default" w:ascii="仿宋" w:hAnsi="仿宋" w:eastAsia="仿宋" w:cs="仿宋"/>
          <w:color w:val="000000"/>
          <w:kern w:val="0"/>
          <w:sz w:val="22"/>
          <w:szCs w:val="22"/>
          <w:u w:val="none"/>
          <w:lang w:val="en-US" w:eastAsia="zh-CN" w:bidi="ar"/>
        </w:rPr>
        <w:t>成交供应商</w:t>
      </w:r>
      <w:r>
        <w:rPr>
          <w:rFonts w:hint="eastAsia" w:ascii="仿宋" w:hAnsi="仿宋" w:eastAsia="仿宋" w:cs="仿宋"/>
          <w:color w:val="000000"/>
          <w:kern w:val="0"/>
          <w:sz w:val="22"/>
          <w:szCs w:val="22"/>
          <w:u w:val="none"/>
          <w:lang w:val="en-US" w:eastAsia="zh-CN" w:bidi="ar"/>
        </w:rPr>
        <w:t>须在耗材失效前一个月更换完毕，不得以任何理由进行推诿；</w:t>
      </w:r>
    </w:p>
    <w:p w14:paraId="2826CB2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w:t>
      </w:r>
      <w:r>
        <w:rPr>
          <w:rFonts w:hint="default" w:ascii="仿宋" w:hAnsi="仿宋" w:eastAsia="仿宋" w:cs="仿宋"/>
          <w:color w:val="000000"/>
          <w:kern w:val="0"/>
          <w:sz w:val="22"/>
          <w:szCs w:val="22"/>
          <w:u w:val="none"/>
          <w:lang w:val="en-US" w:eastAsia="zh-CN" w:bidi="ar"/>
        </w:rPr>
        <w:t>成交供应商</w:t>
      </w:r>
      <w:r>
        <w:rPr>
          <w:rFonts w:hint="eastAsia" w:ascii="仿宋" w:hAnsi="仿宋" w:eastAsia="仿宋" w:cs="仿宋"/>
          <w:color w:val="000000"/>
          <w:kern w:val="0"/>
          <w:sz w:val="22"/>
          <w:szCs w:val="22"/>
          <w:u w:val="none"/>
          <w:lang w:val="en-US" w:eastAsia="zh-CN" w:bidi="ar"/>
        </w:rPr>
        <w:t>必须随货提供其具备医疗器械经营企业的有关合法有效的手续（包括但不限于）：</w:t>
      </w:r>
    </w:p>
    <w:p w14:paraId="43E4CF5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1）产品所涉及逐级授权经销商的医疗器械生产（经营）许可证或生产（经营）企业备案表；</w:t>
      </w:r>
    </w:p>
    <w:p w14:paraId="203D0F0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2）医疗器械产品注册证或备案凭证；</w:t>
      </w:r>
    </w:p>
    <w:p w14:paraId="38AD19F4">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3）医疗器械生产企业许可证；</w:t>
      </w:r>
    </w:p>
    <w:p w14:paraId="6751F72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4）经销商获得的委托授权书（逐级）；</w:t>
      </w:r>
    </w:p>
    <w:p w14:paraId="34E9DBA4">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5）产品所涉及逐级授权经销商的企业法人营业执照；</w:t>
      </w:r>
    </w:p>
    <w:p w14:paraId="5E749966">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000000"/>
          <w:kern w:val="0"/>
          <w:sz w:val="22"/>
          <w:szCs w:val="22"/>
          <w:u w:val="none"/>
          <w:lang w:val="en-US" w:eastAsia="zh-CN" w:bidi="ar"/>
        </w:rPr>
        <w:t>6）采购人要求提供</w:t>
      </w:r>
      <w:r>
        <w:rPr>
          <w:rFonts w:hint="eastAsia" w:ascii="仿宋" w:hAnsi="仿宋" w:eastAsia="仿宋" w:cs="仿宋"/>
          <w:color w:val="auto"/>
          <w:kern w:val="0"/>
          <w:sz w:val="22"/>
          <w:szCs w:val="22"/>
          <w:highlight w:val="none"/>
          <w:u w:val="none"/>
          <w:lang w:val="en-US" w:eastAsia="zh-CN" w:bidi="ar"/>
        </w:rPr>
        <w:t>的相关资料。</w:t>
      </w:r>
    </w:p>
    <w:p w14:paraId="4743B4A9">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auto"/>
          <w:kern w:val="0"/>
          <w:sz w:val="22"/>
          <w:szCs w:val="22"/>
          <w:highlight w:val="none"/>
          <w:u w:val="none"/>
          <w:lang w:val="en-US" w:eastAsia="zh-CN" w:bidi="ar"/>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、采购人双方商议后，若因</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或厂家原因无法按上述要求执行的，则采购人可以解除与成交供应商在成交合同中对该产品的采购相关约定。</w:t>
      </w:r>
    </w:p>
    <w:p w14:paraId="57E56C72">
      <w:pPr>
        <w:pStyle w:val="4"/>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 xml:space="preserve">6.包装和运输 </w:t>
      </w:r>
    </w:p>
    <w:p w14:paraId="1CF9BD06">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w:t>
      </w:r>
      <w:r>
        <w:rPr>
          <w:rFonts w:hint="default" w:ascii="仿宋" w:hAnsi="仿宋" w:eastAsia="仿宋" w:cs="仿宋"/>
          <w:color w:val="000000"/>
          <w:kern w:val="0"/>
          <w:sz w:val="22"/>
          <w:szCs w:val="22"/>
          <w:u w:val="none"/>
          <w:lang w:val="en-US" w:eastAsia="zh-CN" w:bidi="ar"/>
        </w:rPr>
        <w:t>成交供应商</w:t>
      </w:r>
      <w:r>
        <w:rPr>
          <w:rFonts w:hint="eastAsia" w:ascii="仿宋" w:hAnsi="仿宋" w:eastAsia="仿宋" w:cs="仿宋"/>
          <w:color w:val="000000"/>
          <w:kern w:val="0"/>
          <w:sz w:val="22"/>
          <w:szCs w:val="22"/>
          <w:u w:val="none"/>
          <w:lang w:val="en-US" w:eastAsia="zh-CN" w:bidi="ar"/>
        </w:rPr>
        <w:t xml:space="preserve">须严格按照《商品包装政府采购需求标准(试行)》、《快递包装政府采购需求标准(试行)》(财办库〔2020〕123 号)的要求进行产品及相关快递服务的包装； </w:t>
      </w:r>
    </w:p>
    <w:p w14:paraId="1F359DA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（2）竞选人应当按照约定的方式交付标的物。对于包装方式没有约定或者约定不明确的，应当按照通用的方式包装；没有通用方式的，应当采取足以保护标的物且有利于节约资源，保护生态环境的包装方式； </w:t>
      </w:r>
    </w:p>
    <w:p w14:paraId="2363AE1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（3）本次采购的标的物需要运输，竞选人在合同约定的时间内将标的物运输至合同约定地点。</w:t>
      </w:r>
    </w:p>
    <w:p w14:paraId="518EF40C">
      <w:pPr>
        <w:pStyle w:val="4"/>
        <w:jc w:val="left"/>
        <w:outlineLvl w:val="1"/>
        <w:rPr>
          <w:rFonts w:hint="eastAsia" w:ascii="仿宋" w:hAnsi="仿宋" w:eastAsia="仿宋" w:cs="仿宋"/>
        </w:rPr>
      </w:pPr>
      <w:r>
        <w:rPr>
          <w:rFonts w:hint="eastAsia" w:ascii="仿宋" w:hAnsi="仿宋" w:eastAsia="仿宋" w:cs="仿宋"/>
          <w:b/>
          <w:sz w:val="28"/>
        </w:rPr>
        <w:t>3.4.其他要求</w:t>
      </w:r>
    </w:p>
    <w:p w14:paraId="46DEAD37">
      <w:pPr>
        <w:widowControl w:val="0"/>
        <w:spacing w:line="480" w:lineRule="auto"/>
        <w:ind w:firstLine="0"/>
        <w:rPr>
          <w:rFonts w:hint="eastAsia" w:ascii="仿宋" w:hAnsi="仿宋" w:eastAsia="仿宋" w:cs="仿宋"/>
          <w:b/>
          <w:bCs w:val="0"/>
          <w:sz w:val="28"/>
          <w:szCs w:val="24"/>
          <w:lang w:val="en-US" w:eastAsia="zh-CN"/>
        </w:rPr>
      </w:pPr>
      <w:r>
        <w:rPr>
          <w:rFonts w:hint="eastAsia" w:ascii="仿宋" w:hAnsi="仿宋" w:eastAsia="仿宋" w:cs="仿宋"/>
          <w:b/>
          <w:bCs w:val="0"/>
          <w:sz w:val="28"/>
          <w:szCs w:val="24"/>
          <w:lang w:val="en-US" w:eastAsia="zh-CN"/>
        </w:rPr>
        <w:t>一、违约责任与解决争议的方法：</w:t>
      </w:r>
    </w:p>
    <w:p w14:paraId="22894D5D">
      <w:pPr>
        <w:pStyle w:val="4"/>
        <w:ind w:firstLine="480" w:firstLineChars="0"/>
        <w:jc w:val="left"/>
        <w:outlineLvl w:val="1"/>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1.违约责任</w:t>
      </w:r>
    </w:p>
    <w:p w14:paraId="42F034A0">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auto"/>
          <w:kern w:val="0"/>
          <w:sz w:val="22"/>
          <w:szCs w:val="22"/>
          <w:highlight w:val="none"/>
          <w:u w:val="none"/>
          <w:lang w:val="en-US" w:eastAsia="zh-CN" w:bidi="ar"/>
        </w:rPr>
        <w:t>（1）</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逾期15日内不能提供采购人所需医用耗材的，应向采购人每日支付该批次货款千分之三的违约金。</w:t>
      </w:r>
    </w:p>
    <w:p w14:paraId="700044C0">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auto"/>
          <w:kern w:val="0"/>
          <w:sz w:val="22"/>
          <w:szCs w:val="22"/>
          <w:highlight w:val="none"/>
          <w:u w:val="none"/>
          <w:lang w:val="en-US" w:eastAsia="zh-CN" w:bidi="ar"/>
        </w:rPr>
        <w:t>（2）</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逾期15日及以上不能交付以上产品的，视同不能供货，须向采购人支付该批次货款的10%的违约金，同时采购人可以单方面解除本合同。</w:t>
      </w:r>
    </w:p>
    <w:p w14:paraId="52416A06">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auto"/>
          <w:kern w:val="0"/>
          <w:sz w:val="22"/>
          <w:szCs w:val="22"/>
          <w:highlight w:val="none"/>
          <w:u w:val="none"/>
          <w:lang w:val="en-US" w:eastAsia="zh-CN" w:bidi="ar"/>
        </w:rPr>
        <w:t>（3）若因</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原因造成采购人被监管部门通报三次及以上的或者造成采购人违规采购，采购人有权单方面解除本合同。同时</w:t>
      </w:r>
      <w:r>
        <w:rPr>
          <w:rFonts w:hint="default" w:ascii="仿宋" w:hAnsi="仿宋" w:eastAsia="仿宋" w:cs="仿宋"/>
          <w:color w:val="auto"/>
          <w:kern w:val="0"/>
          <w:sz w:val="22"/>
          <w:szCs w:val="22"/>
          <w:highlight w:val="none"/>
          <w:u w:val="none"/>
          <w:lang w:val="en-US" w:eastAsia="zh-CN" w:bidi="ar"/>
        </w:rPr>
        <w:t>，</w:t>
      </w:r>
      <w:r>
        <w:rPr>
          <w:rFonts w:hint="eastAsia" w:ascii="仿宋" w:hAnsi="仿宋" w:eastAsia="仿宋" w:cs="仿宋"/>
          <w:color w:val="auto"/>
          <w:kern w:val="0"/>
          <w:sz w:val="22"/>
          <w:szCs w:val="22"/>
          <w:highlight w:val="none"/>
          <w:u w:val="none"/>
          <w:lang w:val="en-US" w:eastAsia="zh-CN" w:bidi="ar"/>
        </w:rPr>
        <w:t>采购人有权要求</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支付该批货物价款20%的违约金。</w:t>
      </w:r>
    </w:p>
    <w:p w14:paraId="2F0D8AF1">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auto"/>
          <w:kern w:val="0"/>
          <w:sz w:val="22"/>
          <w:szCs w:val="22"/>
          <w:highlight w:val="none"/>
          <w:u w:val="none"/>
          <w:lang w:val="en-US" w:eastAsia="zh-CN" w:bidi="ar"/>
        </w:rPr>
        <w:t>（4）</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销售的产品若发生严重医疗不良事件或被国家法定检测机构检测为不合格产品，视为</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违约导致不能实现本合同目的，采购人有权单方面解除本合同，并要求</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限期收回不合格产品，并要求</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需承担合同价款20%的违约金，违约金不足以弥补采购人损失的，</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还应当承补足。即使产品已经验收入库（或安装调试完毕）后，采购人才发现产品为不合格产品的，也视为</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违约，</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应当承担本条约定的责任。同时采购人有权退回库存产品。</w:t>
      </w:r>
    </w:p>
    <w:p w14:paraId="2C79D223">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auto"/>
          <w:kern w:val="0"/>
          <w:sz w:val="22"/>
          <w:szCs w:val="22"/>
          <w:highlight w:val="none"/>
          <w:u w:val="none"/>
          <w:lang w:val="en-US" w:eastAsia="zh-CN" w:bidi="ar"/>
        </w:rPr>
        <w:t>（5）若根据法律规定或本协议约定产生采购人退、换货或拒绝收货情形，由</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承担退换货产生的各项税、费或其他支出。</w:t>
      </w:r>
    </w:p>
    <w:p w14:paraId="0E8387D0">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auto"/>
          <w:kern w:val="0"/>
          <w:sz w:val="22"/>
          <w:szCs w:val="22"/>
          <w:highlight w:val="none"/>
          <w:u w:val="none"/>
          <w:lang w:val="en-US" w:eastAsia="zh-CN" w:bidi="ar"/>
        </w:rPr>
        <w:t>（6）</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不能保证及时供货，除应当向采购人承担违约责任外，采购人仍有权单方面解除本合同。</w:t>
      </w:r>
    </w:p>
    <w:p w14:paraId="23E4815C">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auto"/>
          <w:kern w:val="0"/>
          <w:sz w:val="22"/>
          <w:szCs w:val="22"/>
          <w:highlight w:val="none"/>
          <w:u w:val="none"/>
          <w:lang w:val="en-US" w:eastAsia="zh-CN" w:bidi="ar"/>
        </w:rPr>
        <w:t>（7）因</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提供的产品不合格造成采购人或第三人人身损害或财产损失的，由</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承担赔偿责任。</w:t>
      </w:r>
    </w:p>
    <w:p w14:paraId="7578F889">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auto"/>
          <w:kern w:val="0"/>
          <w:sz w:val="22"/>
          <w:szCs w:val="22"/>
          <w:highlight w:val="none"/>
          <w:u w:val="none"/>
          <w:lang w:val="en-US" w:eastAsia="zh-CN" w:bidi="ar"/>
        </w:rPr>
        <w:t>（8）若因</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原因造成采购人挂网执行存在问题以及线上支付不及时、造成采购人未挂网采购的或者存在其他问题的，</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应承担违约责任，且采购人有权要求</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支付该批货物价款20%的违约金，采购人有权单方面解除合同。</w:t>
      </w:r>
    </w:p>
    <w:p w14:paraId="3361A00A">
      <w:pPr>
        <w:widowControl w:val="0"/>
        <w:spacing w:line="480" w:lineRule="auto"/>
        <w:ind w:firstLine="0"/>
        <w:rPr>
          <w:rFonts w:hint="eastAsia" w:ascii="仿宋" w:hAnsi="仿宋" w:eastAsia="仿宋" w:cs="仿宋"/>
          <w:b/>
          <w:bCs w:val="0"/>
          <w:color w:val="auto"/>
          <w:sz w:val="28"/>
          <w:szCs w:val="24"/>
          <w:highlight w:val="none"/>
          <w:lang w:val="en-US" w:eastAsia="zh-CN"/>
        </w:rPr>
      </w:pPr>
      <w:r>
        <w:rPr>
          <w:rFonts w:hint="eastAsia" w:ascii="仿宋" w:hAnsi="仿宋" w:eastAsia="仿宋" w:cs="仿宋"/>
          <w:b/>
          <w:bCs w:val="0"/>
          <w:color w:val="auto"/>
          <w:sz w:val="28"/>
          <w:szCs w:val="24"/>
          <w:highlight w:val="none"/>
          <w:lang w:val="en-US" w:eastAsia="zh-CN"/>
        </w:rPr>
        <w:t>二、解决合同纠纷的方式</w:t>
      </w:r>
    </w:p>
    <w:p w14:paraId="1A9F79CA">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auto"/>
          <w:kern w:val="0"/>
          <w:sz w:val="22"/>
          <w:szCs w:val="22"/>
          <w:highlight w:val="none"/>
          <w:u w:val="none"/>
          <w:lang w:val="en-US" w:eastAsia="zh-CN" w:bidi="ar"/>
        </w:rPr>
        <w:t>1.因货物的质量问题发生的争议，由法定质量鉴定机构或其认可的质量鉴定机构进行质量鉴定。货物符合标准的，鉴定费由采购人承担；货物不符合质量标准的，鉴定费由</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承担。</w:t>
      </w:r>
    </w:p>
    <w:p w14:paraId="27946B4A">
      <w:pPr>
        <w:ind w:firstLine="440" w:firstLineChars="200"/>
        <w:jc w:val="left"/>
        <w:textAlignment w:val="center"/>
        <w:rPr>
          <w:rFonts w:hint="default" w:ascii="仿宋" w:hAnsi="仿宋" w:eastAsia="仿宋" w:cs="仿宋"/>
          <w:color w:val="auto"/>
          <w:kern w:val="0"/>
          <w:sz w:val="22"/>
          <w:szCs w:val="22"/>
          <w:highlight w:val="none"/>
          <w:u w:val="none"/>
          <w:lang w:val="en-US" w:eastAsia="zh-CN" w:bidi="ar"/>
        </w:rPr>
      </w:pPr>
      <w:r>
        <w:rPr>
          <w:rFonts w:hint="eastAsia" w:ascii="仿宋" w:hAnsi="仿宋" w:eastAsia="仿宋" w:cs="仿宋"/>
          <w:color w:val="auto"/>
          <w:kern w:val="0"/>
          <w:sz w:val="22"/>
          <w:szCs w:val="22"/>
          <w:highlight w:val="none"/>
          <w:u w:val="none"/>
          <w:lang w:val="en-US" w:eastAsia="zh-CN" w:bidi="ar"/>
        </w:rPr>
        <w:t>2.合同履行期间，若双方发生争议，可协商或由有关部门调解解决，协商或调解不成的，可向采购人所在地人民法院依法提起诉讼。</w:t>
      </w:r>
    </w:p>
    <w:p w14:paraId="38A7860D">
      <w:pPr>
        <w:pStyle w:val="4"/>
        <w:ind w:firstLine="480"/>
        <w:jc w:val="left"/>
        <w:rPr>
          <w:rFonts w:hint="eastAsia" w:ascii="Times New Roman" w:hAnsi="Times New Roman" w:eastAsia="仿宋" w:cs="Times New Roman"/>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lang w:val="en-US" w:eastAsia="zh-CN"/>
        </w:rPr>
        <w:t>三、</w:t>
      </w:r>
      <w:r>
        <w:rPr>
          <w:rFonts w:hint="default" w:ascii="Times New Roman" w:hAnsi="Times New Roman" w:eastAsia="仿宋" w:cs="Times New Roman"/>
          <w:b/>
          <w:bCs/>
          <w:color w:val="auto"/>
          <w:sz w:val="24"/>
          <w:szCs w:val="24"/>
          <w:highlight w:val="none"/>
          <w:shd w:val="clear" w:color="auto" w:fill="auto"/>
        </w:rPr>
        <w:t>履行期限</w:t>
      </w:r>
      <w:r>
        <w:rPr>
          <w:rFonts w:hint="eastAsia" w:ascii="Times New Roman" w:hAnsi="Times New Roman" w:eastAsia="仿宋" w:cs="Times New Roman"/>
          <w:b/>
          <w:bCs/>
          <w:color w:val="auto"/>
          <w:sz w:val="24"/>
          <w:szCs w:val="24"/>
          <w:highlight w:val="none"/>
          <w:shd w:val="clear" w:color="auto" w:fill="auto"/>
          <w:lang w:eastAsia="zh-CN"/>
        </w:rPr>
        <w:t>：</w:t>
      </w:r>
      <w:r>
        <w:rPr>
          <w:rFonts w:hint="eastAsia" w:ascii="仿宋" w:hAnsi="仿宋" w:eastAsia="仿宋" w:cs="仿宋"/>
          <w:color w:val="auto"/>
          <w:kern w:val="0"/>
          <w:sz w:val="22"/>
          <w:szCs w:val="22"/>
          <w:highlight w:val="none"/>
          <w:u w:val="none"/>
          <w:lang w:val="en-US" w:eastAsia="zh-CN" w:bidi="ar"/>
        </w:rPr>
        <w:t>2年；</w:t>
      </w:r>
    </w:p>
    <w:p w14:paraId="52B350AF">
      <w:pPr>
        <w:pStyle w:val="4"/>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bCs/>
          <w:sz w:val="24"/>
          <w:szCs w:val="24"/>
          <w:lang w:val="en-US" w:eastAsia="zh-CN"/>
        </w:rPr>
        <w:t>四、支付方式：</w:t>
      </w:r>
      <w:r>
        <w:rPr>
          <w:rFonts w:hint="eastAsia" w:ascii="仿宋" w:hAnsi="仿宋" w:eastAsia="仿宋" w:cs="仿宋"/>
          <w:color w:val="000000"/>
          <w:kern w:val="0"/>
          <w:sz w:val="22"/>
          <w:szCs w:val="22"/>
          <w:u w:val="none"/>
          <w:lang w:val="en-US" w:eastAsia="zh-CN" w:bidi="ar"/>
        </w:rPr>
        <w:t>双方协商确定。</w:t>
      </w:r>
    </w:p>
    <w:p w14:paraId="28B76C82">
      <w:pPr>
        <w:pStyle w:val="4"/>
        <w:ind w:firstLine="480"/>
        <w:jc w:val="left"/>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五、</w:t>
      </w:r>
      <w:r>
        <w:rPr>
          <w:rFonts w:hint="default" w:ascii="仿宋" w:hAnsi="仿宋" w:eastAsia="仿宋" w:cs="仿宋"/>
          <w:b/>
          <w:bCs/>
          <w:sz w:val="24"/>
          <w:szCs w:val="24"/>
          <w:lang w:val="en-US" w:eastAsia="zh-CN"/>
        </w:rPr>
        <w:t>履约验收程序</w:t>
      </w:r>
      <w:r>
        <w:rPr>
          <w:rFonts w:hint="eastAsia" w:ascii="仿宋" w:hAnsi="仿宋" w:eastAsia="仿宋" w:cs="仿宋"/>
          <w:b/>
          <w:bCs/>
          <w:sz w:val="24"/>
          <w:szCs w:val="24"/>
          <w:lang w:val="en-US" w:eastAsia="zh-CN"/>
        </w:rPr>
        <w:t>：</w:t>
      </w:r>
      <w:r>
        <w:rPr>
          <w:rFonts w:hint="eastAsia" w:ascii="仿宋" w:hAnsi="仿宋" w:eastAsia="仿宋" w:cs="仿宋"/>
          <w:color w:val="000000"/>
          <w:kern w:val="0"/>
          <w:sz w:val="22"/>
          <w:szCs w:val="22"/>
          <w:u w:val="none"/>
          <w:lang w:val="en-US" w:eastAsia="zh-CN" w:bidi="ar"/>
        </w:rPr>
        <w:t>分批次验收。</w:t>
      </w:r>
    </w:p>
    <w:p w14:paraId="337E7FFF">
      <w:pPr>
        <w:pStyle w:val="4"/>
        <w:ind w:firstLine="480"/>
        <w:jc w:val="left"/>
      </w:pPr>
      <w:r>
        <w:rPr>
          <w:rFonts w:hint="eastAsia" w:ascii="仿宋" w:hAnsi="仿宋" w:eastAsia="仿宋" w:cs="仿宋"/>
          <w:b/>
          <w:bCs/>
          <w:sz w:val="24"/>
          <w:szCs w:val="24"/>
          <w:lang w:val="en-US" w:eastAsia="zh-CN"/>
        </w:rPr>
        <w:t>六、</w:t>
      </w:r>
      <w:r>
        <w:rPr>
          <w:rFonts w:hint="default" w:ascii="仿宋" w:hAnsi="仿宋" w:eastAsia="仿宋" w:cs="仿宋"/>
          <w:b/>
          <w:bCs/>
          <w:sz w:val="24"/>
          <w:szCs w:val="24"/>
          <w:lang w:val="en-US" w:eastAsia="zh-CN"/>
        </w:rPr>
        <w:t>履约验收时间：</w:t>
      </w:r>
      <w:r>
        <w:rPr>
          <w:rFonts w:hint="default" w:ascii="仿宋" w:hAnsi="仿宋" w:eastAsia="仿宋" w:cs="仿宋"/>
          <w:color w:val="000000"/>
          <w:kern w:val="0"/>
          <w:sz w:val="22"/>
          <w:szCs w:val="22"/>
          <w:u w:val="none"/>
          <w:lang w:val="en-US" w:eastAsia="zh-CN" w:bidi="ar"/>
        </w:rPr>
        <w:t>合同期限内，根据</w:t>
      </w:r>
      <w:r>
        <w:rPr>
          <w:rFonts w:hint="eastAsia" w:ascii="仿宋" w:hAnsi="仿宋" w:eastAsia="仿宋" w:cs="仿宋"/>
          <w:color w:val="000000"/>
          <w:kern w:val="0"/>
          <w:sz w:val="22"/>
          <w:szCs w:val="22"/>
          <w:u w:val="none"/>
          <w:lang w:val="en-US" w:eastAsia="zh-CN" w:bidi="ar"/>
        </w:rPr>
        <w:t>采购人</w:t>
      </w:r>
      <w:r>
        <w:rPr>
          <w:rFonts w:hint="default" w:ascii="仿宋" w:hAnsi="仿宋" w:eastAsia="仿宋" w:cs="仿宋"/>
          <w:color w:val="000000"/>
          <w:kern w:val="0"/>
          <w:sz w:val="22"/>
          <w:szCs w:val="22"/>
          <w:u w:val="none"/>
          <w:lang w:val="en-US" w:eastAsia="zh-CN" w:bidi="ar"/>
        </w:rPr>
        <w:t>要求分批次送货，完成送货、验收入库视为验收完成</w:t>
      </w:r>
      <w:r>
        <w:rPr>
          <w:rFonts w:hint="eastAsia" w:ascii="仿宋" w:hAnsi="仿宋" w:eastAsia="仿宋" w:cs="仿宋"/>
          <w:color w:val="000000"/>
          <w:kern w:val="0"/>
          <w:sz w:val="22"/>
          <w:szCs w:val="22"/>
          <w:u w:val="none"/>
          <w:lang w:val="en-US" w:eastAsia="zh-CN" w:bidi="ar"/>
        </w:rPr>
        <w:t>。</w:t>
      </w:r>
    </w:p>
    <w:p w14:paraId="0CA070E5">
      <w:pPr>
        <w:pStyle w:val="4"/>
        <w:ind w:firstLine="480"/>
        <w:jc w:val="left"/>
        <w:rPr>
          <w:rFonts w:hint="default" w:ascii="仿宋" w:hAnsi="仿宋" w:eastAsia="仿宋" w:cs="仿宋"/>
          <w:b/>
          <w:bCs/>
          <w:sz w:val="24"/>
          <w:szCs w:val="24"/>
          <w:lang w:eastAsia="zh-CN"/>
        </w:rPr>
      </w:pPr>
      <w:r>
        <w:rPr>
          <w:rFonts w:hint="default" w:ascii="仿宋" w:hAnsi="仿宋" w:eastAsia="仿宋" w:cs="仿宋"/>
          <w:b/>
          <w:bCs/>
          <w:sz w:val="24"/>
          <w:szCs w:val="24"/>
          <w:lang w:val="en-US" w:eastAsia="zh-CN"/>
        </w:rPr>
        <w:t>七、</w:t>
      </w:r>
      <w:r>
        <w:rPr>
          <w:rFonts w:hint="default" w:ascii="仿宋" w:hAnsi="仿宋" w:eastAsia="仿宋" w:cs="仿宋"/>
          <w:b/>
          <w:bCs/>
          <w:sz w:val="24"/>
          <w:szCs w:val="24"/>
          <w:lang w:eastAsia="zh-CN"/>
        </w:rPr>
        <w:t>技术履约验收内容：</w:t>
      </w:r>
      <w:r>
        <w:rPr>
          <w:rFonts w:hint="default" w:ascii="仿宋" w:hAnsi="仿宋" w:eastAsia="仿宋" w:cs="仿宋"/>
          <w:color w:val="000000"/>
          <w:sz w:val="22"/>
          <w:szCs w:val="22"/>
          <w:u w:val="none"/>
          <w:lang w:eastAsia="zh-CN" w:bidi="ar"/>
        </w:rPr>
        <w:t>采购人按照本项目技术要求进行验收。</w:t>
      </w:r>
    </w:p>
    <w:p w14:paraId="5DD0FB1C">
      <w:pPr>
        <w:pStyle w:val="4"/>
        <w:ind w:firstLine="480"/>
        <w:jc w:val="left"/>
        <w:rPr>
          <w:rFonts w:hint="default" w:ascii="仿宋" w:hAnsi="仿宋" w:eastAsia="仿宋" w:cs="仿宋"/>
          <w:b/>
          <w:bCs/>
          <w:sz w:val="24"/>
          <w:szCs w:val="24"/>
          <w:lang w:eastAsia="zh-CN"/>
        </w:rPr>
      </w:pPr>
      <w:r>
        <w:rPr>
          <w:rFonts w:hint="eastAsia" w:ascii="仿宋" w:hAnsi="仿宋" w:eastAsia="仿宋" w:cs="仿宋"/>
          <w:b/>
          <w:bCs/>
          <w:sz w:val="24"/>
          <w:szCs w:val="24"/>
          <w:lang w:val="en-US" w:eastAsia="zh-CN"/>
        </w:rPr>
        <w:t>八、</w:t>
      </w:r>
      <w:r>
        <w:rPr>
          <w:rFonts w:hint="default" w:ascii="仿宋" w:hAnsi="仿宋" w:eastAsia="仿宋" w:cs="仿宋"/>
          <w:b/>
          <w:bCs/>
          <w:sz w:val="24"/>
          <w:szCs w:val="24"/>
          <w:lang w:eastAsia="zh-CN"/>
        </w:rPr>
        <w:t>商务履约验收内容：</w:t>
      </w:r>
      <w:r>
        <w:rPr>
          <w:rFonts w:hint="default" w:ascii="仿宋" w:hAnsi="仿宋" w:eastAsia="仿宋" w:cs="仿宋"/>
          <w:color w:val="000000"/>
          <w:sz w:val="22"/>
          <w:szCs w:val="22"/>
          <w:u w:val="none"/>
          <w:lang w:eastAsia="zh-CN" w:bidi="ar"/>
        </w:rPr>
        <w:t>采购人按照本项目商务要求进行验收。</w:t>
      </w:r>
    </w:p>
    <w:p w14:paraId="0FF1A98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D02800"/>
    <w:rsid w:val="52FB1B32"/>
    <w:rsid w:val="69D02800"/>
    <w:rsid w:val="71B347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935</Words>
  <Characters>1315</Characters>
  <Lines>0</Lines>
  <Paragraphs>0</Paragraphs>
  <TotalTime>0</TotalTime>
  <ScaleCrop>false</ScaleCrop>
  <LinksUpToDate>false</LinksUpToDate>
  <CharactersWithSpaces>1316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2025-02-19T09:34:00Z</dcterms:created>
  <dc:creator>LC</dc:creator>
  <cp:lastModifiedBy>LC</cp:lastModifiedBy>
  <dcterms:modified xsi:type="dcterms:W3CDTF">2025-02-28T09:24:58Z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43B987C645EB4739A6F047F56D7DD3C2_11</vt:lpwstr>
  </property>
  <property fmtid="{D5CDD505-2E9C-101B-9397-08002B2CF9AE}" pid="4" name="KSOTemplateDocerSaveRecord">
    <vt:lpwstr>eyJoZGlkIjoiNjY1NjlkNDNmNWRkNmU3Mjc1YTY2ZTYwZGZjMDRlYTkiLCJ1c2VySWQiOiIyNTk3MzYwMTgifQ==</vt:lpwstr>
  </property>
</Properties>
</file>