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CD820">
      <w:pPr>
        <w:jc w:val="center"/>
        <w:rPr>
          <w:rFonts w:hint="default"/>
          <w:b/>
          <w:bCs/>
          <w:sz w:val="28"/>
          <w:szCs w:val="28"/>
          <w:lang w:val="en-US"/>
        </w:rPr>
      </w:pPr>
      <w:r>
        <w:rPr>
          <w:rFonts w:hint="eastAsia" w:ascii="仿宋" w:hAnsi="仿宋" w:eastAsia="仿宋" w:cs="仿宋"/>
          <w:b/>
          <w:bCs/>
          <w:sz w:val="28"/>
          <w:szCs w:val="28"/>
          <w:highlight w:val="none"/>
          <w:lang w:val="en-US" w:eastAsia="zh-CN"/>
        </w:rPr>
        <w:t>内江市第一人民医院消防备件材料采购项目（二次）采购需求</w:t>
      </w:r>
    </w:p>
    <w:p w14:paraId="0A2475A2">
      <w:pPr>
        <w:pStyle w:val="11"/>
        <w:jc w:val="center"/>
        <w:outlineLvl w:val="0"/>
        <w:rPr>
          <w:rFonts w:hint="eastAsia" w:ascii="仿宋" w:hAnsi="仿宋" w:eastAsia="仿宋" w:cs="仿宋"/>
          <w:sz w:val="24"/>
          <w:szCs w:val="24"/>
          <w:highlight w:val="none"/>
        </w:rPr>
      </w:pPr>
      <w:bookmarkStart w:id="0" w:name="_Toc27801"/>
      <w:r>
        <w:rPr>
          <w:rFonts w:hint="eastAsia" w:ascii="仿宋" w:hAnsi="仿宋" w:eastAsia="仿宋" w:cs="仿宋"/>
          <w:b/>
          <w:sz w:val="28"/>
          <w:szCs w:val="28"/>
          <w:highlight w:val="none"/>
        </w:rPr>
        <w:t>第</w:t>
      </w:r>
      <w:r>
        <w:rPr>
          <w:rFonts w:hint="eastAsia" w:ascii="仿宋" w:hAnsi="仿宋" w:eastAsia="仿宋" w:cs="仿宋"/>
          <w:b/>
          <w:sz w:val="28"/>
          <w:szCs w:val="28"/>
          <w:highlight w:val="none"/>
          <w:lang w:eastAsia="zh-CN"/>
        </w:rPr>
        <w:t>五</w:t>
      </w:r>
      <w:r>
        <w:rPr>
          <w:rFonts w:hint="eastAsia" w:ascii="仿宋" w:hAnsi="仿宋" w:eastAsia="仿宋" w:cs="仿宋"/>
          <w:b/>
          <w:sz w:val="28"/>
          <w:szCs w:val="28"/>
          <w:highlight w:val="none"/>
        </w:rPr>
        <w:t>章 技术、服务及其他要求</w:t>
      </w:r>
      <w:bookmarkEnd w:id="0"/>
    </w:p>
    <w:p w14:paraId="4775ACFA">
      <w:pPr>
        <w:spacing w:beforeLines="0" w:afterLines="0"/>
        <w:ind w:left="0" w:leftChars="0" w:firstLine="0" w:firstLineChars="0"/>
        <w:rPr>
          <w:rFonts w:hint="eastAsia" w:ascii="宋体" w:hAnsi="宋体" w:eastAsia="宋体" w:cs="宋体"/>
          <w:b/>
          <w:sz w:val="24"/>
          <w:szCs w:val="24"/>
        </w:rPr>
      </w:pPr>
      <w:bookmarkStart w:id="1" w:name="_Toc14919"/>
      <w:bookmarkStart w:id="2" w:name="_Toc441065665"/>
      <w:bookmarkStart w:id="3" w:name="_Toc12051"/>
      <w:bookmarkStart w:id="4" w:name="_Toc470532879"/>
      <w:r>
        <w:rPr>
          <w:rFonts w:hint="eastAsia" w:ascii="宋体" w:hAnsi="宋体" w:eastAsia="宋体" w:cs="宋体"/>
          <w:b/>
          <w:sz w:val="24"/>
          <w:szCs w:val="24"/>
        </w:rPr>
        <w:t>一、采购项目概况</w:t>
      </w:r>
    </w:p>
    <w:p w14:paraId="5865940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lang w:val="en-US" w:eastAsia="zh-CN" w:bidi="ar-SA"/>
        </w:rPr>
        <w:t>内江市第一人民医院消防备件材料采购项目（二次），兹采用院内竞选的方式邀请供应商参与竞选</w:t>
      </w:r>
      <w:r>
        <w:rPr>
          <w:rFonts w:hint="default" w:ascii="宋体" w:hAnsi="宋体" w:eastAsia="宋体" w:cs="宋体"/>
          <w:kern w:val="2"/>
          <w:sz w:val="24"/>
          <w:szCs w:val="24"/>
          <w:highlight w:val="none"/>
          <w:lang w:val="en-US" w:eastAsia="zh-CN" w:bidi="ar-SA"/>
        </w:rPr>
        <w:t>。</w:t>
      </w:r>
    </w:p>
    <w:p w14:paraId="474B829F">
      <w:pPr>
        <w:spacing w:beforeLines="0" w:afterLines="0" w:line="360" w:lineRule="auto"/>
        <w:ind w:left="0" w:leftChars="0" w:firstLine="0" w:firstLineChars="0"/>
        <w:rPr>
          <w:rFonts w:hint="eastAsia" w:ascii="宋体" w:hAnsi="宋体" w:eastAsia="宋体" w:cs="宋体"/>
          <w:b/>
          <w:sz w:val="24"/>
          <w:szCs w:val="24"/>
          <w:highlight w:val="none"/>
          <w:lang w:eastAsia="zh-CN"/>
        </w:rPr>
      </w:pPr>
      <w:r>
        <w:rPr>
          <w:rFonts w:hint="default" w:ascii="Times New Roman" w:hAnsi="Times New Roman" w:eastAsia="仿宋" w:cs="Times New Roman"/>
          <w:color w:val="auto"/>
          <w:sz w:val="24"/>
          <w:szCs w:val="24"/>
          <w:highlight w:val="none"/>
          <w:shd w:val="clear" w:color="000000"/>
        </w:rPr>
        <w:t>★</w:t>
      </w:r>
      <w:r>
        <w:rPr>
          <w:rFonts w:hint="eastAsia" w:ascii="宋体" w:hAnsi="宋体" w:eastAsia="宋体" w:cs="宋体"/>
          <w:b/>
          <w:sz w:val="24"/>
          <w:szCs w:val="24"/>
          <w:highlight w:val="none"/>
        </w:rPr>
        <w:t>二、</w:t>
      </w:r>
      <w:r>
        <w:rPr>
          <w:rFonts w:hint="eastAsia" w:ascii="宋体" w:hAnsi="宋体" w:cs="宋体"/>
          <w:b/>
          <w:sz w:val="24"/>
          <w:szCs w:val="24"/>
          <w:highlight w:val="none"/>
          <w:lang w:eastAsia="zh-CN"/>
        </w:rPr>
        <w:t>本</w:t>
      </w:r>
      <w:r>
        <w:rPr>
          <w:rFonts w:hint="eastAsia" w:ascii="宋体" w:hAnsi="宋体" w:eastAsia="宋体" w:cs="宋体"/>
          <w:b/>
          <w:sz w:val="24"/>
          <w:szCs w:val="24"/>
          <w:highlight w:val="none"/>
        </w:rPr>
        <w:t>项目</w:t>
      </w:r>
      <w:r>
        <w:rPr>
          <w:rFonts w:hint="eastAsia" w:ascii="宋体" w:hAnsi="宋体" w:cs="宋体"/>
          <w:b/>
          <w:sz w:val="24"/>
          <w:szCs w:val="24"/>
          <w:highlight w:val="none"/>
          <w:lang w:eastAsia="zh-CN"/>
        </w:rPr>
        <w:t>采购内容及其参数要求</w:t>
      </w:r>
    </w:p>
    <w:p w14:paraId="6A73DD00">
      <w:pPr>
        <w:spacing w:beforeLines="0" w:afterLines="0" w:line="360" w:lineRule="auto"/>
        <w:ind w:left="0" w:leftChars="0" w:firstLine="0" w:firstLineChars="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（一）采购内容：</w:t>
      </w:r>
      <w:bookmarkEnd w:id="1"/>
      <w:bookmarkEnd w:id="2"/>
      <w:bookmarkEnd w:id="3"/>
      <w:bookmarkEnd w:id="4"/>
    </w:p>
    <w:tbl>
      <w:tblPr>
        <w:tblStyle w:val="7"/>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2615"/>
        <w:gridCol w:w="1333"/>
        <w:gridCol w:w="1380"/>
        <w:gridCol w:w="1860"/>
        <w:gridCol w:w="1512"/>
      </w:tblGrid>
      <w:tr w14:paraId="0BD1F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9CD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36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产品名称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CE6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D1F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预估数量</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3B4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单价限价（元）</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4EA4">
            <w:pPr>
              <w:keepNext w:val="0"/>
              <w:keepLines w:val="0"/>
              <w:widowControl/>
              <w:suppressLineNumbers w:val="0"/>
              <w:ind w:left="0" w:leftChars="0" w:firstLine="0" w:firstLineChars="0"/>
              <w:jc w:val="center"/>
              <w:textAlignment w:val="center"/>
              <w:rPr>
                <w:rFonts w:hint="default"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备注</w:t>
            </w:r>
          </w:p>
        </w:tc>
      </w:tr>
      <w:tr w14:paraId="41E8D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CE9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bookmarkStart w:id="5" w:name="_GoBack" w:colFirst="5" w:colLast="5"/>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699E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室内消火栓</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36B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AA0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084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5869">
            <w:pPr>
              <w:jc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A12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D60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6FDF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消火栓箱</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E13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42B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A4B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406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板材厚度1.2mm</w:t>
            </w:r>
          </w:p>
        </w:tc>
      </w:tr>
      <w:tr w14:paraId="28A8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079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D8B1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室外消火栓</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DFC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E50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C43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575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A0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977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1D4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A758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手提贮压式ABC干粉灭火器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2DA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4CC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E40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59</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924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国标带身份证条码</w:t>
            </w:r>
          </w:p>
        </w:tc>
      </w:tr>
      <w:tr w14:paraId="5772D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844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FFD5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水基型（水雾）手提灭火器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D99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3FC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8A4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1B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国标带身份证条码</w:t>
            </w:r>
          </w:p>
        </w:tc>
      </w:tr>
      <w:tr w14:paraId="5BD5D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6B6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E388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手推式干粉灭火器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4F7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282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A60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222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国标带身份证条码</w:t>
            </w:r>
          </w:p>
        </w:tc>
      </w:tr>
      <w:tr w14:paraId="70B4F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224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8383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二氧化碳灭火器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C77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7F9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97E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8F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4F905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CA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5848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信号蝶阀</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C5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3D3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81A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369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D4A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974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6004D">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闸阀DN100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98D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BF1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0A7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8EB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4546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EEF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CE43F">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闸阀DN65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ACB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888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FDD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125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A27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7359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01D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8CFDB">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蝶阀DN100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327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8D1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28A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64</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18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2FE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CCE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DF64D">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蝶阀DN65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9F9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3F2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51</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06D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31C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4D52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CF1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67E9A">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球阀DN25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945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D8B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D0E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D01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7395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E0C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57A5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声光报警器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B27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735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DFF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67</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5A6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品牌：海湾</w:t>
            </w:r>
          </w:p>
        </w:tc>
      </w:tr>
      <w:tr w14:paraId="125DC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729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6962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手动报警按钮</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5A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4B7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E1A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4D5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品牌：海湾</w:t>
            </w:r>
          </w:p>
        </w:tc>
      </w:tr>
      <w:tr w14:paraId="35847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AE5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9A45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消防栓按钮</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855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713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D8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DA1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品牌：海湾</w:t>
            </w:r>
          </w:p>
        </w:tc>
      </w:tr>
      <w:tr w14:paraId="634C1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2D8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F015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光电感烟探测器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D7B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255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096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AED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品牌：海湾</w:t>
            </w:r>
          </w:p>
        </w:tc>
      </w:tr>
      <w:tr w14:paraId="522BC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358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FB6D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光电感温探测器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BE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589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F42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C98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品牌：海湾</w:t>
            </w:r>
          </w:p>
        </w:tc>
      </w:tr>
      <w:tr w14:paraId="5D971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957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3169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输入模块</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39A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6FD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785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A01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品牌：海湾</w:t>
            </w:r>
          </w:p>
        </w:tc>
      </w:tr>
      <w:tr w14:paraId="6FED3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D38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1A08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输入输出模块</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B80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E4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4A7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7B1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品牌：海湾</w:t>
            </w:r>
          </w:p>
        </w:tc>
      </w:tr>
      <w:tr w14:paraId="339B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3BE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06F6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应急照明灯（双头）</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CA3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090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3F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281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220V</w:t>
            </w:r>
          </w:p>
        </w:tc>
      </w:tr>
      <w:tr w14:paraId="192B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CE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924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应急照明灯（筒灯）</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C8D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893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A2D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B91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220V</w:t>
            </w:r>
          </w:p>
        </w:tc>
      </w:tr>
      <w:tr w14:paraId="55AE0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D56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108B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疏散指示灯（明装）</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954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6C6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CBA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1D0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220V</w:t>
            </w:r>
          </w:p>
        </w:tc>
      </w:tr>
      <w:tr w14:paraId="738B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56F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EE95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疏散指示灯（暗装）</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256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62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40E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937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220V</w:t>
            </w:r>
          </w:p>
        </w:tc>
      </w:tr>
      <w:tr w14:paraId="4756E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A59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A3A9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防火门闭门器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F61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71A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B7D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049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60KG型</w:t>
            </w:r>
          </w:p>
        </w:tc>
      </w:tr>
      <w:tr w14:paraId="17683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4EC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9F8E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防火门顺序器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473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657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D56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B18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4EFE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54F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6EDD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消防水带</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7CD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35D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D58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115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ABF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25米</w:t>
            </w:r>
          </w:p>
        </w:tc>
      </w:tr>
      <w:tr w14:paraId="3C14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FF1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EB19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探照灯</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8E9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4BE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987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1A6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28F5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B53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C073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撬棍</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447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7C7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1F7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0C2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08D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CCE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65F0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疏散引导箱</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101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C58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CDB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FEE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AFF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B3E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DE1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水带接扣</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31B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副</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21B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698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E7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E1F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E28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188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分水器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89F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20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72B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F2F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5F9E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0AC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33</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559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消火栓扳手</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7D1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F09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677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EFF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0885B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545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5D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消防斧</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0EC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F15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2E0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215</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3E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BA4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51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82F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消防头盔</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236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顶</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5CD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BEE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B2C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9041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AD6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36</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962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消防员灭火防护服</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2C5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D50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B72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920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B8C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0F42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EFA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1FE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消防手套</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8FE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双</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8CE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FD8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C41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A74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1"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5A6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778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消防安全带</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DC2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附</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C8A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765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042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22C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75D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093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消防员灭火防护靴</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18B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双</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2F4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507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E0F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527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B69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322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消防员防毒面具</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BEE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533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0AB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0F9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4A4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030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285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消防荧光棒</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9B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E67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44C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FA5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98C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201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550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消防安全绳（吊人）</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477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8D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55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D34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0778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98A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CC9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火灾逃生防毒面罩</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91C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FD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037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E7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国标带身份证条码</w:t>
            </w:r>
          </w:p>
        </w:tc>
      </w:tr>
      <w:tr w14:paraId="6998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12B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44</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92A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安全锤</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9AF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0A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830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071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55A4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A1D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12A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大力剪</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EC9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F79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FAD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87</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635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bookmarkEnd w:id="5"/>
    </w:tbl>
    <w:p w14:paraId="7A7C4559">
      <w:pPr>
        <w:spacing w:beforeLines="0" w:afterLines="0" w:line="360" w:lineRule="auto"/>
        <w:ind w:left="0" w:leftChars="0" w:firstLine="0" w:firstLineChars="0"/>
        <w:rPr>
          <w:rFonts w:hint="eastAsia" w:ascii="宋体" w:hAnsi="宋体" w:cs="宋体"/>
          <w:sz w:val="24"/>
          <w:szCs w:val="24"/>
          <w:lang w:val="en-US" w:eastAsia="zh-CN"/>
        </w:rPr>
      </w:pPr>
    </w:p>
    <w:p w14:paraId="5E49E595">
      <w:pPr>
        <w:numPr>
          <w:ilvl w:val="0"/>
          <w:numId w:val="0"/>
        </w:numPr>
        <w:spacing w:beforeLines="0" w:afterLines="0" w:line="360" w:lineRule="auto"/>
        <w:rPr>
          <w:rFonts w:hint="eastAsia" w:ascii="宋体" w:hAnsi="宋体" w:cs="宋体"/>
          <w:b/>
          <w:bCs/>
          <w:sz w:val="24"/>
          <w:szCs w:val="24"/>
          <w:lang w:val="en-US" w:eastAsia="zh-CN"/>
        </w:rPr>
      </w:pPr>
      <w:r>
        <w:rPr>
          <w:rFonts w:hint="eastAsia" w:ascii="宋体" w:hAnsi="宋体" w:eastAsia="宋体" w:cs="宋体"/>
          <w:b/>
          <w:bCs/>
          <w:kern w:val="2"/>
          <w:sz w:val="24"/>
          <w:szCs w:val="24"/>
          <w:lang w:val="en-US" w:eastAsia="zh-CN" w:bidi="ar-SA"/>
        </w:rPr>
        <w:t>（二）</w:t>
      </w:r>
      <w:r>
        <w:rPr>
          <w:rFonts w:hint="eastAsia" w:ascii="宋体" w:hAnsi="宋体" w:cs="宋体"/>
          <w:b/>
          <w:bCs/>
          <w:sz w:val="24"/>
          <w:szCs w:val="24"/>
          <w:lang w:val="en-US" w:eastAsia="zh-CN"/>
        </w:rPr>
        <w:t>参数要求：</w:t>
      </w:r>
    </w:p>
    <w:tbl>
      <w:tblPr>
        <w:tblStyle w:val="7"/>
        <w:tblW w:w="9778" w:type="dxa"/>
        <w:tblInd w:w="-3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858"/>
        <w:gridCol w:w="7160"/>
      </w:tblGrid>
      <w:tr w14:paraId="41E1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60" w:type="dxa"/>
            <w:noWrap w:val="0"/>
            <w:vAlign w:val="center"/>
          </w:tcPr>
          <w:p w14:paraId="04468BD6">
            <w:pPr>
              <w:ind w:left="0" w:leftChars="0"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序号</w:t>
            </w:r>
          </w:p>
        </w:tc>
        <w:tc>
          <w:tcPr>
            <w:tcW w:w="1858" w:type="dxa"/>
            <w:noWrap w:val="0"/>
            <w:vAlign w:val="center"/>
          </w:tcPr>
          <w:p w14:paraId="5E3B1410">
            <w:pPr>
              <w:ind w:left="0" w:leftChars="0"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名称</w:t>
            </w:r>
          </w:p>
        </w:tc>
        <w:tc>
          <w:tcPr>
            <w:tcW w:w="7160" w:type="dxa"/>
            <w:noWrap w:val="0"/>
            <w:vAlign w:val="center"/>
          </w:tcPr>
          <w:p w14:paraId="718BAEF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技术参数</w:t>
            </w:r>
          </w:p>
        </w:tc>
      </w:tr>
      <w:tr w14:paraId="3FF8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760" w:type="dxa"/>
            <w:noWrap w:val="0"/>
            <w:vAlign w:val="center"/>
          </w:tcPr>
          <w:p w14:paraId="0758A13B">
            <w:pPr>
              <w:ind w:left="0" w:leftChars="0" w:firstLine="0" w:firstLineChar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858" w:type="dxa"/>
            <w:noWrap w:val="0"/>
            <w:vAlign w:val="center"/>
          </w:tcPr>
          <w:p w14:paraId="3F9C68F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室内消火栓</w:t>
            </w:r>
          </w:p>
        </w:tc>
        <w:tc>
          <w:tcPr>
            <w:tcW w:w="7160" w:type="dxa"/>
            <w:noWrap w:val="0"/>
            <w:vAlign w:val="center"/>
          </w:tcPr>
          <w:p w14:paraId="34AE727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1.安装位置：室内；</w:t>
            </w:r>
          </w:p>
          <w:p w14:paraId="4B1032C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2.名称：室内消火栓；</w:t>
            </w:r>
          </w:p>
          <w:p w14:paraId="0A0B13F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3.口径：≥65mm；</w:t>
            </w:r>
          </w:p>
          <w:p w14:paraId="6DEEA0C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4.满足设计及规范要求</w:t>
            </w:r>
          </w:p>
          <w:p w14:paraId="178AF452">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5.需提供国家认可的第三方机构出具检验报告复印件及消防产品认证证书复印件。</w:t>
            </w:r>
          </w:p>
        </w:tc>
      </w:tr>
      <w:tr w14:paraId="0C0A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1" w:hRule="atLeast"/>
        </w:trPr>
        <w:tc>
          <w:tcPr>
            <w:tcW w:w="760" w:type="dxa"/>
            <w:noWrap w:val="0"/>
            <w:vAlign w:val="center"/>
          </w:tcPr>
          <w:p w14:paraId="5DE4E60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w:t>
            </w:r>
          </w:p>
        </w:tc>
        <w:tc>
          <w:tcPr>
            <w:tcW w:w="1858" w:type="dxa"/>
            <w:noWrap w:val="0"/>
            <w:vAlign w:val="center"/>
          </w:tcPr>
          <w:p w14:paraId="24F5020A">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消火栓箱</w:t>
            </w:r>
          </w:p>
        </w:tc>
        <w:tc>
          <w:tcPr>
            <w:tcW w:w="7160" w:type="dxa"/>
            <w:noWrap w:val="0"/>
            <w:vAlign w:val="center"/>
          </w:tcPr>
          <w:p w14:paraId="3389B84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1.安装位置：室内；</w:t>
            </w:r>
          </w:p>
          <w:p w14:paraId="2D396F6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2.名称：消火栓箱；</w:t>
            </w:r>
          </w:p>
          <w:p w14:paraId="52A5617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3..箱体尺寸：≥800mm*650mm*210mm；</w:t>
            </w:r>
          </w:p>
        </w:tc>
      </w:tr>
      <w:tr w14:paraId="52CB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1" w:hRule="atLeast"/>
        </w:trPr>
        <w:tc>
          <w:tcPr>
            <w:tcW w:w="760" w:type="dxa"/>
            <w:noWrap w:val="0"/>
            <w:vAlign w:val="center"/>
          </w:tcPr>
          <w:p w14:paraId="4663D70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w:t>
            </w:r>
          </w:p>
        </w:tc>
        <w:tc>
          <w:tcPr>
            <w:tcW w:w="1858" w:type="dxa"/>
            <w:noWrap w:val="0"/>
            <w:vAlign w:val="center"/>
          </w:tcPr>
          <w:p w14:paraId="162D12E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室外消火栓</w:t>
            </w:r>
          </w:p>
        </w:tc>
        <w:tc>
          <w:tcPr>
            <w:tcW w:w="7160" w:type="dxa"/>
            <w:noWrap w:val="0"/>
            <w:vAlign w:val="center"/>
          </w:tcPr>
          <w:p w14:paraId="5CA0988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1.安装位置：室外；</w:t>
            </w:r>
          </w:p>
          <w:p w14:paraId="04F58B6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2.名称：室外消火栓；</w:t>
            </w:r>
          </w:p>
          <w:p w14:paraId="2EBBC4A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3.型号：进出水口直径最小要求为SS100/65-1.6；</w:t>
            </w:r>
          </w:p>
          <w:p w14:paraId="70416D0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4.满足设计及规范要求；</w:t>
            </w:r>
          </w:p>
          <w:p w14:paraId="17A51C8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5.需提供国家认可的第三方机构出具检验报告复印件及消防产品认证证书复印件。</w:t>
            </w:r>
          </w:p>
        </w:tc>
      </w:tr>
      <w:tr w14:paraId="6ED8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1" w:hRule="atLeast"/>
        </w:trPr>
        <w:tc>
          <w:tcPr>
            <w:tcW w:w="760" w:type="dxa"/>
            <w:noWrap w:val="0"/>
            <w:vAlign w:val="center"/>
          </w:tcPr>
          <w:p w14:paraId="1FD9FD5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w:t>
            </w:r>
          </w:p>
        </w:tc>
        <w:tc>
          <w:tcPr>
            <w:tcW w:w="1858" w:type="dxa"/>
            <w:noWrap w:val="0"/>
            <w:vAlign w:val="center"/>
          </w:tcPr>
          <w:p w14:paraId="579548E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手提贮压式ABC干粉灭火器</w:t>
            </w:r>
          </w:p>
        </w:tc>
        <w:tc>
          <w:tcPr>
            <w:tcW w:w="7160" w:type="dxa"/>
            <w:noWrap w:val="0"/>
            <w:vAlign w:val="center"/>
          </w:tcPr>
          <w:p w14:paraId="75635FD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49C50DB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2.使用温度：-20℃至 +55℃；</w:t>
            </w:r>
          </w:p>
          <w:p w14:paraId="53A34B1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3.灭火剂充装量：≤4kg；</w:t>
            </w:r>
          </w:p>
          <w:p w14:paraId="706536D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42F5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1" w:hRule="atLeast"/>
        </w:trPr>
        <w:tc>
          <w:tcPr>
            <w:tcW w:w="760" w:type="dxa"/>
            <w:noWrap w:val="0"/>
            <w:vAlign w:val="center"/>
          </w:tcPr>
          <w:p w14:paraId="6C9B572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5</w:t>
            </w:r>
          </w:p>
        </w:tc>
        <w:tc>
          <w:tcPr>
            <w:tcW w:w="1858" w:type="dxa"/>
            <w:noWrap w:val="0"/>
            <w:vAlign w:val="center"/>
          </w:tcPr>
          <w:p w14:paraId="10D97CF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水基型（水雾）手提灭火器</w:t>
            </w:r>
          </w:p>
        </w:tc>
        <w:tc>
          <w:tcPr>
            <w:tcW w:w="7160" w:type="dxa"/>
            <w:noWrap w:val="0"/>
            <w:vAlign w:val="center"/>
          </w:tcPr>
          <w:p w14:paraId="12704D0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474DB13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2.使用温度：0℃ 至+55℃；</w:t>
            </w:r>
          </w:p>
          <w:p w14:paraId="2780F56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3.水容积：≥3L；</w:t>
            </w:r>
          </w:p>
          <w:p w14:paraId="20F1905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4761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760" w:type="dxa"/>
            <w:noWrap w:val="0"/>
            <w:vAlign w:val="center"/>
          </w:tcPr>
          <w:p w14:paraId="21DEFC7A">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6</w:t>
            </w:r>
          </w:p>
        </w:tc>
        <w:tc>
          <w:tcPr>
            <w:tcW w:w="1858" w:type="dxa"/>
            <w:noWrap w:val="0"/>
            <w:vAlign w:val="center"/>
          </w:tcPr>
          <w:p w14:paraId="21CF89A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手推式干粉灭火器</w:t>
            </w:r>
          </w:p>
        </w:tc>
        <w:tc>
          <w:tcPr>
            <w:tcW w:w="7160" w:type="dxa"/>
            <w:noWrap w:val="0"/>
            <w:vAlign w:val="center"/>
          </w:tcPr>
          <w:p w14:paraId="43901D9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18E90B9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2.使用温度：-20℃至 +55℃；</w:t>
            </w:r>
          </w:p>
          <w:p w14:paraId="6D7FCE8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3.灭火剂充装量：≤35kg；</w:t>
            </w:r>
          </w:p>
          <w:p w14:paraId="501B7BF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4A6D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760" w:type="dxa"/>
            <w:noWrap w:val="0"/>
            <w:vAlign w:val="center"/>
          </w:tcPr>
          <w:p w14:paraId="4169A49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7</w:t>
            </w:r>
          </w:p>
        </w:tc>
        <w:tc>
          <w:tcPr>
            <w:tcW w:w="1858" w:type="dxa"/>
            <w:noWrap w:val="0"/>
            <w:vAlign w:val="center"/>
          </w:tcPr>
          <w:p w14:paraId="51228B3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二氧化碳灭火器</w:t>
            </w:r>
          </w:p>
        </w:tc>
        <w:tc>
          <w:tcPr>
            <w:tcW w:w="7160" w:type="dxa"/>
            <w:noWrap w:val="0"/>
            <w:vAlign w:val="center"/>
          </w:tcPr>
          <w:p w14:paraId="1AFE39F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48E54FE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2.使用温度：-20℃至 +55℃；</w:t>
            </w:r>
          </w:p>
          <w:p w14:paraId="252C557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3.灭火剂充装量：≤3kg；</w:t>
            </w:r>
          </w:p>
          <w:p w14:paraId="4B69EAA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6CFB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6C7FD56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8</w:t>
            </w:r>
          </w:p>
        </w:tc>
        <w:tc>
          <w:tcPr>
            <w:tcW w:w="1858" w:type="dxa"/>
            <w:noWrap w:val="0"/>
            <w:vAlign w:val="center"/>
          </w:tcPr>
          <w:p w14:paraId="3BE4F72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信号蝶阀</w:t>
            </w:r>
          </w:p>
        </w:tc>
        <w:tc>
          <w:tcPr>
            <w:tcW w:w="7160" w:type="dxa"/>
            <w:noWrap w:val="0"/>
            <w:vAlign w:val="center"/>
          </w:tcPr>
          <w:p w14:paraId="3ED7155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147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6F18AA4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9</w:t>
            </w:r>
          </w:p>
        </w:tc>
        <w:tc>
          <w:tcPr>
            <w:tcW w:w="1858" w:type="dxa"/>
            <w:noWrap w:val="0"/>
            <w:vAlign w:val="center"/>
          </w:tcPr>
          <w:p w14:paraId="622CB87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闸阀DN100</w:t>
            </w:r>
          </w:p>
        </w:tc>
        <w:tc>
          <w:tcPr>
            <w:tcW w:w="7160" w:type="dxa"/>
            <w:noWrap w:val="0"/>
            <w:vAlign w:val="center"/>
          </w:tcPr>
          <w:p w14:paraId="7F0C92B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25BF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784E37C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10</w:t>
            </w:r>
          </w:p>
        </w:tc>
        <w:tc>
          <w:tcPr>
            <w:tcW w:w="1858" w:type="dxa"/>
            <w:noWrap w:val="0"/>
            <w:vAlign w:val="center"/>
          </w:tcPr>
          <w:p w14:paraId="1096B99B">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闸阀DN65</w:t>
            </w:r>
          </w:p>
        </w:tc>
        <w:tc>
          <w:tcPr>
            <w:tcW w:w="7160" w:type="dxa"/>
            <w:noWrap w:val="0"/>
            <w:vAlign w:val="center"/>
          </w:tcPr>
          <w:p w14:paraId="36828E3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5C55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381E50C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11</w:t>
            </w:r>
          </w:p>
        </w:tc>
        <w:tc>
          <w:tcPr>
            <w:tcW w:w="1858" w:type="dxa"/>
            <w:noWrap w:val="0"/>
            <w:vAlign w:val="center"/>
          </w:tcPr>
          <w:p w14:paraId="0F32B006">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蝶阀DN100</w:t>
            </w:r>
          </w:p>
        </w:tc>
        <w:tc>
          <w:tcPr>
            <w:tcW w:w="7160" w:type="dxa"/>
            <w:noWrap w:val="0"/>
            <w:vAlign w:val="center"/>
          </w:tcPr>
          <w:p w14:paraId="7D9E828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0B1A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6E2DED2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12</w:t>
            </w:r>
          </w:p>
        </w:tc>
        <w:tc>
          <w:tcPr>
            <w:tcW w:w="1858" w:type="dxa"/>
            <w:noWrap w:val="0"/>
            <w:vAlign w:val="center"/>
          </w:tcPr>
          <w:p w14:paraId="65605C06">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蝶阀DN65</w:t>
            </w:r>
          </w:p>
        </w:tc>
        <w:tc>
          <w:tcPr>
            <w:tcW w:w="7160" w:type="dxa"/>
            <w:noWrap w:val="0"/>
            <w:vAlign w:val="center"/>
          </w:tcPr>
          <w:p w14:paraId="65DC347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00A9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7CCC10D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13</w:t>
            </w:r>
          </w:p>
        </w:tc>
        <w:tc>
          <w:tcPr>
            <w:tcW w:w="1858" w:type="dxa"/>
            <w:noWrap w:val="0"/>
            <w:vAlign w:val="center"/>
          </w:tcPr>
          <w:p w14:paraId="1500ADC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球阀DN25</w:t>
            </w:r>
          </w:p>
        </w:tc>
        <w:tc>
          <w:tcPr>
            <w:tcW w:w="7160" w:type="dxa"/>
            <w:noWrap w:val="0"/>
            <w:vAlign w:val="center"/>
          </w:tcPr>
          <w:p w14:paraId="79AE758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69CD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760" w:type="dxa"/>
            <w:noWrap w:val="0"/>
            <w:vAlign w:val="center"/>
          </w:tcPr>
          <w:p w14:paraId="50D10E2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14</w:t>
            </w:r>
          </w:p>
        </w:tc>
        <w:tc>
          <w:tcPr>
            <w:tcW w:w="1858" w:type="dxa"/>
            <w:noWrap w:val="0"/>
            <w:vAlign w:val="center"/>
          </w:tcPr>
          <w:p w14:paraId="69791C9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声光报警器</w:t>
            </w:r>
          </w:p>
        </w:tc>
        <w:tc>
          <w:tcPr>
            <w:tcW w:w="7160" w:type="dxa"/>
            <w:noWrap w:val="0"/>
            <w:vAlign w:val="center"/>
          </w:tcPr>
          <w:p w14:paraId="462D2DF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42B341E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1156CA7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7134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760" w:type="dxa"/>
            <w:noWrap w:val="0"/>
            <w:vAlign w:val="center"/>
          </w:tcPr>
          <w:p w14:paraId="43DF028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15</w:t>
            </w:r>
          </w:p>
        </w:tc>
        <w:tc>
          <w:tcPr>
            <w:tcW w:w="1858" w:type="dxa"/>
            <w:noWrap w:val="0"/>
            <w:vAlign w:val="center"/>
          </w:tcPr>
          <w:p w14:paraId="2B87DF1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手动报警按钮</w:t>
            </w:r>
          </w:p>
        </w:tc>
        <w:tc>
          <w:tcPr>
            <w:tcW w:w="7160" w:type="dxa"/>
            <w:noWrap w:val="0"/>
            <w:vAlign w:val="center"/>
          </w:tcPr>
          <w:p w14:paraId="5147B37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3ECD01A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70DF31C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p w14:paraId="67CD6FF1">
            <w:pPr>
              <w:ind w:left="0" w:leftChars="0" w:firstLine="0" w:firstLineChars="0"/>
              <w:jc w:val="both"/>
              <w:rPr>
                <w:rFonts w:hint="eastAsia" w:asciiTheme="minorEastAsia" w:hAnsiTheme="minorEastAsia" w:eastAsiaTheme="minorEastAsia" w:cstheme="minorEastAsia"/>
                <w:sz w:val="24"/>
                <w:szCs w:val="24"/>
                <w:lang w:val="en-US" w:eastAsia="zh-CN"/>
              </w:rPr>
            </w:pPr>
          </w:p>
        </w:tc>
      </w:tr>
      <w:tr w14:paraId="6E17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760" w:type="dxa"/>
            <w:noWrap w:val="0"/>
            <w:vAlign w:val="center"/>
          </w:tcPr>
          <w:p w14:paraId="39099FE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16</w:t>
            </w:r>
          </w:p>
        </w:tc>
        <w:tc>
          <w:tcPr>
            <w:tcW w:w="1858" w:type="dxa"/>
            <w:noWrap w:val="0"/>
            <w:vAlign w:val="center"/>
          </w:tcPr>
          <w:p w14:paraId="2B6F51CA">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消防栓按钮</w:t>
            </w:r>
          </w:p>
        </w:tc>
        <w:tc>
          <w:tcPr>
            <w:tcW w:w="7160" w:type="dxa"/>
            <w:noWrap w:val="0"/>
            <w:vAlign w:val="center"/>
          </w:tcPr>
          <w:p w14:paraId="1651B34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2AEAD29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360C74B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3E10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760" w:type="dxa"/>
            <w:noWrap w:val="0"/>
            <w:vAlign w:val="center"/>
          </w:tcPr>
          <w:p w14:paraId="18CE776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17</w:t>
            </w:r>
          </w:p>
        </w:tc>
        <w:tc>
          <w:tcPr>
            <w:tcW w:w="1858" w:type="dxa"/>
            <w:noWrap w:val="0"/>
            <w:vAlign w:val="center"/>
          </w:tcPr>
          <w:p w14:paraId="2DAE050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光电感烟探测器</w:t>
            </w:r>
          </w:p>
        </w:tc>
        <w:tc>
          <w:tcPr>
            <w:tcW w:w="7160" w:type="dxa"/>
            <w:noWrap w:val="0"/>
            <w:vAlign w:val="center"/>
          </w:tcPr>
          <w:p w14:paraId="680DE89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1A75E9D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6668AF9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2A2A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760" w:type="dxa"/>
            <w:noWrap w:val="0"/>
            <w:vAlign w:val="center"/>
          </w:tcPr>
          <w:p w14:paraId="3035791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18</w:t>
            </w:r>
          </w:p>
        </w:tc>
        <w:tc>
          <w:tcPr>
            <w:tcW w:w="1858" w:type="dxa"/>
            <w:noWrap w:val="0"/>
            <w:vAlign w:val="center"/>
          </w:tcPr>
          <w:p w14:paraId="472AADE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光电感温探测器</w:t>
            </w:r>
          </w:p>
        </w:tc>
        <w:tc>
          <w:tcPr>
            <w:tcW w:w="7160" w:type="dxa"/>
            <w:noWrap w:val="0"/>
            <w:vAlign w:val="center"/>
          </w:tcPr>
          <w:p w14:paraId="5E0C798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70B2E1B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4B2FF78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07E1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760" w:type="dxa"/>
            <w:noWrap w:val="0"/>
            <w:vAlign w:val="center"/>
          </w:tcPr>
          <w:p w14:paraId="6DEF9A6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19</w:t>
            </w:r>
          </w:p>
        </w:tc>
        <w:tc>
          <w:tcPr>
            <w:tcW w:w="1858" w:type="dxa"/>
            <w:noWrap w:val="0"/>
            <w:vAlign w:val="center"/>
          </w:tcPr>
          <w:p w14:paraId="244CA98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输入模块</w:t>
            </w:r>
          </w:p>
        </w:tc>
        <w:tc>
          <w:tcPr>
            <w:tcW w:w="7160" w:type="dxa"/>
            <w:noWrap w:val="0"/>
            <w:vAlign w:val="center"/>
          </w:tcPr>
          <w:p w14:paraId="34331E6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578B645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2308561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58B0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760" w:type="dxa"/>
            <w:noWrap w:val="0"/>
            <w:vAlign w:val="center"/>
          </w:tcPr>
          <w:p w14:paraId="7B16220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20</w:t>
            </w:r>
          </w:p>
        </w:tc>
        <w:tc>
          <w:tcPr>
            <w:tcW w:w="1858" w:type="dxa"/>
            <w:noWrap w:val="0"/>
            <w:vAlign w:val="center"/>
          </w:tcPr>
          <w:p w14:paraId="7B28C055">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输入输出模块</w:t>
            </w:r>
          </w:p>
        </w:tc>
        <w:tc>
          <w:tcPr>
            <w:tcW w:w="7160" w:type="dxa"/>
            <w:noWrap w:val="0"/>
            <w:vAlign w:val="center"/>
          </w:tcPr>
          <w:p w14:paraId="185C460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7BBAC5E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61D03D3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3200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60" w:type="dxa"/>
            <w:noWrap w:val="0"/>
            <w:vAlign w:val="center"/>
          </w:tcPr>
          <w:p w14:paraId="07B5BDAB">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21</w:t>
            </w:r>
          </w:p>
        </w:tc>
        <w:tc>
          <w:tcPr>
            <w:tcW w:w="1858" w:type="dxa"/>
            <w:noWrap w:val="0"/>
            <w:vAlign w:val="center"/>
          </w:tcPr>
          <w:p w14:paraId="305CBB6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应急照明灯（双头）</w:t>
            </w:r>
          </w:p>
        </w:tc>
        <w:tc>
          <w:tcPr>
            <w:tcW w:w="7160" w:type="dxa"/>
            <w:noWrap w:val="0"/>
            <w:vAlign w:val="center"/>
          </w:tcPr>
          <w:p w14:paraId="74372C9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A3E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60" w:type="dxa"/>
            <w:noWrap w:val="0"/>
            <w:vAlign w:val="center"/>
          </w:tcPr>
          <w:p w14:paraId="74665C0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22</w:t>
            </w:r>
          </w:p>
        </w:tc>
        <w:tc>
          <w:tcPr>
            <w:tcW w:w="1858" w:type="dxa"/>
            <w:noWrap w:val="0"/>
            <w:vAlign w:val="center"/>
          </w:tcPr>
          <w:p w14:paraId="3A3F866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应急照明灯（筒灯）</w:t>
            </w:r>
          </w:p>
        </w:tc>
        <w:tc>
          <w:tcPr>
            <w:tcW w:w="7160" w:type="dxa"/>
            <w:noWrap w:val="0"/>
            <w:vAlign w:val="center"/>
          </w:tcPr>
          <w:p w14:paraId="483CBA6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3BC2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60" w:type="dxa"/>
            <w:noWrap w:val="0"/>
            <w:vAlign w:val="center"/>
          </w:tcPr>
          <w:p w14:paraId="3CC0F5A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23</w:t>
            </w:r>
          </w:p>
        </w:tc>
        <w:tc>
          <w:tcPr>
            <w:tcW w:w="1858" w:type="dxa"/>
            <w:noWrap w:val="0"/>
            <w:vAlign w:val="center"/>
          </w:tcPr>
          <w:p w14:paraId="72E2D22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疏散指示灯（明装）</w:t>
            </w:r>
          </w:p>
        </w:tc>
        <w:tc>
          <w:tcPr>
            <w:tcW w:w="7160" w:type="dxa"/>
            <w:noWrap w:val="0"/>
            <w:vAlign w:val="center"/>
          </w:tcPr>
          <w:p w14:paraId="16749D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6685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60" w:type="dxa"/>
            <w:noWrap w:val="0"/>
            <w:vAlign w:val="center"/>
          </w:tcPr>
          <w:p w14:paraId="37F7210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24</w:t>
            </w:r>
          </w:p>
        </w:tc>
        <w:tc>
          <w:tcPr>
            <w:tcW w:w="1858" w:type="dxa"/>
            <w:noWrap w:val="0"/>
            <w:vAlign w:val="center"/>
          </w:tcPr>
          <w:p w14:paraId="49FD910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疏散指示灯（暗装）</w:t>
            </w:r>
          </w:p>
        </w:tc>
        <w:tc>
          <w:tcPr>
            <w:tcW w:w="7160" w:type="dxa"/>
            <w:noWrap w:val="0"/>
            <w:vAlign w:val="center"/>
          </w:tcPr>
          <w:p w14:paraId="11D4C22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3F0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26C1978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25</w:t>
            </w:r>
          </w:p>
        </w:tc>
        <w:tc>
          <w:tcPr>
            <w:tcW w:w="1858" w:type="dxa"/>
            <w:noWrap w:val="0"/>
            <w:vAlign w:val="center"/>
          </w:tcPr>
          <w:p w14:paraId="7F185CF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防火门闭门器</w:t>
            </w:r>
          </w:p>
        </w:tc>
        <w:tc>
          <w:tcPr>
            <w:tcW w:w="7160" w:type="dxa"/>
            <w:noWrap w:val="0"/>
            <w:vAlign w:val="center"/>
          </w:tcPr>
          <w:p w14:paraId="3D21E60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7B15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22C39DA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26</w:t>
            </w:r>
          </w:p>
        </w:tc>
        <w:tc>
          <w:tcPr>
            <w:tcW w:w="1858" w:type="dxa"/>
            <w:noWrap w:val="0"/>
            <w:vAlign w:val="center"/>
          </w:tcPr>
          <w:p w14:paraId="7ACA607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防火门顺序器</w:t>
            </w:r>
          </w:p>
        </w:tc>
        <w:tc>
          <w:tcPr>
            <w:tcW w:w="7160" w:type="dxa"/>
            <w:noWrap w:val="0"/>
            <w:vAlign w:val="center"/>
          </w:tcPr>
          <w:p w14:paraId="31ABEE1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6743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112C3D9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27</w:t>
            </w:r>
          </w:p>
        </w:tc>
        <w:tc>
          <w:tcPr>
            <w:tcW w:w="1858" w:type="dxa"/>
            <w:noWrap w:val="0"/>
            <w:vAlign w:val="center"/>
          </w:tcPr>
          <w:p w14:paraId="5D94769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消防水带</w:t>
            </w:r>
          </w:p>
        </w:tc>
        <w:tc>
          <w:tcPr>
            <w:tcW w:w="7160" w:type="dxa"/>
            <w:noWrap w:val="0"/>
            <w:vAlign w:val="center"/>
          </w:tcPr>
          <w:p w14:paraId="2CCA3D6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5BD6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132ACED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28</w:t>
            </w:r>
          </w:p>
        </w:tc>
        <w:tc>
          <w:tcPr>
            <w:tcW w:w="1858" w:type="dxa"/>
            <w:noWrap w:val="0"/>
            <w:vAlign w:val="center"/>
          </w:tcPr>
          <w:p w14:paraId="5E9DA61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探照灯</w:t>
            </w:r>
          </w:p>
        </w:tc>
        <w:tc>
          <w:tcPr>
            <w:tcW w:w="7160" w:type="dxa"/>
            <w:noWrap w:val="0"/>
            <w:vAlign w:val="center"/>
          </w:tcPr>
          <w:p w14:paraId="3FC38E9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B33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0AB5756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29</w:t>
            </w:r>
          </w:p>
        </w:tc>
        <w:tc>
          <w:tcPr>
            <w:tcW w:w="1858" w:type="dxa"/>
            <w:noWrap w:val="0"/>
            <w:vAlign w:val="center"/>
          </w:tcPr>
          <w:p w14:paraId="0F9941B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撬棍</w:t>
            </w:r>
          </w:p>
        </w:tc>
        <w:tc>
          <w:tcPr>
            <w:tcW w:w="7160" w:type="dxa"/>
            <w:noWrap w:val="0"/>
            <w:vAlign w:val="center"/>
          </w:tcPr>
          <w:p w14:paraId="43AA638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AA0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7479BC9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30</w:t>
            </w:r>
          </w:p>
        </w:tc>
        <w:tc>
          <w:tcPr>
            <w:tcW w:w="1858" w:type="dxa"/>
            <w:noWrap w:val="0"/>
            <w:vAlign w:val="center"/>
          </w:tcPr>
          <w:p w14:paraId="69B54FE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疏散引导箱</w:t>
            </w:r>
          </w:p>
        </w:tc>
        <w:tc>
          <w:tcPr>
            <w:tcW w:w="7160" w:type="dxa"/>
            <w:noWrap w:val="0"/>
            <w:vAlign w:val="center"/>
          </w:tcPr>
          <w:p w14:paraId="3EF009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77F8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trPr>
        <w:tc>
          <w:tcPr>
            <w:tcW w:w="760" w:type="dxa"/>
            <w:noWrap w:val="0"/>
            <w:vAlign w:val="center"/>
          </w:tcPr>
          <w:p w14:paraId="4E53B984">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31</w:t>
            </w:r>
          </w:p>
        </w:tc>
        <w:tc>
          <w:tcPr>
            <w:tcW w:w="1858" w:type="dxa"/>
            <w:noWrap w:val="0"/>
            <w:vAlign w:val="center"/>
          </w:tcPr>
          <w:p w14:paraId="390D178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水带接扣</w:t>
            </w:r>
          </w:p>
        </w:tc>
        <w:tc>
          <w:tcPr>
            <w:tcW w:w="7160" w:type="dxa"/>
            <w:noWrap w:val="0"/>
            <w:vAlign w:val="center"/>
          </w:tcPr>
          <w:p w14:paraId="3217946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1.符合《消防接口 第 1 部分：消防接口通用技术条件》和《消防接口第2部分：内扣式消防接口型式和基本参数》标准要求。</w:t>
            </w:r>
          </w:p>
          <w:p w14:paraId="03C98F0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2.公称口径：≥65mm；</w:t>
            </w:r>
          </w:p>
          <w:p w14:paraId="653BEAF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3.密封性能：内扣接口在 ≥0.3MPa 水压下无渗漏现象；</w:t>
            </w:r>
          </w:p>
          <w:p w14:paraId="21AD3C5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4.水压强度：内扣接口在≥ 1.5 倍的公称压力水压下，不出现裂缝或断裂现象。</w:t>
            </w:r>
          </w:p>
        </w:tc>
      </w:tr>
      <w:tr w14:paraId="0423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4" w:hRule="atLeast"/>
        </w:trPr>
        <w:tc>
          <w:tcPr>
            <w:tcW w:w="760" w:type="dxa"/>
            <w:noWrap w:val="0"/>
            <w:vAlign w:val="center"/>
          </w:tcPr>
          <w:p w14:paraId="5F8BB31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32</w:t>
            </w:r>
          </w:p>
        </w:tc>
        <w:tc>
          <w:tcPr>
            <w:tcW w:w="1858" w:type="dxa"/>
            <w:noWrap w:val="0"/>
            <w:vAlign w:val="center"/>
          </w:tcPr>
          <w:p w14:paraId="08E5B9D4">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分水器</w:t>
            </w:r>
          </w:p>
        </w:tc>
        <w:tc>
          <w:tcPr>
            <w:tcW w:w="7160" w:type="dxa"/>
            <w:noWrap w:val="0"/>
            <w:vAlign w:val="center"/>
          </w:tcPr>
          <w:p w14:paraId="54D1231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1.分水器主要装置于水带干线上，每一个分水器有一个进水口和几个出水口，可以同时使用，也可以分别使用。出水口上均有阀门装置，可以随时关闭，控制水流，便于增加和调换支线水带。</w:t>
            </w:r>
          </w:p>
          <w:p w14:paraId="0F7CBDE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2.进水口： 接口型式：内扣式、卡式 、≥KY65。</w:t>
            </w:r>
          </w:p>
          <w:p w14:paraId="657FC75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3.出水口： 接口型式：内扣式、卡式 、≥KY65×2mm。</w:t>
            </w:r>
          </w:p>
          <w:p w14:paraId="3BCFE89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4.公称压力≥1.5MPa。</w:t>
            </w:r>
          </w:p>
          <w:p w14:paraId="0D12728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5.开启力≤150N。</w:t>
            </w:r>
          </w:p>
          <w:p w14:paraId="7EAA345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7.需提供国家认可的第三方检验机构出具的检验报告复印件及消防产品认证证书复印件。</w:t>
            </w:r>
          </w:p>
        </w:tc>
      </w:tr>
      <w:tr w14:paraId="584E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760" w:type="dxa"/>
            <w:noWrap w:val="0"/>
            <w:vAlign w:val="center"/>
          </w:tcPr>
          <w:p w14:paraId="19D58655">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33</w:t>
            </w:r>
          </w:p>
        </w:tc>
        <w:tc>
          <w:tcPr>
            <w:tcW w:w="1858" w:type="dxa"/>
            <w:noWrap w:val="0"/>
            <w:vAlign w:val="center"/>
          </w:tcPr>
          <w:p w14:paraId="26FF336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消火栓扳手</w:t>
            </w:r>
          </w:p>
        </w:tc>
        <w:tc>
          <w:tcPr>
            <w:tcW w:w="7160" w:type="dxa"/>
            <w:noWrap w:val="0"/>
            <w:vAlign w:val="center"/>
          </w:tcPr>
          <w:p w14:paraId="6EBDB03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1、铸钢材质，消火栓扳手表面需涂大红醇磁漆，套筒壁厚应均匀，内外表面不应有裂纹和影响使用性能的斑疤等缺陷。</w:t>
            </w:r>
          </w:p>
          <w:p w14:paraId="00E36A2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2、质量≥2kg，扳手总长度≥400mm。</w:t>
            </w:r>
          </w:p>
        </w:tc>
      </w:tr>
      <w:tr w14:paraId="1597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760" w:type="dxa"/>
            <w:noWrap w:val="0"/>
            <w:vAlign w:val="center"/>
          </w:tcPr>
          <w:p w14:paraId="6F2A43B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34</w:t>
            </w:r>
          </w:p>
        </w:tc>
        <w:tc>
          <w:tcPr>
            <w:tcW w:w="1858" w:type="dxa"/>
            <w:noWrap w:val="0"/>
            <w:vAlign w:val="center"/>
          </w:tcPr>
          <w:p w14:paraId="12B2025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消防斧</w:t>
            </w:r>
          </w:p>
        </w:tc>
        <w:tc>
          <w:tcPr>
            <w:tcW w:w="7160" w:type="dxa"/>
            <w:noWrap w:val="0"/>
            <w:vAlign w:val="center"/>
          </w:tcPr>
          <w:p w14:paraId="4BD78AA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1.总长≥810mm，重量≤1.5kg。</w:t>
            </w:r>
          </w:p>
          <w:p w14:paraId="3644484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2.斧头材质：金属材质，斧刃硬度：（48-56)HRC。</w:t>
            </w:r>
          </w:p>
          <w:p w14:paraId="03A18E4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3.具备砍、剁等功能，是消防破拆不可少的工具之一。</w:t>
            </w:r>
          </w:p>
        </w:tc>
      </w:tr>
      <w:tr w14:paraId="04E6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0" w:hRule="atLeast"/>
        </w:trPr>
        <w:tc>
          <w:tcPr>
            <w:tcW w:w="760" w:type="dxa"/>
            <w:noWrap w:val="0"/>
            <w:vAlign w:val="center"/>
          </w:tcPr>
          <w:p w14:paraId="7B76E9F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35</w:t>
            </w:r>
          </w:p>
        </w:tc>
        <w:tc>
          <w:tcPr>
            <w:tcW w:w="1858" w:type="dxa"/>
            <w:noWrap w:val="0"/>
            <w:vAlign w:val="center"/>
          </w:tcPr>
          <w:p w14:paraId="0425B60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消防头盔</w:t>
            </w:r>
          </w:p>
        </w:tc>
        <w:tc>
          <w:tcPr>
            <w:tcW w:w="7160" w:type="dxa"/>
            <w:noWrap w:val="0"/>
            <w:vAlign w:val="center"/>
          </w:tcPr>
          <w:p w14:paraId="38B2802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1.技术性能符合XF 44-2015《消防头盔》标准要求。</w:t>
            </w:r>
          </w:p>
          <w:p w14:paraId="36B209F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2.整体质量≤1115G。</w:t>
            </w:r>
          </w:p>
          <w:p w14:paraId="7B6A25C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3.冲击吸收性能：最大冲击力：高温预处理≤3515N；辐射热预处理≤3640N；低温预处理≤2535N；浸水预处理≤3710N。帽壳无碎片脱落,帽托无损坏或断裂,帽箍与帽壳的连接机构无损坏或断裂。</w:t>
            </w:r>
          </w:p>
          <w:p w14:paraId="45DC508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4.抗冲击加速度性能：帽顶部：最大冲击加速度≤ 135gn；帽前部：最大冲击加速度≤355gn、加速度＞150gn，持续时间≤5ms、加速度＞200gn，持续时间≤2.5ms；帽侧部：最大冲击加速度≤355gn、加速度＞150gn，持续时间≤5.5ms、加速度＞200gn，持续时间≤2.5ms；帽后部：最大冲击加速度≤350gn、加速度＞150gn，持续时间≤5.5ms、加速度＞200gn，持续时间≤2.7ms。</w:t>
            </w:r>
          </w:p>
          <w:p w14:paraId="1C88AF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5.耐穿透性能：合格。</w:t>
            </w:r>
          </w:p>
          <w:p w14:paraId="5F7ADE6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6.耐燃烧性能：火源离开帽壳后，火焰在最多在5s 内自熄。</w:t>
            </w:r>
          </w:p>
          <w:p w14:paraId="6A7012E2">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7.阻燃性能：下颏带：损毁长度≤25mm，续燃时间 0s；披肩：损毁长度≤35mm，续燃时间 0.5s；面罩：续燃时间≤0s。且均无熔融滴落现象。</w:t>
            </w:r>
          </w:p>
          <w:p w14:paraId="6802038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8.电绝缘性能：≤0.95mA。</w:t>
            </w:r>
          </w:p>
          <w:p w14:paraId="27679FC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9.下颏带抗拉强度：延伸长度≤15mm。无断裂、连接件脱落及搭扣松脱现象。</w:t>
            </w:r>
          </w:p>
          <w:p w14:paraId="67638AD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10.侧向刚性：帽壳最大变形≤18.5mm，卸载后变形≤ 3mm，帽壳无碎片脱落。</w:t>
            </w:r>
          </w:p>
          <w:p w14:paraId="2BBD0B1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11.披肩防水性能：耐静水压＞17kPa。</w:t>
            </w:r>
          </w:p>
          <w:p w14:paraId="41A3C8F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12.面罩透光率：浅色≥84.5%。</w:t>
            </w:r>
          </w:p>
          <w:p w14:paraId="49D9C012">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13.需提供国家认可的第三方检验机构出具的检验报告复印件及消防产品认证证书复印件。</w:t>
            </w:r>
          </w:p>
        </w:tc>
      </w:tr>
      <w:tr w14:paraId="783D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6" w:hRule="atLeast"/>
        </w:trPr>
        <w:tc>
          <w:tcPr>
            <w:tcW w:w="760" w:type="dxa"/>
            <w:noWrap w:val="0"/>
            <w:vAlign w:val="center"/>
          </w:tcPr>
          <w:p w14:paraId="66DC53C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36</w:t>
            </w:r>
          </w:p>
        </w:tc>
        <w:tc>
          <w:tcPr>
            <w:tcW w:w="1858" w:type="dxa"/>
            <w:noWrap w:val="0"/>
            <w:vAlign w:val="center"/>
          </w:tcPr>
          <w:p w14:paraId="0474817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消防员灭火防护服</w:t>
            </w:r>
          </w:p>
        </w:tc>
        <w:tc>
          <w:tcPr>
            <w:tcW w:w="7160" w:type="dxa"/>
            <w:noWrap w:val="0"/>
            <w:vAlign w:val="center"/>
          </w:tcPr>
          <w:p w14:paraId="2A7F1FC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1.技术性能符合XF 10-2014《消防员灭火防护服》标准要求。</w:t>
            </w:r>
          </w:p>
          <w:p w14:paraId="75E46E4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2.整体热防护性能 TPP（cal/c ㎡）≥30.5。</w:t>
            </w:r>
          </w:p>
          <w:p w14:paraId="73B5E01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3.整套衣服重量≤1.9KG。</w:t>
            </w:r>
          </w:p>
          <w:p w14:paraId="788E935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4.阻燃性能：外层损毁长度（经向≤30mm、纬向≤30mm）。</w:t>
            </w:r>
          </w:p>
          <w:p w14:paraId="3C107DC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5.断裂强力：外层（经向≥1380N、纬向≥1035N）；舒适层（经向≥455N、纬向≥485N）。</w:t>
            </w:r>
          </w:p>
          <w:p w14:paraId="536BFF5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6.外层撕破强力：经向≥235N、纬向≥170N。</w:t>
            </w:r>
          </w:p>
          <w:p w14:paraId="78DB635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7.热稳定性能：经热稳定性能试验后，外层尺寸变化率≤1％、防水透气层尺寸变化率≤2％、隔热层尺寸变化率≤1％。</w:t>
            </w:r>
          </w:p>
          <w:p w14:paraId="3C9AE5F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8.反光标志带阻燃性能：试验后，反光材料表面无碳化、 脱落现象。</w:t>
            </w:r>
          </w:p>
          <w:p w14:paraId="7C1C2E8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 接缝断裂强力：外层经向≥1195N、纬向≥720N。</w:t>
            </w:r>
          </w:p>
          <w:p w14:paraId="146E5D0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10.需提供国家认可的第三方检验机构出具的检验报告复印件及消防产品认证证书复印件。</w:t>
            </w:r>
          </w:p>
        </w:tc>
      </w:tr>
      <w:tr w14:paraId="1D29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5" w:hRule="atLeast"/>
        </w:trPr>
        <w:tc>
          <w:tcPr>
            <w:tcW w:w="760" w:type="dxa"/>
            <w:noWrap w:val="0"/>
            <w:vAlign w:val="center"/>
          </w:tcPr>
          <w:p w14:paraId="633EF95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37</w:t>
            </w:r>
          </w:p>
        </w:tc>
        <w:tc>
          <w:tcPr>
            <w:tcW w:w="1858" w:type="dxa"/>
            <w:noWrap w:val="0"/>
            <w:vAlign w:val="center"/>
          </w:tcPr>
          <w:p w14:paraId="504E2924">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消防手套</w:t>
            </w:r>
          </w:p>
        </w:tc>
        <w:tc>
          <w:tcPr>
            <w:tcW w:w="7160" w:type="dxa"/>
            <w:noWrap w:val="0"/>
            <w:vAlign w:val="center"/>
          </w:tcPr>
          <w:p w14:paraId="3A6C01F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1.技术性能符合GA 7-2004《消防手套》标准要求。</w:t>
            </w:r>
          </w:p>
          <w:p w14:paraId="303A46B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2.整体热防护性能 TPP（cal/cm2）≥32。</w:t>
            </w:r>
          </w:p>
          <w:p w14:paraId="708B722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3.阻燃性能，外层：手套掌心面损毁长度（经向≤41mm、 纬向≤42mm）、隔热层手套掌心面损毁长度（经向≤55mm、 纬向≤50mm）。</w:t>
            </w:r>
          </w:p>
          <w:p w14:paraId="6FD4E52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4.耐热性能：经热稳定性能试验后，手套收缩率≤1％， 衬里收缩率≤1％，且试样表面应无明显变化，无熔融、 脱离和燃烧现象。</w:t>
            </w:r>
          </w:p>
          <w:p w14:paraId="080D64D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5.力学性能：耐磨性能（掌心：＞2000次）；割破力（掌心：＞15N）；撕破强力（掌心≥111.5N）；刺穿力（掌心≥65.5N）。</w:t>
            </w:r>
          </w:p>
          <w:p w14:paraId="5302241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6.灵巧性能≥4级，握紧性能≥拉重力比94%，穿戴性能：穿戴时间≤2s。</w:t>
            </w:r>
          </w:p>
          <w:p w14:paraId="1BA5115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7.需提供国家认可的第三方检验机构出具的检验报告复印件及消防产品认证证书复印件。</w:t>
            </w:r>
          </w:p>
        </w:tc>
      </w:tr>
      <w:tr w14:paraId="3C61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48A084A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38.</w:t>
            </w:r>
          </w:p>
        </w:tc>
        <w:tc>
          <w:tcPr>
            <w:tcW w:w="1858" w:type="dxa"/>
            <w:noWrap w:val="0"/>
            <w:vAlign w:val="center"/>
          </w:tcPr>
          <w:p w14:paraId="6C81331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消防安全带</w:t>
            </w:r>
          </w:p>
        </w:tc>
        <w:tc>
          <w:tcPr>
            <w:tcW w:w="7160" w:type="dxa"/>
            <w:noWrap w:val="0"/>
            <w:vAlign w:val="center"/>
          </w:tcPr>
          <w:p w14:paraId="4F48A0B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7F26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4" w:hRule="atLeast"/>
        </w:trPr>
        <w:tc>
          <w:tcPr>
            <w:tcW w:w="760" w:type="dxa"/>
            <w:noWrap w:val="0"/>
            <w:vAlign w:val="center"/>
          </w:tcPr>
          <w:p w14:paraId="7C6BD5C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39</w:t>
            </w:r>
          </w:p>
        </w:tc>
        <w:tc>
          <w:tcPr>
            <w:tcW w:w="1858" w:type="dxa"/>
            <w:noWrap w:val="0"/>
            <w:vAlign w:val="center"/>
          </w:tcPr>
          <w:p w14:paraId="4F31225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消防员灭火防护靴</w:t>
            </w:r>
          </w:p>
        </w:tc>
        <w:tc>
          <w:tcPr>
            <w:tcW w:w="7160" w:type="dxa"/>
            <w:noWrap w:val="0"/>
            <w:vAlign w:val="center"/>
          </w:tcPr>
          <w:p w14:paraId="54D6FB2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1.技术性能符合XF 6-2004《消防员灭火防护靴》标准要求。</w:t>
            </w:r>
          </w:p>
          <w:p w14:paraId="3183BF4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2.质量：整双靴总质量≤2.4kg。</w:t>
            </w:r>
          </w:p>
          <w:p w14:paraId="0A88740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3.整靴防水性能：靴内不应有水渗透现象。</w:t>
            </w:r>
          </w:p>
          <w:p w14:paraId="0FC9E02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4.抗刺穿性能≥1250N；电绝缘性能：击穿电压＞5000v， 泄漏电流＜1mA。</w:t>
            </w:r>
          </w:p>
          <w:p w14:paraId="394320E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5.隔热性能≤15℃，抗辐射热渗透性能≤9℃。</w:t>
            </w:r>
          </w:p>
          <w:p w14:paraId="0B5BBEF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6.靴底耐油性能≤4.5%。</w:t>
            </w:r>
          </w:p>
          <w:p w14:paraId="6FF892D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7.防砸性能：静压力≥19.5mm，冲击≥22.5mm。</w:t>
            </w:r>
          </w:p>
          <w:p w14:paraId="5FF5CFC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8.需提供国家认可的第三方检验机构出具的检验报告复印件及消防产品认证证书复印件。</w:t>
            </w:r>
          </w:p>
        </w:tc>
      </w:tr>
      <w:tr w14:paraId="0FE9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trPr>
        <w:tc>
          <w:tcPr>
            <w:tcW w:w="760" w:type="dxa"/>
            <w:noWrap w:val="0"/>
            <w:vAlign w:val="center"/>
          </w:tcPr>
          <w:p w14:paraId="3D8046F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40</w:t>
            </w:r>
          </w:p>
        </w:tc>
        <w:tc>
          <w:tcPr>
            <w:tcW w:w="1858" w:type="dxa"/>
            <w:noWrap w:val="0"/>
            <w:vAlign w:val="center"/>
          </w:tcPr>
          <w:p w14:paraId="2B02EE7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消防员防毒面具</w:t>
            </w:r>
          </w:p>
        </w:tc>
        <w:tc>
          <w:tcPr>
            <w:tcW w:w="7160" w:type="dxa"/>
            <w:noWrap w:val="0"/>
            <w:vAlign w:val="center"/>
          </w:tcPr>
          <w:p w14:paraId="3986A31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1.技术性能符合《建筑火灾逃生避难器材第 7 部分： 过滤式消防自救呼吸器》、《强制性产品认证实施规则消防装备产品》要求。</w:t>
            </w:r>
          </w:p>
          <w:p w14:paraId="1D2F53B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2.消防过滤式自救呼吸器由全头罩和滤毒罐组成。</w:t>
            </w:r>
          </w:p>
          <w:p w14:paraId="7836BEC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3.呼吸器橡胶在高低温试验后，不应出现明显的变形、 破损、龟裂 。</w:t>
            </w:r>
          </w:p>
          <w:p w14:paraId="1CB6E58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4.连接强度＞50N，额定防护时间≥30min。</w:t>
            </w:r>
          </w:p>
          <w:p w14:paraId="117F4FE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5.需提供国家认可的第三方检验机构出具的检验报告复印件及认证证书复印件。</w:t>
            </w:r>
          </w:p>
        </w:tc>
      </w:tr>
      <w:tr w14:paraId="6CF8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5E4E6B8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41</w:t>
            </w:r>
          </w:p>
        </w:tc>
        <w:tc>
          <w:tcPr>
            <w:tcW w:w="1858" w:type="dxa"/>
            <w:noWrap w:val="0"/>
            <w:vAlign w:val="center"/>
          </w:tcPr>
          <w:p w14:paraId="2A16D0A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消防荧光棒</w:t>
            </w:r>
          </w:p>
        </w:tc>
        <w:tc>
          <w:tcPr>
            <w:tcW w:w="7160" w:type="dxa"/>
            <w:noWrap w:val="0"/>
            <w:vAlign w:val="center"/>
          </w:tcPr>
          <w:p w14:paraId="3C79F3E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5F65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760" w:type="dxa"/>
            <w:noWrap w:val="0"/>
            <w:vAlign w:val="center"/>
          </w:tcPr>
          <w:p w14:paraId="5716866B">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42</w:t>
            </w:r>
          </w:p>
        </w:tc>
        <w:tc>
          <w:tcPr>
            <w:tcW w:w="1858" w:type="dxa"/>
            <w:noWrap w:val="0"/>
            <w:vAlign w:val="center"/>
          </w:tcPr>
          <w:p w14:paraId="2B700445">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消防安全绳(吊人)</w:t>
            </w:r>
          </w:p>
        </w:tc>
        <w:tc>
          <w:tcPr>
            <w:tcW w:w="7160" w:type="dxa"/>
            <w:noWrap w:val="0"/>
            <w:vAlign w:val="center"/>
          </w:tcPr>
          <w:p w14:paraId="6DB4652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1.技术性能符合《消防用防坠落装备》；。</w:t>
            </w:r>
          </w:p>
          <w:p w14:paraId="02D740D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2.安全绳直径≥8mm，安全绳为连续结构，主承重部分由涤纶包芯绳，表面无任何机械损伤现象，整绳 粗细均匀，结构一致。</w:t>
            </w:r>
          </w:p>
        </w:tc>
      </w:tr>
      <w:tr w14:paraId="1089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760" w:type="dxa"/>
            <w:noWrap w:val="0"/>
            <w:vAlign w:val="center"/>
          </w:tcPr>
          <w:p w14:paraId="29C4B9F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43</w:t>
            </w:r>
          </w:p>
        </w:tc>
        <w:tc>
          <w:tcPr>
            <w:tcW w:w="1858" w:type="dxa"/>
            <w:noWrap w:val="0"/>
            <w:vAlign w:val="center"/>
          </w:tcPr>
          <w:p w14:paraId="011CB89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火灾逃生防毒面罩</w:t>
            </w:r>
          </w:p>
        </w:tc>
        <w:tc>
          <w:tcPr>
            <w:tcW w:w="7160" w:type="dxa"/>
            <w:noWrap w:val="0"/>
            <w:vAlign w:val="center"/>
          </w:tcPr>
          <w:p w14:paraId="4BB777F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1.技术性能符合《建筑火灾逃生避难器材第 7 部分： 过滤式消防自救呼吸器》、《强制性产品认证实施规则消防装备产品》要求。</w:t>
            </w:r>
          </w:p>
          <w:p w14:paraId="5C24B00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2.消防过滤式自救呼吸器由全头罩和滤毒罐组成。</w:t>
            </w:r>
          </w:p>
          <w:p w14:paraId="047939E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3.头罩的额部设置环绕头部一周的反光标。</w:t>
            </w:r>
          </w:p>
          <w:p w14:paraId="499E70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4.呼吸器橡胶在高低温试验后，不应出现明显的变形、 破损、龟裂 。</w:t>
            </w:r>
          </w:p>
          <w:p w14:paraId="122B598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5.连接强度＞50N，额定防护时间≥30min。</w:t>
            </w:r>
          </w:p>
          <w:p w14:paraId="7B28C7B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6.需提供国家认可的第三方检验机构出具的检验报告复印件及认证证书复印件。</w:t>
            </w:r>
          </w:p>
        </w:tc>
      </w:tr>
      <w:tr w14:paraId="42D2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60" w:type="dxa"/>
            <w:noWrap w:val="0"/>
            <w:vAlign w:val="center"/>
          </w:tcPr>
          <w:p w14:paraId="40A1C55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44</w:t>
            </w:r>
          </w:p>
        </w:tc>
        <w:tc>
          <w:tcPr>
            <w:tcW w:w="1858" w:type="dxa"/>
            <w:noWrap w:val="0"/>
            <w:vAlign w:val="center"/>
          </w:tcPr>
          <w:p w14:paraId="40D2C86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安全锤</w:t>
            </w:r>
          </w:p>
        </w:tc>
        <w:tc>
          <w:tcPr>
            <w:tcW w:w="7160" w:type="dxa"/>
            <w:noWrap w:val="0"/>
            <w:vAlign w:val="center"/>
          </w:tcPr>
          <w:p w14:paraId="60DBFBF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3D22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760" w:type="dxa"/>
            <w:noWrap w:val="0"/>
            <w:vAlign w:val="center"/>
          </w:tcPr>
          <w:p w14:paraId="1E3C8CBE">
            <w:pPr>
              <w:ind w:left="0" w:leftChars="0" w:firstLine="0" w:firstLineChar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45</w:t>
            </w:r>
          </w:p>
        </w:tc>
        <w:tc>
          <w:tcPr>
            <w:tcW w:w="1858" w:type="dxa"/>
            <w:noWrap w:val="0"/>
            <w:vAlign w:val="center"/>
          </w:tcPr>
          <w:p w14:paraId="4F2B85C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大力剪</w:t>
            </w:r>
          </w:p>
        </w:tc>
        <w:tc>
          <w:tcPr>
            <w:tcW w:w="7160" w:type="dxa"/>
            <w:noWrap w:val="0"/>
            <w:vAlign w:val="center"/>
          </w:tcPr>
          <w:p w14:paraId="68F6664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1、刀头优质碳钢锻压，整体热处理，刃口高频感应淬火。</w:t>
            </w:r>
          </w:p>
          <w:p w14:paraId="27A2BBD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2、连臂一侧螺栓调节间隙，剪切硬度≤HRC30。</w:t>
            </w:r>
          </w:p>
          <w:p w14:paraId="1D3C0E5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3、可剪断直径16mm以下电线、钢筋（普通圆钢）等，可绝缘操作。</w:t>
            </w:r>
          </w:p>
        </w:tc>
      </w:tr>
    </w:tbl>
    <w:p w14:paraId="31CB8352">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p>
    <w:p w14:paraId="5A2208F2">
      <w:pPr>
        <w:spacing w:beforeLines="0" w:afterLines="0" w:line="360" w:lineRule="auto"/>
        <w:ind w:left="0" w:leftChars="0" w:firstLine="0" w:firstLineChars="0"/>
        <w:rPr>
          <w:rFonts w:hint="default" w:ascii="Times New Roman" w:hAnsi="Times New Roman" w:eastAsia="仿宋" w:cs="Times New Roman"/>
          <w:color w:val="auto"/>
          <w:sz w:val="24"/>
          <w:szCs w:val="24"/>
          <w:highlight w:val="none"/>
          <w:shd w:val="clear" w:color="000000"/>
        </w:rPr>
      </w:pPr>
    </w:p>
    <w:p w14:paraId="057EBC6E">
      <w:pPr>
        <w:spacing w:beforeLines="0" w:afterLines="0" w:line="360" w:lineRule="auto"/>
        <w:ind w:left="0" w:leftChars="0" w:firstLine="0" w:firstLineChars="0"/>
        <w:rPr>
          <w:rFonts w:hint="default" w:ascii="Times New Roman" w:hAnsi="Times New Roman" w:eastAsia="仿宋" w:cs="Times New Roman"/>
          <w:color w:val="auto"/>
          <w:sz w:val="24"/>
          <w:szCs w:val="24"/>
          <w:highlight w:val="none"/>
          <w:shd w:val="clear" w:color="000000"/>
        </w:rPr>
      </w:pPr>
    </w:p>
    <w:p w14:paraId="3074F391">
      <w:pPr>
        <w:spacing w:beforeLines="0" w:afterLines="0" w:line="360" w:lineRule="auto"/>
        <w:ind w:left="0" w:leftChars="0" w:firstLine="0" w:firstLineChars="0"/>
        <w:rPr>
          <w:rFonts w:hint="eastAsia" w:ascii="宋体" w:hAnsi="宋体" w:cs="宋体"/>
          <w:b/>
          <w:sz w:val="24"/>
          <w:szCs w:val="24"/>
          <w:lang w:eastAsia="zh-CN"/>
        </w:rPr>
      </w:pPr>
      <w:r>
        <w:rPr>
          <w:rFonts w:hint="default" w:ascii="Times New Roman" w:hAnsi="Times New Roman" w:eastAsia="仿宋" w:cs="Times New Roman"/>
          <w:color w:val="auto"/>
          <w:sz w:val="24"/>
          <w:szCs w:val="24"/>
          <w:highlight w:val="none"/>
          <w:shd w:val="clear" w:color="000000"/>
        </w:rPr>
        <w:t>★</w:t>
      </w:r>
      <w:r>
        <w:rPr>
          <w:rFonts w:hint="eastAsia" w:ascii="宋体" w:hAnsi="宋体" w:eastAsia="宋体" w:cs="宋体"/>
          <w:b/>
          <w:sz w:val="24"/>
          <w:szCs w:val="24"/>
          <w:lang w:eastAsia="zh-CN"/>
        </w:rPr>
        <w:t>三</w:t>
      </w:r>
      <w:r>
        <w:rPr>
          <w:rFonts w:hint="eastAsia" w:ascii="宋体" w:hAnsi="宋体" w:eastAsia="宋体" w:cs="宋体"/>
          <w:b/>
          <w:sz w:val="24"/>
          <w:szCs w:val="24"/>
        </w:rPr>
        <w:t>、</w:t>
      </w:r>
      <w:r>
        <w:rPr>
          <w:rFonts w:hint="eastAsia" w:ascii="宋体" w:hAnsi="宋体" w:cs="宋体"/>
          <w:b/>
          <w:sz w:val="24"/>
          <w:szCs w:val="24"/>
          <w:lang w:eastAsia="zh-CN"/>
        </w:rPr>
        <w:t>商务要求：</w:t>
      </w:r>
    </w:p>
    <w:p w14:paraId="13944608">
      <w:pPr>
        <w:spacing w:line="360" w:lineRule="auto"/>
        <w:ind w:left="210" w:leftChars="100" w:firstLine="240" w:firstLineChars="100"/>
        <w:rPr>
          <w:rFonts w:hint="default" w:eastAsia="宋体" w:cs="Times New Roman"/>
          <w:sz w:val="24"/>
          <w:szCs w:val="24"/>
          <w:lang w:val="en-US" w:eastAsia="zh-Hans"/>
        </w:rPr>
      </w:pPr>
      <w:r>
        <w:rPr>
          <w:rFonts w:hint="eastAsia" w:eastAsia="宋体" w:cs="Times New Roman"/>
          <w:sz w:val="24"/>
          <w:szCs w:val="24"/>
          <w:lang w:val="en-US" w:eastAsia="zh-CN"/>
        </w:rPr>
        <w:t>（1）</w:t>
      </w:r>
      <w:r>
        <w:rPr>
          <w:rFonts w:hint="eastAsia" w:cs="Times New Roman"/>
          <w:sz w:val="24"/>
          <w:szCs w:val="24"/>
          <w:lang w:val="en-US" w:eastAsia="zh-CN"/>
        </w:rPr>
        <w:t>履约时间</w:t>
      </w:r>
      <w:r>
        <w:rPr>
          <w:rFonts w:hint="default" w:eastAsia="宋体" w:cs="Times New Roman"/>
          <w:sz w:val="24"/>
          <w:szCs w:val="24"/>
          <w:lang w:val="en-US" w:eastAsia="zh-CN"/>
        </w:rPr>
        <w:t>：自合同签订之日起一年</w:t>
      </w:r>
      <w:r>
        <w:rPr>
          <w:rFonts w:hint="default" w:eastAsia="宋体" w:cs="Times New Roman"/>
          <w:sz w:val="24"/>
          <w:szCs w:val="24"/>
          <w:highlight w:val="none"/>
          <w:lang w:val="en-US" w:eastAsia="zh-Hans"/>
        </w:rPr>
        <w:t>。</w:t>
      </w:r>
    </w:p>
    <w:p w14:paraId="7FBE5A0C">
      <w:pPr>
        <w:spacing w:line="360" w:lineRule="auto"/>
        <w:ind w:left="210" w:leftChars="100" w:firstLine="240" w:firstLineChars="100"/>
        <w:rPr>
          <w:rFonts w:hint="eastAsia" w:eastAsia="宋体" w:cs="Times New Roman"/>
          <w:sz w:val="24"/>
          <w:szCs w:val="24"/>
          <w:lang w:val="en-US" w:eastAsia="zh-CN"/>
        </w:rPr>
      </w:pPr>
      <w:r>
        <w:rPr>
          <w:rFonts w:hint="eastAsia" w:eastAsia="宋体" w:cs="Times New Roman"/>
          <w:sz w:val="24"/>
          <w:szCs w:val="24"/>
          <w:lang w:val="en-US" w:eastAsia="zh-CN"/>
        </w:rPr>
        <w:t>（2</w:t>
      </w:r>
      <w:r>
        <w:rPr>
          <w:rFonts w:hint="eastAsia" w:cs="Times New Roman"/>
          <w:sz w:val="24"/>
          <w:szCs w:val="24"/>
          <w:lang w:val="en-US" w:eastAsia="zh-CN"/>
        </w:rPr>
        <w:t>）</w:t>
      </w:r>
      <w:r>
        <w:rPr>
          <w:rFonts w:hint="default" w:eastAsia="宋体" w:cs="Times New Roman"/>
          <w:sz w:val="24"/>
          <w:szCs w:val="24"/>
          <w:lang w:val="en-US" w:eastAsia="zh-CN"/>
        </w:rPr>
        <w:t>合同履约地点：内江市第一人民医院两区</w:t>
      </w:r>
    </w:p>
    <w:p w14:paraId="57471799">
      <w:pPr>
        <w:spacing w:line="360" w:lineRule="auto"/>
        <w:ind w:left="0" w:leftChars="0" w:firstLine="480" w:firstLineChars="200"/>
        <w:rPr>
          <w:rFonts w:hint="default" w:eastAsia="宋体" w:cs="Times New Roman"/>
          <w:sz w:val="24"/>
          <w:szCs w:val="24"/>
          <w:highlight w:val="none"/>
          <w:lang w:val="en-US" w:eastAsia="zh-CN"/>
        </w:rPr>
      </w:pPr>
      <w:r>
        <w:rPr>
          <w:rFonts w:hint="eastAsia" w:eastAsia="宋体" w:cs="Times New Roman"/>
          <w:sz w:val="24"/>
          <w:szCs w:val="24"/>
          <w:highlight w:val="none"/>
          <w:lang w:val="en-US" w:eastAsia="zh-CN"/>
        </w:rPr>
        <w:t>（3）</w:t>
      </w:r>
      <w:r>
        <w:rPr>
          <w:rFonts w:hint="default" w:eastAsia="宋体" w:cs="Times New Roman"/>
          <w:sz w:val="24"/>
          <w:szCs w:val="24"/>
          <w:highlight w:val="none"/>
          <w:lang w:val="en-US" w:eastAsia="zh-CN"/>
        </w:rPr>
        <w:t>合同支付约定：</w:t>
      </w:r>
      <w:r>
        <w:rPr>
          <w:rFonts w:hint="eastAsia" w:cs="Times New Roman"/>
          <w:sz w:val="24"/>
          <w:szCs w:val="24"/>
          <w:highlight w:val="none"/>
          <w:lang w:val="en-US" w:eastAsia="zh-CN"/>
        </w:rPr>
        <w:t>结算金额=实际配送数量*成交单价，每月按实际配送金额结算。但最终实际结算不超过成交金额。本项目结算金额达到成交金额后，本项目自动终止。</w:t>
      </w:r>
    </w:p>
    <w:p w14:paraId="2F5BF3E6">
      <w:pPr>
        <w:spacing w:line="360" w:lineRule="auto"/>
        <w:ind w:left="0" w:leftChars="0" w:firstLine="480" w:firstLineChars="200"/>
        <w:rPr>
          <w:rFonts w:hint="eastAsia"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4）所有货物均需满足国家、行业，环保及质量要求。供货时，采购人有权就本批次货物抽检、送检，若检测质量不满足采购文件要求或不满足国家、行业要求的，采购有权拒收并取消中选结果；由此带来的一切不利后果，由中选人自行负责。</w:t>
      </w:r>
    </w:p>
    <w:p w14:paraId="79ECD2AB">
      <w:pPr>
        <w:spacing w:line="360" w:lineRule="auto"/>
        <w:ind w:left="0" w:leftChars="0" w:firstLine="480" w:firstLineChars="200"/>
        <w:rPr>
          <w:rFonts w:hint="eastAsia"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（5）售后服务要求：质保期：3个月，质保期自采购人验收合格之日起开始计算。</w:t>
      </w:r>
    </w:p>
    <w:p w14:paraId="0BE0B201">
      <w:pPr>
        <w:spacing w:line="360" w:lineRule="auto"/>
        <w:ind w:left="0" w:leftChars="0" w:firstLine="480" w:firstLineChars="200"/>
        <w:rPr>
          <w:rFonts w:hint="eastAsia"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（6）履约验收程序：供应商须指派专人将货物按照采购人要求码放整齐，采购人按照送货清单及合同验收入库和结算货款。</w:t>
      </w:r>
    </w:p>
    <w:p w14:paraId="6076D425">
      <w:pPr>
        <w:spacing w:line="360" w:lineRule="auto"/>
        <w:ind w:left="0" w:leftChars="0" w:firstLine="480" w:firstLineChars="200"/>
        <w:rPr>
          <w:rFonts w:hint="eastAsia"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（7）履约验收时间：合同期限内，根据采购人要求分批次送货，完成送货、验收入库视为验收完成。</w:t>
      </w:r>
    </w:p>
    <w:p w14:paraId="26A52F42">
      <w:pPr>
        <w:spacing w:line="360" w:lineRule="auto"/>
        <w:ind w:left="0" w:leftChars="0" w:firstLine="480" w:firstLineChars="200"/>
        <w:rPr>
          <w:rFonts w:hint="eastAsia"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（8）</w:t>
      </w:r>
      <w:r>
        <w:rPr>
          <w:rFonts w:hint="default" w:asciiTheme="minorEastAsia" w:hAnsiTheme="minorEastAsia" w:eastAsiaTheme="minorEastAsia"/>
          <w:b w:val="0"/>
          <w:bCs w:val="0"/>
          <w:sz w:val="24"/>
          <w:szCs w:val="24"/>
          <w:u w:val="none"/>
          <w:lang w:val="en-US" w:eastAsia="zh-CN"/>
        </w:rPr>
        <w:t>违约责任与解决争议的方法：</w:t>
      </w:r>
    </w:p>
    <w:p w14:paraId="0B9119AF">
      <w:pPr>
        <w:spacing w:line="360" w:lineRule="auto"/>
        <w:ind w:left="0" w:leftChars="0" w:firstLine="720" w:firstLineChars="300"/>
        <w:rPr>
          <w:rFonts w:hint="eastAsia"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8.1.供应商所提供的产品的生产厂家、品种、规格型号、数量不符合采购人要求</w:t>
      </w:r>
      <w:r>
        <w:rPr>
          <w:rFonts w:hint="default" w:asciiTheme="minorEastAsia" w:hAnsiTheme="minorEastAsia" w:eastAsiaTheme="minorEastAsia"/>
          <w:b w:val="0"/>
          <w:bCs w:val="0"/>
          <w:sz w:val="24"/>
          <w:szCs w:val="24"/>
          <w:u w:val="none"/>
          <w:lang w:val="en-US" w:eastAsia="zh-CN"/>
        </w:rPr>
        <w:t>的</w:t>
      </w:r>
      <w:r>
        <w:rPr>
          <w:rFonts w:hint="eastAsia" w:asciiTheme="minorEastAsia" w:hAnsiTheme="minorEastAsia" w:eastAsiaTheme="minorEastAsia"/>
          <w:b w:val="0"/>
          <w:bCs w:val="0"/>
          <w:sz w:val="24"/>
          <w:szCs w:val="24"/>
          <w:u w:val="none"/>
          <w:lang w:val="en-US" w:eastAsia="zh-CN"/>
        </w:rPr>
        <w:t>，采购人有权拒绝收货。</w:t>
      </w:r>
    </w:p>
    <w:p w14:paraId="3D2A0FF6">
      <w:pPr>
        <w:spacing w:line="360" w:lineRule="auto"/>
        <w:ind w:left="0" w:leftChars="0" w:firstLine="720" w:firstLineChars="300"/>
        <w:rPr>
          <w:rFonts w:hint="default"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8.</w:t>
      </w:r>
      <w:r>
        <w:rPr>
          <w:rFonts w:hint="default" w:asciiTheme="minorEastAsia" w:hAnsiTheme="minorEastAsia" w:eastAsiaTheme="minorEastAsia"/>
          <w:b w:val="0"/>
          <w:bCs w:val="0"/>
          <w:sz w:val="24"/>
          <w:szCs w:val="24"/>
          <w:u w:val="none"/>
          <w:lang w:val="en-US" w:eastAsia="zh-CN"/>
        </w:rPr>
        <w:t>2.</w:t>
      </w:r>
      <w:r>
        <w:rPr>
          <w:rFonts w:hint="eastAsia" w:asciiTheme="minorEastAsia" w:hAnsiTheme="minorEastAsia" w:eastAsiaTheme="minorEastAsia"/>
          <w:b w:val="0"/>
          <w:bCs w:val="0"/>
          <w:sz w:val="24"/>
          <w:szCs w:val="24"/>
          <w:u w:val="none"/>
          <w:lang w:val="en-US" w:eastAsia="zh-CN"/>
        </w:rPr>
        <w:t>若因供应商的产品存在质量问题或缺陷造成采购人或第三人人身损害、财产损失的，由供应商承担全部赔偿责任。</w:t>
      </w:r>
    </w:p>
    <w:p w14:paraId="0851A623">
      <w:pPr>
        <w:spacing w:line="360" w:lineRule="auto"/>
        <w:ind w:left="0" w:leftChars="0" w:firstLine="480" w:firstLineChars="200"/>
        <w:rPr>
          <w:rFonts w:hint="default" w:asciiTheme="minorEastAsia" w:hAnsiTheme="minorEastAsia" w:eastAsiaTheme="minorEastAsia"/>
          <w:b w:val="0"/>
          <w:bCs w:val="0"/>
          <w:sz w:val="24"/>
          <w:szCs w:val="24"/>
          <w:u w:val="none"/>
          <w:lang w:val="en-US" w:eastAsia="zh-CN"/>
        </w:rPr>
      </w:pPr>
      <w:r>
        <w:rPr>
          <w:rFonts w:hint="eastAsia" w:asciiTheme="minorEastAsia" w:hAnsiTheme="minorEastAsia" w:eastAsiaTheme="minorEastAsia"/>
          <w:b w:val="0"/>
          <w:bCs w:val="0"/>
          <w:sz w:val="24"/>
          <w:szCs w:val="24"/>
          <w:u w:val="none"/>
          <w:lang w:val="en-US" w:eastAsia="zh-CN"/>
        </w:rPr>
        <w:t>（9）</w:t>
      </w:r>
      <w:r>
        <w:rPr>
          <w:rFonts w:hint="default" w:asciiTheme="minorEastAsia" w:hAnsiTheme="minorEastAsia" w:eastAsiaTheme="minorEastAsia"/>
          <w:b w:val="0"/>
          <w:bCs w:val="0"/>
          <w:sz w:val="24"/>
          <w:szCs w:val="24"/>
          <w:u w:val="none"/>
          <w:lang w:val="en-US" w:eastAsia="zh-CN"/>
        </w:rPr>
        <w:t>合同其他条款：付款前</w:t>
      </w:r>
      <w:r>
        <w:rPr>
          <w:rFonts w:hint="eastAsia" w:asciiTheme="minorEastAsia" w:hAnsiTheme="minorEastAsia" w:eastAsiaTheme="minorEastAsia"/>
          <w:b w:val="0"/>
          <w:bCs w:val="0"/>
          <w:sz w:val="24"/>
          <w:szCs w:val="24"/>
          <w:u w:val="none"/>
          <w:lang w:val="en-US" w:eastAsia="zh-CN"/>
        </w:rPr>
        <w:t>供应商</w:t>
      </w:r>
      <w:r>
        <w:rPr>
          <w:rFonts w:hint="default" w:asciiTheme="minorEastAsia" w:hAnsiTheme="minorEastAsia" w:eastAsiaTheme="minorEastAsia"/>
          <w:b w:val="0"/>
          <w:bCs w:val="0"/>
          <w:sz w:val="24"/>
          <w:szCs w:val="24"/>
          <w:u w:val="none"/>
          <w:lang w:val="en-US" w:eastAsia="zh-CN"/>
        </w:rPr>
        <w:t>应向</w:t>
      </w:r>
      <w:r>
        <w:rPr>
          <w:rFonts w:hint="eastAsia" w:asciiTheme="minorEastAsia" w:hAnsiTheme="minorEastAsia" w:eastAsiaTheme="minorEastAsia"/>
          <w:b w:val="0"/>
          <w:bCs w:val="0"/>
          <w:sz w:val="24"/>
          <w:szCs w:val="24"/>
          <w:u w:val="none"/>
          <w:lang w:val="en-US" w:eastAsia="zh-CN"/>
        </w:rPr>
        <w:t>采购人</w:t>
      </w:r>
      <w:r>
        <w:rPr>
          <w:rFonts w:hint="default" w:asciiTheme="minorEastAsia" w:hAnsiTheme="minorEastAsia" w:eastAsiaTheme="minorEastAsia"/>
          <w:b w:val="0"/>
          <w:bCs w:val="0"/>
          <w:sz w:val="24"/>
          <w:szCs w:val="24"/>
          <w:u w:val="none"/>
          <w:lang w:val="en-US" w:eastAsia="zh-CN"/>
        </w:rPr>
        <w:t>提供采购产品的正规发票和有关单据，发票和单据的开具内容符合法律法规规定和</w:t>
      </w:r>
      <w:r>
        <w:rPr>
          <w:rFonts w:hint="eastAsia" w:asciiTheme="minorEastAsia" w:hAnsiTheme="minorEastAsia" w:eastAsiaTheme="minorEastAsia"/>
          <w:b w:val="0"/>
          <w:bCs w:val="0"/>
          <w:sz w:val="24"/>
          <w:szCs w:val="24"/>
          <w:u w:val="none"/>
          <w:lang w:val="en-US" w:eastAsia="zh-CN"/>
        </w:rPr>
        <w:t>采购人</w:t>
      </w:r>
      <w:r>
        <w:rPr>
          <w:rFonts w:hint="default" w:asciiTheme="minorEastAsia" w:hAnsiTheme="minorEastAsia" w:eastAsiaTheme="minorEastAsia"/>
          <w:b w:val="0"/>
          <w:bCs w:val="0"/>
          <w:sz w:val="24"/>
          <w:szCs w:val="24"/>
          <w:u w:val="none"/>
          <w:lang w:val="en-US" w:eastAsia="zh-CN"/>
        </w:rPr>
        <w:t>的要求，</w:t>
      </w:r>
      <w:r>
        <w:rPr>
          <w:rFonts w:hint="eastAsia" w:asciiTheme="minorEastAsia" w:hAnsiTheme="minorEastAsia" w:eastAsiaTheme="minorEastAsia"/>
          <w:b w:val="0"/>
          <w:bCs w:val="0"/>
          <w:sz w:val="24"/>
          <w:szCs w:val="24"/>
          <w:u w:val="none"/>
          <w:lang w:val="en-US" w:eastAsia="zh-CN"/>
        </w:rPr>
        <w:t>供应商</w:t>
      </w:r>
      <w:r>
        <w:rPr>
          <w:rFonts w:hint="default" w:asciiTheme="minorEastAsia" w:hAnsiTheme="minorEastAsia" w:eastAsiaTheme="minorEastAsia"/>
          <w:b w:val="0"/>
          <w:bCs w:val="0"/>
          <w:sz w:val="24"/>
          <w:szCs w:val="24"/>
          <w:u w:val="none"/>
          <w:lang w:val="en-US" w:eastAsia="zh-CN"/>
        </w:rPr>
        <w:t>未能按照约定提供正规发票和有关单据的，</w:t>
      </w:r>
      <w:r>
        <w:rPr>
          <w:rFonts w:hint="eastAsia" w:asciiTheme="minorEastAsia" w:hAnsiTheme="minorEastAsia" w:eastAsiaTheme="minorEastAsia"/>
          <w:b w:val="0"/>
          <w:bCs w:val="0"/>
          <w:sz w:val="24"/>
          <w:szCs w:val="24"/>
          <w:u w:val="none"/>
          <w:lang w:val="en-US" w:eastAsia="zh-CN"/>
        </w:rPr>
        <w:t>采购人</w:t>
      </w:r>
      <w:r>
        <w:rPr>
          <w:rFonts w:hint="default" w:asciiTheme="minorEastAsia" w:hAnsiTheme="minorEastAsia" w:eastAsiaTheme="minorEastAsia"/>
          <w:b w:val="0"/>
          <w:bCs w:val="0"/>
          <w:sz w:val="24"/>
          <w:szCs w:val="24"/>
          <w:u w:val="none"/>
          <w:lang w:val="en-US" w:eastAsia="zh-CN"/>
        </w:rPr>
        <w:t>有权拒绝支付相应款项且不视为</w:t>
      </w:r>
      <w:r>
        <w:rPr>
          <w:rFonts w:hint="eastAsia" w:asciiTheme="minorEastAsia" w:hAnsiTheme="minorEastAsia" w:eastAsiaTheme="minorEastAsia"/>
          <w:b w:val="0"/>
          <w:bCs w:val="0"/>
          <w:sz w:val="24"/>
          <w:szCs w:val="24"/>
          <w:u w:val="none"/>
          <w:lang w:val="en-US" w:eastAsia="zh-CN"/>
        </w:rPr>
        <w:t>采购人</w:t>
      </w:r>
      <w:r>
        <w:rPr>
          <w:rFonts w:hint="default" w:asciiTheme="minorEastAsia" w:hAnsiTheme="minorEastAsia" w:eastAsiaTheme="minorEastAsia"/>
          <w:b w:val="0"/>
          <w:bCs w:val="0"/>
          <w:sz w:val="24"/>
          <w:szCs w:val="24"/>
          <w:u w:val="none"/>
          <w:lang w:val="en-US" w:eastAsia="zh-CN"/>
        </w:rPr>
        <w:t>违约。</w:t>
      </w:r>
    </w:p>
    <w:p w14:paraId="1BE38DCD">
      <w:pPr>
        <w:spacing w:line="360" w:lineRule="auto"/>
        <w:ind w:left="0" w:leftChars="0" w:firstLine="480" w:firstLineChars="200"/>
        <w:rPr>
          <w:rFonts w:hint="eastAsia" w:asciiTheme="minorEastAsia" w:hAnsiTheme="minorEastAsia" w:eastAsiaTheme="minorEastAsia"/>
          <w:b w:val="0"/>
          <w:bCs w:val="0"/>
          <w:sz w:val="24"/>
          <w:szCs w:val="24"/>
          <w:u w:val="none"/>
          <w:lang w:val="en-US" w:eastAsia="zh-CN"/>
        </w:rPr>
      </w:pPr>
    </w:p>
    <w:p w14:paraId="58B03665">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rPr>
          <w:rFonts w:hint="default"/>
          <w:sz w:val="24"/>
          <w:szCs w:val="24"/>
          <w:lang w:val="en-US"/>
        </w:rPr>
      </w:pPr>
      <w:r>
        <w:rPr>
          <w:rFonts w:hint="eastAsia" w:asciiTheme="minorEastAsia" w:hAnsiTheme="minorEastAsia" w:eastAsiaTheme="minorEastAsia"/>
          <w:b/>
          <w:bCs/>
          <w:sz w:val="24"/>
          <w:szCs w:val="24"/>
          <w:u w:val="none"/>
          <w:lang w:eastAsia="zh-CN"/>
        </w:rPr>
        <w:t>注：</w:t>
      </w:r>
      <w:r>
        <w:rPr>
          <w:rFonts w:hint="default" w:asciiTheme="minorEastAsia" w:hAnsiTheme="minorEastAsia" w:eastAsiaTheme="minorEastAsia"/>
          <w:b/>
          <w:bCs/>
          <w:sz w:val="24"/>
          <w:szCs w:val="24"/>
          <w:u w:val="none"/>
        </w:rPr>
        <w:t>标注“★”的条款为本项目的实质性条款，</w:t>
      </w:r>
      <w:r>
        <w:rPr>
          <w:rFonts w:hint="eastAsia" w:asciiTheme="minorEastAsia" w:hAnsiTheme="minorEastAsia" w:eastAsiaTheme="minorEastAsia"/>
          <w:b/>
          <w:bCs/>
          <w:sz w:val="24"/>
          <w:szCs w:val="24"/>
          <w:u w:val="none"/>
          <w:lang w:eastAsia="zh-CN"/>
        </w:rPr>
        <w:t>竞选</w:t>
      </w:r>
      <w:r>
        <w:rPr>
          <w:rFonts w:hint="default" w:asciiTheme="minorEastAsia" w:hAnsiTheme="minorEastAsia" w:eastAsiaTheme="minorEastAsia"/>
          <w:b/>
          <w:bCs/>
          <w:sz w:val="24"/>
          <w:szCs w:val="24"/>
          <w:u w:val="none"/>
        </w:rPr>
        <w:t>人不满足的，将按照无效</w:t>
      </w:r>
      <w:r>
        <w:rPr>
          <w:rFonts w:hint="eastAsia" w:asciiTheme="minorEastAsia" w:hAnsiTheme="minorEastAsia" w:eastAsiaTheme="minorEastAsia"/>
          <w:b/>
          <w:bCs/>
          <w:sz w:val="24"/>
          <w:szCs w:val="24"/>
          <w:u w:val="none"/>
          <w:lang w:val="en-US" w:eastAsia="zh-CN"/>
        </w:rPr>
        <w:t>响应</w:t>
      </w:r>
      <w:r>
        <w:rPr>
          <w:rFonts w:hint="default" w:asciiTheme="minorEastAsia" w:hAnsiTheme="minorEastAsia" w:eastAsiaTheme="minorEastAsia"/>
          <w:b/>
          <w:bCs/>
          <w:sz w:val="24"/>
          <w:szCs w:val="24"/>
          <w:u w:val="none"/>
        </w:rPr>
        <w:t>处理</w:t>
      </w:r>
      <w:r>
        <w:rPr>
          <w:rFonts w:hint="eastAsia" w:asciiTheme="minorEastAsia" w:hAnsiTheme="minorEastAsia" w:eastAsiaTheme="minorEastAsia"/>
          <w:b/>
          <w:bCs/>
          <w:sz w:val="24"/>
          <w:szCs w:val="24"/>
          <w:u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汉仪粗仿宋简">
    <w:altName w:val="仿宋"/>
    <w:panose1 w:val="02010600000101010101"/>
    <w:charset w:val="86"/>
    <w:family w:val="auto"/>
    <w:pitch w:val="default"/>
    <w:sig w:usb0="00000000" w:usb1="00000000" w:usb2="00000002"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953607C"/>
    <w:rsid w:val="013567D6"/>
    <w:rsid w:val="028F70E4"/>
    <w:rsid w:val="042A0FA8"/>
    <w:rsid w:val="0AE81C26"/>
    <w:rsid w:val="0C3C461F"/>
    <w:rsid w:val="113C1EF6"/>
    <w:rsid w:val="13D16ECF"/>
    <w:rsid w:val="21546BE1"/>
    <w:rsid w:val="228700B2"/>
    <w:rsid w:val="26373D07"/>
    <w:rsid w:val="28B716E0"/>
    <w:rsid w:val="29C70D30"/>
    <w:rsid w:val="2AC021AA"/>
    <w:rsid w:val="2BDA29B4"/>
    <w:rsid w:val="2D0F5B71"/>
    <w:rsid w:val="2E04046F"/>
    <w:rsid w:val="2E391AA6"/>
    <w:rsid w:val="2EB62D0A"/>
    <w:rsid w:val="32340DB8"/>
    <w:rsid w:val="33926786"/>
    <w:rsid w:val="363B42CB"/>
    <w:rsid w:val="3779021A"/>
    <w:rsid w:val="41926356"/>
    <w:rsid w:val="4285599A"/>
    <w:rsid w:val="49FC20A6"/>
    <w:rsid w:val="52706F89"/>
    <w:rsid w:val="58396BA4"/>
    <w:rsid w:val="5A2036AF"/>
    <w:rsid w:val="689867F4"/>
    <w:rsid w:val="6A477AC4"/>
    <w:rsid w:val="6DBF6C55"/>
    <w:rsid w:val="6EBE78D2"/>
    <w:rsid w:val="7135420A"/>
    <w:rsid w:val="71663DE2"/>
    <w:rsid w:val="71866F2D"/>
    <w:rsid w:val="72995BE4"/>
    <w:rsid w:val="738069EA"/>
    <w:rsid w:val="77264598"/>
    <w:rsid w:val="782E1D69"/>
    <w:rsid w:val="7953607C"/>
    <w:rsid w:val="7A3222C9"/>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28"/>
      <w:szCs w:val="22"/>
    </w:rPr>
  </w:style>
  <w:style w:type="paragraph" w:styleId="3">
    <w:name w:val="heading 2"/>
    <w:basedOn w:val="1"/>
    <w:next w:val="1"/>
    <w:link w:val="10"/>
    <w:semiHidden/>
    <w:unhideWhenUsed/>
    <w:qFormat/>
    <w:uiPriority w:val="0"/>
    <w:pPr>
      <w:keepNext/>
      <w:keepLines/>
      <w:spacing w:before="260" w:after="260" w:line="416" w:lineRule="auto"/>
      <w:outlineLvl w:val="1"/>
    </w:pPr>
    <w:rPr>
      <w:rFonts w:ascii="Arial" w:hAnsi="Arial" w:eastAsia="汉仪粗仿宋简" w:cs="Times New Roman"/>
      <w:b/>
      <w:bCs/>
      <w:sz w:val="44"/>
      <w:szCs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szCs w:val="22"/>
    </w:rPr>
  </w:style>
  <w:style w:type="character" w:default="1" w:styleId="8">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99"/>
    <w:pPr>
      <w:snapToGrid w:val="0"/>
      <w:spacing w:line="440" w:lineRule="exact"/>
    </w:pPr>
    <w:rPr>
      <w:rFonts w:ascii="Times New Roman" w:eastAsia="Times New Roman"/>
      <w:sz w:val="20"/>
    </w:rPr>
  </w:style>
  <w:style w:type="paragraph" w:styleId="6">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character" w:customStyle="1" w:styleId="9">
    <w:name w:val="标题 1 字符"/>
    <w:link w:val="2"/>
    <w:autoRedefine/>
    <w:qFormat/>
    <w:uiPriority w:val="0"/>
    <w:rPr>
      <w:rFonts w:ascii="Times New Roman" w:hAnsi="Times New Roman" w:eastAsia="方正仿宋_GB2312" w:cs="Times New Roman"/>
      <w:b/>
      <w:sz w:val="44"/>
      <w:szCs w:val="22"/>
    </w:rPr>
  </w:style>
  <w:style w:type="character" w:customStyle="1" w:styleId="10">
    <w:name w:val="标题 2 Char"/>
    <w:link w:val="3"/>
    <w:qFormat/>
    <w:uiPriority w:val="0"/>
    <w:rPr>
      <w:rFonts w:ascii="Arial" w:hAnsi="Arial" w:eastAsia="汉仪粗仿宋简" w:cs="Times New Roman"/>
      <w:b/>
      <w:bCs/>
      <w:sz w:val="44"/>
      <w:szCs w:val="32"/>
    </w:r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4629</Words>
  <Characters>5359</Characters>
  <Lines>0</Lines>
  <Paragraphs>0</Paragraphs>
  <TotalTime>0</TotalTime>
  <ScaleCrop>false</ScaleCrop>
  <LinksUpToDate>false</LinksUpToDate>
  <CharactersWithSpaces>5405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2024-10-31T09:35:00Z</dcterms:created>
  <dc:creator>SJ</dc:creator>
  <cp:lastModifiedBy>四川知行招标</cp:lastModifiedBy>
  <dcterms:modified xsi:type="dcterms:W3CDTF">2025-03-05T07:28:10Z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8664F9AC8FC44F188527E45F877C279D_13</vt:lpwstr>
  </property>
  <property fmtid="{D5CDD505-2E9C-101B-9397-08002B2CF9AE}" pid="4" name="KSOTemplateDocerSaveRecord">
    <vt:lpwstr>eyJoZGlkIjoiNjAyZDQ3Y2UxOGE2MzI4YzVlYWRkMmU4Y2EyOTI0MzciLCJ1c2VySWQiOiIyNTQ2NjM5MDgifQ==</vt:lpwstr>
  </property>
</Properties>
</file>