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64FE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leftChars="0" w:right="0" w:firstLine="0" w:firstLineChars="0"/>
        <w:jc w:val="center"/>
        <w:textAlignment w:val="center"/>
        <w:rPr>
          <w:rFonts w:hint="eastAsia" w:ascii="仿宋" w:hAnsi="仿宋" w:eastAsia="仿宋" w:cs="仿宋"/>
          <w:b/>
          <w:bCs/>
          <w:color w:val="auto"/>
          <w:spacing w:val="0"/>
          <w:position w:val="0"/>
          <w:sz w:val="32"/>
          <w:szCs w:val="32"/>
          <w:highlight w:val="none"/>
          <w:shd w:val="clear" w:fill="auto"/>
          <w:lang w:eastAsia="zh"/>
          <w:woUserID w:val="1"/>
        </w:rPr>
      </w:pPr>
      <w:bookmarkStart w:id="0" w:name="_GoBack"/>
      <w:r>
        <w:rPr>
          <w:rFonts w:hint="eastAsia" w:ascii="仿宋" w:hAnsi="仿宋" w:eastAsia="仿宋" w:cs="仿宋"/>
          <w:b/>
          <w:bCs/>
          <w:color w:val="auto"/>
          <w:spacing w:val="0"/>
          <w:position w:val="0"/>
          <w:sz w:val="32"/>
          <w:szCs w:val="32"/>
          <w:highlight w:val="none"/>
          <w:shd w:val="clear" w:fill="auto"/>
          <w:lang w:eastAsia="zh"/>
          <w:woUserID w:val="1"/>
        </w:rPr>
        <w:t>2025年两名中层干部离任经济责任审计采购项目采购需求</w:t>
      </w:r>
    </w:p>
    <w:bookmarkEnd w:id="0"/>
    <w:p w14:paraId="6518595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leftChars="0" w:right="0" w:firstLine="0" w:firstLineChars="0"/>
        <w:jc w:val="left"/>
        <w:textAlignment w:val="center"/>
        <w:rPr>
          <w:rFonts w:hint="eastAsia" w:ascii="仿宋_GB2312" w:hAnsi="Calibri" w:eastAsia="仿宋_GB2312" w:cs="仿宋_GB2312"/>
          <w:i w:val="0"/>
          <w:iCs w:val="0"/>
          <w:caps w:val="0"/>
          <w:spacing w:val="0"/>
          <w:kern w:val="0"/>
          <w:sz w:val="28"/>
          <w:szCs w:val="28"/>
          <w:shd w:val="clear" w:fill="FFFFFF"/>
          <w:lang w:val="en-US" w:eastAsia="zh" w:bidi="ar"/>
          <w:woUserID w:val="1"/>
        </w:rPr>
      </w:pPr>
      <w:r>
        <w:rPr>
          <w:rFonts w:hint="eastAsia" w:ascii="仿宋_GB2312" w:eastAsia="仿宋_GB2312" w:cs="仿宋_GB2312"/>
          <w:i w:val="0"/>
          <w:iCs w:val="0"/>
          <w:caps w:val="0"/>
          <w:spacing w:val="0"/>
          <w:kern w:val="0"/>
          <w:sz w:val="28"/>
          <w:szCs w:val="28"/>
          <w:shd w:val="clear" w:fill="FFFFFF"/>
          <w:lang w:val="en-US" w:eastAsia="zh" w:bidi="ar"/>
          <w:woUserID w:val="1"/>
        </w:rPr>
        <w:t>以下要求均为实质性要求，若不满足的，直接做无效响应处理。</w:t>
      </w:r>
    </w:p>
    <w:p w14:paraId="44EEC9F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eastAsia" w:ascii="仿宋_GB2312" w:eastAsia="仿宋_GB2312" w:cs="仿宋_GB2312"/>
          <w:i w:val="0"/>
          <w:iCs w:val="0"/>
          <w:caps w:val="0"/>
          <w:spacing w:val="0"/>
          <w:kern w:val="0"/>
          <w:sz w:val="28"/>
          <w:szCs w:val="28"/>
          <w:shd w:val="clear" w:fill="FFFFFF"/>
          <w:lang w:val="en-US" w:eastAsia="zh" w:bidi="ar"/>
          <w:woUserID w:val="1"/>
        </w:rPr>
        <w:t>一、</w:t>
      </w:r>
      <w:r>
        <w:rPr>
          <w:rFonts w:hint="default" w:ascii="仿宋_GB2312" w:hAnsi="Calibri" w:eastAsia="仿宋_GB2312" w:cs="仿宋_GB2312"/>
          <w:i w:val="0"/>
          <w:iCs w:val="0"/>
          <w:caps w:val="0"/>
          <w:spacing w:val="0"/>
          <w:kern w:val="0"/>
          <w:sz w:val="28"/>
          <w:szCs w:val="28"/>
          <w:shd w:val="clear" w:fill="FFFFFF"/>
          <w:lang w:val="en-US" w:eastAsia="zh-CN" w:bidi="ar"/>
          <w:woUserID w:val="1"/>
        </w:rPr>
        <w:t>资格要求：</w:t>
      </w: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资格要求：</w:t>
      </w:r>
    </w:p>
    <w:p w14:paraId="1C60687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（一）具有独立承担民事责任的能力；</w:t>
      </w:r>
    </w:p>
    <w:p w14:paraId="7BA8A88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（二）具有良好的商业信誉和健全的财务会计制度；</w:t>
      </w:r>
    </w:p>
    <w:p w14:paraId="3007158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（三）具有履行合同所必需的设备和专业技术能力；</w:t>
      </w:r>
    </w:p>
    <w:p w14:paraId="4DA4F6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（四）具有依法缴纳税收和社会保障资金的良好记录；</w:t>
      </w:r>
    </w:p>
    <w:p w14:paraId="0C156EF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（五）参加本次采购活动前三年内，在经营活动中没有重大违法记录；</w:t>
      </w:r>
    </w:p>
    <w:p w14:paraId="273C056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（六）法律、行政法规规定的其他条件；</w:t>
      </w:r>
    </w:p>
    <w:p w14:paraId="1C60DD0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（七）本项目不允许联合体参加；</w:t>
      </w:r>
    </w:p>
    <w:p w14:paraId="784ACCF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（八）本项目特定资格要求：</w:t>
      </w:r>
    </w:p>
    <w:p w14:paraId="0C29D8E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供应商需具备国家行业主管部门颁发的有效的会计师事务所执业证书，提供会计师事务所执业证书复印件并加盖公章。</w:t>
      </w:r>
    </w:p>
    <w:p w14:paraId="0E6373E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二、技术商务要求：</w:t>
      </w:r>
    </w:p>
    <w:p w14:paraId="1808FA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（一）技术参数、服务要求：</w:t>
      </w:r>
    </w:p>
    <w:p w14:paraId="392DFB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1.项目内容</w:t>
      </w:r>
    </w:p>
    <w:p w14:paraId="30172F5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 xml:space="preserve">1.1 </w:t>
      </w:r>
      <w:r>
        <w:rPr>
          <w:rFonts w:hint="default" w:ascii="仿宋" w:hAnsi="仿宋" w:eastAsia="仿宋" w:cs="仿宋"/>
          <w:kern w:val="0"/>
          <w:sz w:val="28"/>
          <w:szCs w:val="28"/>
          <w:bdr w:val="none" w:color="auto" w:sz="0" w:space="0"/>
          <w:shd w:val="clear" w:fill="FFFFFF"/>
          <w:lang w:val="en-US" w:eastAsia="zh-CN" w:bidi="ar"/>
          <w:woUserID w:val="1"/>
        </w:rPr>
        <w:t>2025</w:t>
      </w: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年两名中层干部离任经济责任审计</w:t>
      </w:r>
    </w:p>
    <w:p w14:paraId="51CF580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根据领导干部经济责任审计要求、内部审计制度，对两名中层干部开展经济责任审计，并出具审计报告，审计内容应当包括但不限于：</w:t>
      </w:r>
    </w:p>
    <w:p w14:paraId="48279BC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1.1.1职能范畴内相关经济活动的管理制度建设情况。</w:t>
      </w:r>
    </w:p>
    <w:p w14:paraId="3EC273C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1.1.2内部重要经济事项规章制度和内控机制的建立和执行情况。</w:t>
      </w:r>
    </w:p>
    <w:p w14:paraId="42EACCD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1.1.3本部门预算经费支出的真实、合法和效益情况。</w:t>
      </w:r>
    </w:p>
    <w:p w14:paraId="5F3E26C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1.1.4科室固定资产管理、使用及保值、增值情况。</w:t>
      </w:r>
    </w:p>
    <w:p w14:paraId="2108586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1.1.5任职期间执行国家的法律法规和医院有关规定的情况。</w:t>
      </w:r>
    </w:p>
    <w:p w14:paraId="13261C4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1.1.6货物采购、服务项目等合同、协议的执行情况。</w:t>
      </w:r>
    </w:p>
    <w:p w14:paraId="4D5F872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1.1.7.职能范围内债权、债务、纠纷和遗留问题情况。</w:t>
      </w:r>
    </w:p>
    <w:p w14:paraId="32E3FE1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1.1.8专项资金的管理和使用情况。</w:t>
      </w:r>
    </w:p>
    <w:p w14:paraId="54974B73">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1.1.9以往审计发现问题的整改情况。</w:t>
      </w:r>
    </w:p>
    <w:p w14:paraId="1C8B550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1.1.10在经济活动中落实有关党风廉政建设责任和遵守《医疗机构工作人员廉洁从业九项准则》规定情况。</w:t>
      </w:r>
    </w:p>
    <w:p w14:paraId="5E43082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1.1.11其他需要审计的内容。</w:t>
      </w:r>
    </w:p>
    <w:p w14:paraId="50BA2C2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2.具体要求</w:t>
      </w:r>
    </w:p>
    <w:p w14:paraId="4141CD1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2.1纪律要求：会计师事务所应遵纪守法和廉洁自律，会计师事务所执业中必须遵守国家相关法律、法规,遵守行业自律和采购人的廉政纪律、保密纪律、回避制度、职业道德以及其他相关规定,接受采购人监督。否则应承担相应责任。在会计师事务所提供项目审核服务时，必须服从采购人的统一管理和安排、接受对服务结果的监督检查，并承担相应的法律责任。</w:t>
      </w:r>
    </w:p>
    <w:p w14:paraId="3C34D16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2.2人员配置及驻场服务要求：投入本项目的单项目人员配置满足3人及以上，到现场开展审计项目的工作人员中，有1名及以上的注册会计师、有1名及以上中级会计师（需要提供人员清单及职称证明材料并加盖公章）；供应商应承诺根据采购人的需求，安排上述人员到现场开展相关审计、咨询工作。</w:t>
      </w:r>
    </w:p>
    <w:p w14:paraId="3DB7D9E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2.3保密要求：供应商在履约过程中，对采购人的财务信息及其他涉密信息等严格保密，不得违法使用和泄露。</w:t>
      </w:r>
    </w:p>
    <w:p w14:paraId="63460DF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2.4成果要求：审计结束后，根据采购人需求提供电子及纸质审计报告若干份。</w:t>
      </w:r>
    </w:p>
    <w:p w14:paraId="1A21335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2.5履约过程中，供应商应定期及时告知采购人项目进度及开展过程中出现的重大事项。</w:t>
      </w:r>
    </w:p>
    <w:p w14:paraId="56DEDA3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2.6接受项目行业管理部门及政府有关部门的指导，接受采购人的监督。</w:t>
      </w:r>
    </w:p>
    <w:p w14:paraId="72A5F48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（二）商务服务要求：</w:t>
      </w:r>
    </w:p>
    <w:p w14:paraId="76C080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1.付款方式：</w:t>
      </w:r>
    </w:p>
    <w:p w14:paraId="09CA1AA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供应商完成2025年两名中层干部离任经济责任审计项目并出具正式审计报告并经采购人验收后（报告份数按采购人需求提供），供应商提供的合法有效的普通增值税发票后20个工作日内支付合同总金额100%。</w:t>
      </w:r>
    </w:p>
    <w:p w14:paraId="56D6189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2.售后要求：</w:t>
      </w:r>
    </w:p>
    <w:p w14:paraId="18EFA5B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自合同起始日起提供1年内部审计相关咨询服务。</w:t>
      </w:r>
    </w:p>
    <w:p w14:paraId="6A70C72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3.项目交付的时间、地点、服务期限：</w:t>
      </w:r>
    </w:p>
    <w:p w14:paraId="04F8378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交付时间：项目入场之日起，2个月内交付至采购人指定地点</w:t>
      </w:r>
    </w:p>
    <w:p w14:paraId="7EB7BC4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服务地点：内江市汉安大道西段1866号</w:t>
      </w:r>
    </w:p>
    <w:p w14:paraId="17F2D51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4.验收的标准：</w:t>
      </w:r>
    </w:p>
    <w:p w14:paraId="46E6F0E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完成2025年两名中层干部离任经济责任审计报告，经采购人对审计程序执行、审计底稿及结果报告内容审核无异议后，完成验收。</w:t>
      </w:r>
    </w:p>
    <w:p w14:paraId="617947F3">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5.履约保证金：</w:t>
      </w:r>
    </w:p>
    <w:p w14:paraId="4F54F03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不收取履约保证金。</w:t>
      </w:r>
    </w:p>
    <w:p w14:paraId="0344A51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6.违约责任：</w:t>
      </w:r>
    </w:p>
    <w:p w14:paraId="11B56B1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无。</w:t>
      </w:r>
    </w:p>
    <w:p w14:paraId="6F2C70F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7.其他要求：</w:t>
      </w:r>
    </w:p>
    <w:p w14:paraId="1E3F62C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（1）设施设备要求：供应商需自行准备手提电脑等办公所需设备。</w:t>
      </w:r>
    </w:p>
    <w:p w14:paraId="23CC974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（2）报价要求：报价应包含履约过程中的人工、劳务、交通、资料费、税金等完成本项目有关的所有费用。</w:t>
      </w:r>
    </w:p>
    <w:p w14:paraId="43F05E7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（3）供应商如存在以下问题的，采购人可终止委托合同并依法追究赔偿责任：</w:t>
      </w:r>
    </w:p>
    <w:p w14:paraId="7AA74FA5">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（3.1）供应商无正当理由放弃执行项目，不按要求签订合同；</w:t>
      </w:r>
    </w:p>
    <w:p w14:paraId="2FE1136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（3.2）违反合同约定，分包、转包、转让受委托项目；</w:t>
      </w:r>
    </w:p>
    <w:p w14:paraId="0DF2695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（3.3）存在重大质量问题；</w:t>
      </w:r>
    </w:p>
    <w:p w14:paraId="16E39C3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（3.4）弄虚作假、提供虚假报告；</w:t>
      </w:r>
    </w:p>
    <w:p w14:paraId="2F19CF7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（3.5）如供应商出具审计报告后发现该报告对应审计项目的问题未在报告内反映，每个问题扣罚1000元（人民币壹仟元整）。</w:t>
      </w:r>
    </w:p>
    <w:p w14:paraId="00932A5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right="0" w:firstLine="420"/>
        <w:jc w:val="left"/>
        <w:textAlignment w:val="center"/>
        <w:rPr>
          <w:rFonts w:hint="default" w:ascii="仿宋_GB2312" w:eastAsia="仿宋_GB2312" w:cs="仿宋_GB2312"/>
          <w:i w:val="0"/>
          <w:iCs w:val="0"/>
          <w:caps w:val="0"/>
          <w:spacing w:val="0"/>
          <w:kern w:val="0"/>
          <w:sz w:val="28"/>
          <w:szCs w:val="28"/>
          <w:bdr w:val="none" w:color="auto" w:sz="0" w:space="0"/>
          <w:shd w:val="clear" w:fill="FFFFFF"/>
          <w:woUserID w:val="1"/>
        </w:rPr>
      </w:pPr>
      <w:r>
        <w:rPr>
          <w:rFonts w:hint="default" w:ascii="仿宋_GB2312" w:hAnsi="Calibri" w:eastAsia="仿宋_GB2312" w:cs="仿宋_GB2312"/>
          <w:i w:val="0"/>
          <w:iCs w:val="0"/>
          <w:caps w:val="0"/>
          <w:spacing w:val="0"/>
          <w:kern w:val="0"/>
          <w:sz w:val="28"/>
          <w:szCs w:val="28"/>
          <w:bdr w:val="none" w:color="auto" w:sz="0" w:space="0"/>
          <w:shd w:val="clear" w:fill="FFFFFF"/>
          <w:lang w:val="en-US" w:eastAsia="zh-CN" w:bidi="ar"/>
          <w:woUserID w:val="1"/>
        </w:rPr>
        <w:t>（4）履约过程中发生的争议，供应商应及时与采购人协商解决。</w:t>
      </w:r>
    </w:p>
    <w:p w14:paraId="2A25B050">
      <w:pPr>
        <w:keepNext w:val="0"/>
        <w:keepLines w:val="0"/>
        <w:widowControl w:val="0"/>
        <w:suppressLineNumbers w:val="0"/>
        <w:autoSpaceDE w:val="0"/>
        <w:autoSpaceDN/>
        <w:spacing w:before="0" w:beforeAutospacing="0" w:after="0" w:afterAutospacing="0" w:line="520" w:lineRule="exact"/>
        <w:ind w:left="0" w:right="0"/>
        <w:jc w:val="center"/>
        <w:rPr>
          <w:rFonts w:hint="default" w:ascii="方正小标宋简体" w:hAnsi="方正小标宋简体" w:eastAsia="方正小标宋简体" w:cs="方正小标宋简体"/>
          <w:kern w:val="2"/>
          <w:sz w:val="44"/>
          <w:szCs w:val="44"/>
          <w:woUserID w:val="1"/>
        </w:rPr>
      </w:pPr>
    </w:p>
    <w:p w14:paraId="474A369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520" w:lineRule="exact"/>
        <w:ind w:left="0" w:leftChars="0" w:right="0" w:firstLine="0" w:firstLineChars="0"/>
        <w:jc w:val="left"/>
        <w:textAlignment w:val="center"/>
        <w:rPr>
          <w:rFonts w:hint="default" w:ascii="仿宋_GB2312" w:eastAsia="仿宋_GB2312" w:cs="仿宋_GB2312"/>
          <w:i w:val="0"/>
          <w:iCs w:val="0"/>
          <w:caps w:val="0"/>
          <w:spacing w:val="0"/>
          <w:kern w:val="0"/>
          <w:sz w:val="28"/>
          <w:szCs w:val="28"/>
          <w:shd w:val="clear" w:fill="FFFFFF"/>
          <w:lang w:eastAsia="zh-CN"/>
          <w:woUserID w:val="1"/>
        </w:rPr>
      </w:pP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auto"/>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
    <w:altName w:val="Times New Roman"/>
    <w:panose1 w:val="02010609060101010101"/>
    <w:charset w:val="86"/>
    <w:family w:val="auto"/>
    <w:pitch w:val="default"/>
    <w:sig w:usb0="00000000" w:usb1="00000000" w:usb2="00000016" w:usb3="00000000" w:csb0="00040001" w:csb1="00000000"/>
  </w:font>
  <w:font w:name="方正仿宋_GBK">
    <w:altName w:val="Times New Roman"/>
    <w:panose1 w:val="00000000000000000000"/>
    <w:charset w:val="00"/>
    <w:family w:val="auto"/>
    <w:pitch w:val="default"/>
    <w:sig w:usb0="00000000" w:usb1="00000000" w:usb2="00000000" w:usb3="00000000" w:csb0="00000000" w:csb1="00000000"/>
  </w:font>
  <w:font w:name="仿宋_GB2312">
    <w:altName w:val="Times New Roman"/>
    <w:panose1 w:val="00000000000000000000"/>
    <w:charset w:val="00"/>
    <w:family w:val="auto"/>
    <w:pitch w:val="default"/>
    <w:sig w:usb0="00000000" w:usb1="00000000" w:usb2="00000000" w:usb3="00000000" w:csb0="00000000" w:csb1="00000000"/>
  </w:font>
  <w:font w:name="乐见体">
    <w:panose1 w:val="02020400000000000000"/>
    <w:charset w:val="86"/>
    <w:family w:val="auto"/>
    <w:pitch w:val="default"/>
    <w:sig w:usb0="80000003" w:usb1="08012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
    <w:altName w:val="汉仪楷体KW"/>
    <w:panose1 w:val="00000000000000000000"/>
    <w:charset w:val="00"/>
    <w:family w:val="auto"/>
    <w:pitch w:val="default"/>
    <w:sig w:usb0="00000000" w:usb1="00000000" w:usb2="00000000" w:usb3="00000000" w:csb0="00000000" w:csb1="00000000"/>
  </w:font>
  <w:font w:name="汉仪楷体KW">
    <w:panose1 w:val="00020600040101010101"/>
    <w:charset w:val="86"/>
    <w:family w:val="auto"/>
    <w:pitch w:val="default"/>
    <w:sig w:usb0="A00002BF" w:usb1="18EF7CFA" w:usb2="00000016" w:usb3="00000000" w:csb0="00040000" w:csb1="00000000"/>
  </w:font>
  <w:font w:name="仿宋">
    <w:altName w:val="Times New Roman"/>
    <w:panose1 w:val="00000000000000000000"/>
    <w:charset w:val="00"/>
    <w:family w:val="auto"/>
    <w:pitch w:val="default"/>
    <w:sig w:usb0="00000000" w:usb1="00000000" w:usb2="00000000" w:usb3="00000000" w:csb0="00000000" w:csb1="00000000"/>
  </w:font>
  <w:font w:name="方正小标宋简体">
    <w:altName w:val="Times New Roman"/>
    <w:panose1 w:val="00000000000000000000"/>
    <w:charset w:val="00"/>
    <w:family w:val="auto"/>
    <w:pitch w:val="default"/>
    <w:sig w:usb0="00000000" w:usb1="00000000" w:usb2="00000000" w:usb3="00000000" w:csb0="00000000" w:csb1="00000000"/>
  </w:font>
  <w:font w:name="方正小标宋_GBK">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3C240D"/>
    <w:rsid w:val="1AA24D9F"/>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A99755"/>
    <w:rsid w:val="AFBF8780"/>
    <w:rsid w:val="BEEFCB4B"/>
    <w:rsid w:val="BFE6F841"/>
    <w:rsid w:val="D5DE8897"/>
    <w:rsid w:val="E7FE3684"/>
    <w:rsid w:val="EFFF70E4"/>
    <w:rsid w:val="F7EEC240"/>
    <w:rsid w:val="FADF2A6E"/>
    <w:rsid w:val="FBF75102"/>
    <w:rsid w:val="FDDC5620"/>
    <w:rsid w:val="FDEA700A"/>
    <w:rsid w:val="FFBFCE42"/>
    <w:rsid w:val="FFF30E8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Normal (Web)"/>
    <w:basedOn w:val="1"/>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0</Words>
  <Characters>0</Characters>
  <Lines>1</Lines>
  <Paragraphs>1</Paragraphs>
  <TotalTime>0</TotalTime>
  <ScaleCrop>false</ScaleCrop>
  <LinksUpToDate>false</LinksUpToDate>
  <CharactersWithSpaces>0</CharactersWithSpaces>
  <Application>WPS Office WWO_wpscloud_20250221231951-66d55d1d7d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2018-05-28T09:24:00Z</dcterms:created>
  <dcterms:modified xsi:type="dcterms:W3CDTF">2025-03-06T11:49:54Z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2052-12.9.0.20299</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AB244EAC4B565310621BC967A1616F8C_43</vt:lpwstr>
  </property>
</Properties>
</file>